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寅寺镇人民政府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年政府信息公开</w:t>
      </w:r>
    </w:p>
    <w:p>
      <w:pPr>
        <w:spacing w:line="590" w:lineRule="exact"/>
        <w:ind w:right="-100" w:rightChars="-5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工作年度报告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本报告由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寅寺镇人民政府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按照《中华人民共和国政府信息公开条例》（以下简称《条例》）和《中华人民共和国政府信息公开工作年度报告格式》（国办公开办函〔2021〕30号）要求编制。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spacing w:line="590" w:lineRule="exact"/>
        <w:ind w:right="-100" w:rightChars="-50" w:firstLine="643" w:firstLineChars="200"/>
        <w:rPr>
          <w:rFonts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本报告所列数据的统计期限自202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年1月1日起至202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年12月31日止。本报告电子版可在“中国·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”政府门户网站（具体网址）查阅或下载。如对本报告有疑问，请与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寅寺镇人民政府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联系（地址：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汶上县寅寺镇南郭线412号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，联系电话：0537-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7014101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1"/>
          <w:szCs w:val="31"/>
        </w:rPr>
        <w:t>一、总体情况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2022年，寅寺镇政府信息公开工作以《条例》为法律依据，认真贯彻落实国家、省有关政务公开工作部署和要求，深入开展政府信息公开工作，推进行政权力公开透明运行，切实提升政务公开工作水平，为镇域经济社会发展创造了良好的政务环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1"/>
          <w:szCs w:val="31"/>
        </w:rPr>
        <w:t>（一）主动公开情况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寅寺镇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始终坚持“让群众满意”的工作理念，将“民心所想、民意所盼”作为重中之重，进一步提高重点领域、重大事项公开力度，规范政务公开内容形式，扎实推进政务公开。以公开促公平，以公开树形象，以公开赢民心，充分保障公众知情权、监督权和参与权，持续提升群众满意度。202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年，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寅寺镇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通过网站主动公开政府信息共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84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条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，其中包括镇街文件34条，会议公开36条，财政预算决算2条，公告公示3条，规划计划2条，政务公开组织管理4条，公益事业信息3条，通过政务微信公众号“魅力寅寺”公开信息1300余条，通过报纸、电视等平台发布信息1100余条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drawing>
          <wp:inline distT="0" distB="0" distL="114300" distR="114300">
            <wp:extent cx="5271135" cy="3159760"/>
            <wp:effectExtent l="0" t="0" r="5715" b="254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1"/>
          <w:szCs w:val="31"/>
        </w:rPr>
        <w:t>（二）依申请公开情况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年度，我镇未收到来自公民、法人或者其他组织对依申请公开政府信息的申请。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1"/>
          <w:szCs w:val="31"/>
        </w:rPr>
        <w:t>（三）政府信息管理情况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我镇积极加强政务公开机构建设，及时调整政府信息公开领导小组，配备专门政务公开工作人员。完善政务公开工作机制，优化公开审批程序，健全信息公开审核制度，严格执行保密审查工作，规范公开渠道、公开方式、公开范围、公开内容，确保信息公开依法合规、及时准确、高效便民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1"/>
          <w:szCs w:val="31"/>
        </w:rPr>
        <w:t>（四）政府信息公开平台建设情况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我镇主要依托政府网站、微信公众平台、报纸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、电视台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等平台对外宣传，相关宣传工作均由专人负责编辑，公开信息经过严格审核修改，相关领导审阅后才可发布。在镇为民服务中心及各村、社区设置了政务便民自助查询窗口，方便群众查询。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1"/>
          <w:szCs w:val="31"/>
        </w:rPr>
        <w:t>（五）监督保障情况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30"/>
        <w:jc w:val="left"/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年度，</w:t>
      </w:r>
      <w:r>
        <w:rPr>
          <w:rFonts w:hint="eastAsia" w:ascii="方正仿宋简体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寅寺镇</w:t>
      </w:r>
      <w:r>
        <w:rPr>
          <w:rFonts w:hint="eastAsia" w:ascii="方正仿宋简体" w:hAnsi="Times New Roman" w:eastAsia="方正仿宋简体" w:cs="Times New Roman"/>
          <w:b/>
          <w:color w:val="000000"/>
          <w:kern w:val="0"/>
          <w:sz w:val="32"/>
          <w:szCs w:val="32"/>
          <w:lang w:val="en-US" w:eastAsia="zh-CN" w:bidi="ar-SA"/>
        </w:rPr>
        <w:t>严格执行《条例》的相关要求，加强组织领导，明确责任分工，按照“主要领导亲自抓，分管领导具体抓，专门科室抓落实”的工作要求，成立领导小组，对信息公开工作定期进行督导检查，切实推动政府信息公开工作深入开展。定期组织开展政府信息与政务培训会议，学习政府信息公开工作有关要求及政务公开责任、审议、评议、反馈、备案和监督等各项工作制度，稳步提升政务公开意识，促进政府信息公开工作扎实推进。</w:t>
      </w:r>
    </w:p>
    <w:p>
      <w:pPr>
        <w:spacing w:line="590" w:lineRule="exact"/>
        <w:ind w:right="-100" w:rightChars="-50" w:firstLine="641" w:firstLineChars="200"/>
        <w:rPr>
          <w:rFonts w:ascii="方正黑体简体" w:eastAsia="方正黑体简体"/>
          <w:b/>
          <w:color w:val="000000"/>
          <w:sz w:val="32"/>
          <w:szCs w:val="32"/>
        </w:rPr>
      </w:pPr>
      <w:r>
        <w:rPr>
          <w:rFonts w:hint="eastAsia" w:ascii="方正黑体简体" w:eastAsia="方正黑体简体"/>
          <w:b/>
          <w:color w:val="000000"/>
          <w:sz w:val="32"/>
          <w:szCs w:val="32"/>
        </w:rPr>
        <w:t>二、主动公开政府信息情况</w:t>
      </w:r>
    </w:p>
    <w:tbl>
      <w:tblPr>
        <w:tblStyle w:val="8"/>
        <w:tblW w:w="8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33"/>
        <w:gridCol w:w="221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本年制发件数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本年废止件数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规章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行政规范性文件</w:t>
            </w:r>
          </w:p>
        </w:tc>
        <w:tc>
          <w:tcPr>
            <w:tcW w:w="2133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16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989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行政许可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4"/>
                <w:szCs w:val="24"/>
                <w:lang w:val="en-US" w:eastAsia="zh-CN" w:bidi="ar"/>
              </w:rPr>
              <w:t>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行政处罚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行政强制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73" w:type="dxa"/>
            <w:gridSpan w:val="4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b/>
                <w:sz w:val="24"/>
                <w:szCs w:val="24"/>
                <w:lang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信息内容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方正仿宋简体" w:eastAsia="方正仿宋简体"/>
                <w:b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宋体"/>
                <w:b/>
                <w:sz w:val="24"/>
                <w:szCs w:val="24"/>
                <w:lang w:bidi="ar"/>
              </w:rPr>
              <w:t>行政事业性收费</w:t>
            </w:r>
          </w:p>
        </w:tc>
        <w:tc>
          <w:tcPr>
            <w:tcW w:w="6338" w:type="dxa"/>
            <w:gridSpan w:val="3"/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before="62" w:beforeLines="10" w:after="62" w:afterLines="10" w:line="600" w:lineRule="exact"/>
        <w:ind w:firstLine="641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三、收到和处理政府信息公开申请情况</w:t>
      </w:r>
    </w:p>
    <w:tbl>
      <w:tblPr>
        <w:tblStyle w:val="8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2"/>
        <w:gridCol w:w="2878"/>
        <w:gridCol w:w="791"/>
        <w:gridCol w:w="599"/>
        <w:gridCol w:w="590"/>
        <w:gridCol w:w="598"/>
        <w:gridCol w:w="571"/>
        <w:gridCol w:w="559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楷体" w:eastAsia="方正黑体简体" w:cs="楷体"/>
                <w:b/>
                <w:sz w:val="21"/>
                <w:szCs w:val="21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229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自然人</w:t>
            </w:r>
          </w:p>
        </w:tc>
        <w:tc>
          <w:tcPr>
            <w:tcW w:w="291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法人或其他组织</w:t>
            </w:r>
          </w:p>
        </w:tc>
        <w:tc>
          <w:tcPr>
            <w:tcW w:w="52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商业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企业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科研</w:t>
            </w:r>
          </w:p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机构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社会公益组织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法律服务机构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52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三、本年度办理结果</w:t>
            </w: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（一）予以公开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（二）部分公开</w:t>
            </w:r>
            <w:r>
              <w:rPr>
                <w:rFonts w:hint="eastAsia" w:ascii="方正仿宋简体" w:hAnsi="楷体" w:eastAsia="方正仿宋简体" w:cs="楷体"/>
                <w:b/>
                <w:sz w:val="21"/>
                <w:szCs w:val="21"/>
                <w:lang w:bidi="ar"/>
              </w:rPr>
              <w:t>（区分处理的，只计这一情形，不计其他情形）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（三）不予公开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1.属于国家秘密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2.其他法律行政法规禁止公开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3.危及“三安全一稳定”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4.保护第三方合法权益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5.属于三类内部事务信息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6.属于四类过程性信息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7.属于行政执法案卷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8.属于行政查询事项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（四）无法提供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1.本机关不掌握相关政府信息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2.没有现成信息需要另行制作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3.补正后申请内容仍不明确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（五）不予处理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1.信访举报投诉类申请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3.要求提供公开出版物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4.无正当理由大量反复申请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（六）其他处理</w:t>
            </w: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942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287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3.其他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b/>
                <w:sz w:val="21"/>
                <w:szCs w:val="21"/>
              </w:rPr>
            </w:pPr>
          </w:p>
        </w:tc>
        <w:tc>
          <w:tcPr>
            <w:tcW w:w="3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（七）总计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8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sz w:val="21"/>
                <w:szCs w:val="21"/>
                <w:lang w:bidi="ar"/>
              </w:rPr>
              <w:t>四、结转下年度继续办理</w:t>
            </w:r>
          </w:p>
        </w:tc>
        <w:tc>
          <w:tcPr>
            <w:tcW w:w="79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7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2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 w:val="21"/>
                <w:szCs w:val="21"/>
              </w:rPr>
            </w:pPr>
            <w:r>
              <w:rPr>
                <w:rFonts w:hint="eastAsia" w:ascii="方正仿宋简体" w:hAnsi="Calibri" w:eastAsia="方正仿宋简体" w:cs="Calibri"/>
                <w:b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spacing w:line="590" w:lineRule="exact"/>
        <w:ind w:right="-100" w:rightChars="-50" w:firstLine="641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四、政府信息公开行政复议、行政诉讼情况</w:t>
      </w:r>
    </w:p>
    <w:tbl>
      <w:tblPr>
        <w:tblStyle w:val="8"/>
        <w:tblW w:w="88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621"/>
        <w:gridCol w:w="600"/>
        <w:gridCol w:w="591"/>
        <w:gridCol w:w="461"/>
        <w:gridCol w:w="649"/>
        <w:gridCol w:w="649"/>
        <w:gridCol w:w="650"/>
        <w:gridCol w:w="636"/>
        <w:gridCol w:w="426"/>
        <w:gridCol w:w="650"/>
        <w:gridCol w:w="650"/>
        <w:gridCol w:w="650"/>
        <w:gridCol w:w="555"/>
        <w:gridCol w:w="4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行政复议</w:t>
            </w:r>
          </w:p>
        </w:tc>
        <w:tc>
          <w:tcPr>
            <w:tcW w:w="59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结果维持</w:t>
            </w:r>
          </w:p>
        </w:tc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hAnsi="宋体" w:eastAsia="方正黑体简体" w:cs="宋体"/>
                <w:b/>
                <w:sz w:val="21"/>
                <w:szCs w:val="21"/>
                <w:lang w:bidi="ar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30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未经复议直接起诉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rPr>
                <w:rFonts w:ascii="方正黑体简体" w:eastAsia="方正黑体简体"/>
                <w:b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其他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结果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尚未</w:t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审结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宋体"/>
                <w:b/>
                <w:sz w:val="21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ind w:left="-40" w:leftChars="-20" w:right="-40" w:rightChars="-20"/>
              <w:jc w:val="center"/>
              <w:rPr>
                <w:rFonts w:ascii="方正黑体简体" w:eastAsia="方正黑体简体"/>
                <w:b/>
                <w:sz w:val="21"/>
                <w:szCs w:val="21"/>
              </w:rPr>
            </w:pPr>
            <w:r>
              <w:rPr>
                <w:rFonts w:hint="eastAsia" w:ascii="方正黑体简体" w:hAnsi="宋体" w:eastAsia="方正黑体简体" w:cs="黑体"/>
                <w:b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ind w:left="-40" w:leftChars="-20" w:right="-40" w:rightChars="-20"/>
              <w:jc w:val="center"/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简体" w:eastAsia="方正黑体简体"/>
                <w:b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90" w:lineRule="exact"/>
        <w:ind w:right="-100" w:rightChars="-50" w:firstLine="641" w:firstLineChars="200"/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五、存在的主要问题及改进情况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针对存在2021年存在的问题，本单位进行以下整改：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一是进一步加强组织领导，明确政府信息公开的目标任务，明确政府信息公开范围、内容。二是完善相关政府信息公开规定，在工作标准、程序、时限、纪律和监督、奖惩等方面提出具体措施，建立健全政府信息公开工作考核制度，确保政府信息公开工作能按照既定的工作流程有效运作。三是创新工作手段，拓宽政务信息公开途径，打造政务公开新局面，积极探寻新的政务公开自媒体平台，例如微博，微视频等。四是加强宣传力度，满足群众获取信息的需求，同时充分运用广播、公开栏、报刊、微信、电子大屏幕等载体，及时公开政务信息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202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年，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我镇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政务信息公开工作虽然取得了一定成效，但仍存在一些问题：一是公布的信息内容覆盖范围较小，主要局限于上级要求公开的内容；二是政务公开形式单一，不能满足人民群众各种网络媒体平台获取信息的要求；三是政务公开宣传工作有待进一步加强，群众参与和监督力度不够，对政务信息的知晓率较低。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针对以上存在的问题，下一步工作打算：</w:t>
      </w:r>
      <w:bookmarkStart w:id="0" w:name="_GoBack"/>
      <w:bookmarkEnd w:id="0"/>
      <w:r>
        <w:rPr>
          <w:rFonts w:hint="eastAsia" w:ascii="方正仿宋简体" w:eastAsia="方正仿宋简体"/>
          <w:b/>
          <w:color w:val="000000"/>
          <w:sz w:val="32"/>
          <w:szCs w:val="32"/>
        </w:rPr>
        <w:t>一是深化政务信息公开内容。强化信息收集、编写、公布等工作的统一管理，进一步提高各部门报送信息的主动性，保证公开信息的全面性与时效性；二是加强政务公开推广宣传。充分运用广播、公开栏、报刊、微信、电子大屏幕等载体，及时公开政务信息，满足人民群众多渠道获取信息的需求；三是建立政务公开长效机制。建立政府信息公开内容审查和更新维护、考核评估、监督检查评议、培训宣传和工作年报等工作制度，完善信息公开审查制度，确保政府信息公开工作制度化、规范化发展。</w:t>
      </w:r>
    </w:p>
    <w:p>
      <w:pPr>
        <w:numPr>
          <w:ilvl w:val="0"/>
          <w:numId w:val="1"/>
        </w:numPr>
        <w:spacing w:line="590" w:lineRule="exact"/>
        <w:ind w:right="-100" w:rightChars="-50" w:firstLine="641" w:firstLineChars="200"/>
        <w:rPr>
          <w:rFonts w:hint="eastAsia"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其他需要报告的事项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（一）依据《政府信息公开信息处理费管理办法》收取信息处理费的情况：无；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（二）本行政机关落实上级年度政务公开工作要点情况：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寅寺镇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严格按照</w:t>
      </w:r>
      <w:r>
        <w:rPr>
          <w:rFonts w:hint="eastAsia" w:ascii="方正仿宋简体" w:eastAsia="方正仿宋简体"/>
          <w:b/>
          <w:color w:val="000000"/>
          <w:sz w:val="32"/>
          <w:szCs w:val="32"/>
          <w:lang w:val="en-US" w:eastAsia="zh-CN"/>
        </w:rPr>
        <w:t>县</w:t>
      </w:r>
      <w:r>
        <w:rPr>
          <w:rFonts w:hint="eastAsia" w:ascii="方正仿宋简体" w:eastAsia="方正仿宋简体"/>
          <w:b/>
          <w:color w:val="000000"/>
          <w:sz w:val="32"/>
          <w:szCs w:val="32"/>
        </w:rPr>
        <w:t>政府安排部署，落实各项工作任务，对政府工作报告落实、重点工作执行落实等领域信息及时有效公开；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（三）本行政机关人大代表建议和政协提案办理结果公开情况：无；</w:t>
      </w:r>
    </w:p>
    <w:p>
      <w:pPr>
        <w:spacing w:line="590" w:lineRule="exact"/>
        <w:ind w:right="-100" w:rightChars="-50" w:firstLine="643" w:firstLineChars="200"/>
        <w:rPr>
          <w:rFonts w:hint="eastAsia" w:ascii="方正仿宋简体" w:eastAsia="方正仿宋简体"/>
          <w:b/>
          <w:color w:val="000000"/>
          <w:sz w:val="32"/>
          <w:szCs w:val="32"/>
          <w:lang w:eastAsia="zh-CN"/>
        </w:rPr>
      </w:pPr>
      <w:r>
        <w:rPr>
          <w:rFonts w:hint="eastAsia" w:ascii="方正仿宋简体" w:eastAsia="方正仿宋简体"/>
          <w:b/>
          <w:color w:val="000000"/>
          <w:sz w:val="32"/>
          <w:szCs w:val="32"/>
        </w:rPr>
        <w:t>（四）本行政机关年度政务公开工作创新情况：无。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86BD16"/>
    <w:multiLevelType w:val="singleLevel"/>
    <w:tmpl w:val="E386BD1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NzVkMWE4MWMwZWZiNzNiNjhkM2EyODU3Mzk5YmUifQ=="/>
  </w:docVars>
  <w:rsids>
    <w:rsidRoot w:val="00000000"/>
    <w:rsid w:val="01091EC3"/>
    <w:rsid w:val="05DB71E7"/>
    <w:rsid w:val="0DB93B45"/>
    <w:rsid w:val="10815624"/>
    <w:rsid w:val="134F0723"/>
    <w:rsid w:val="18BB51CC"/>
    <w:rsid w:val="1DAA72BB"/>
    <w:rsid w:val="205513E7"/>
    <w:rsid w:val="25556257"/>
    <w:rsid w:val="2DA727E8"/>
    <w:rsid w:val="2F9C5469"/>
    <w:rsid w:val="3036053F"/>
    <w:rsid w:val="376373EF"/>
    <w:rsid w:val="3DC2669B"/>
    <w:rsid w:val="471436F7"/>
    <w:rsid w:val="4A512433"/>
    <w:rsid w:val="534228AB"/>
    <w:rsid w:val="55034CDE"/>
    <w:rsid w:val="58C6693A"/>
    <w:rsid w:val="62A25813"/>
    <w:rsid w:val="635F740F"/>
    <w:rsid w:val="66F31635"/>
    <w:rsid w:val="6AD27255"/>
    <w:rsid w:val="6B0655A6"/>
    <w:rsid w:val="6D5858C1"/>
    <w:rsid w:val="6EF66102"/>
    <w:rsid w:val="71A94D21"/>
    <w:rsid w:val="775943D7"/>
    <w:rsid w:val="7A5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9" w:lineRule="exact"/>
      <w:outlineLvl w:val="2"/>
    </w:pPr>
    <w:rPr>
      <w:rFonts w:ascii="Times New Roman" w:hAnsi="Times New Roman" w:eastAsia="楷体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table of authorities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32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2 Char"/>
    <w:link w:val="4"/>
    <w:qFormat/>
    <w:uiPriority w:val="0"/>
    <w:rPr>
      <w:rFonts w:ascii="Times New Roman" w:hAnsi="Times New Roman" w:eastAsia="黑体"/>
      <w:sz w:val="32"/>
    </w:rPr>
  </w:style>
  <w:style w:type="character" w:customStyle="1" w:styleId="12">
    <w:name w:val="标题 1 Char"/>
    <w:link w:val="3"/>
    <w:qFormat/>
    <w:uiPriority w:val="0"/>
    <w:rPr>
      <w:rFonts w:ascii="Times New Roman" w:hAnsi="Times New Roman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2939</Words>
  <Characters>3015</Characters>
  <Lines>0</Lines>
  <Paragraphs>0</Paragraphs>
  <TotalTime>2</TotalTime>
  <ScaleCrop>false</ScaleCrop>
  <LinksUpToDate>false</LinksUpToDate>
  <CharactersWithSpaces>3015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2021-11-19T01:08:00Z</dcterms:created>
  <dc:creator>Administrator</dc:creator>
  <cp:lastModifiedBy>斩尽春风</cp:lastModifiedBy>
  <dcterms:modified xsi:type="dcterms:W3CDTF">2023-01-31T01:48:11Z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CF2DE118B2C949B5854FEE3A7B519856</vt:lpwstr>
  </property>
</Properties>
</file>