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32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32"/>
          <w:highlight w:val="none"/>
        </w:rPr>
        <w:t>汶上县财政局2022年政府信息公开工作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32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32"/>
          <w:highlight w:val="none"/>
        </w:rPr>
        <w:t>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bookmarkStart w:id="1" w:name="_GoBack"/>
      <w:bookmarkEnd w:id="1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本报告由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汶上县财政局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按照《中华人民共和国政府信息公开条例》（以下简称《条例》）和《中华人民共和国政府信息公开工作年度报告格式》（国办公开办函〔2021〕30号）要求编制。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本报告内容包括总体情况、主动公开政府信息情况、收到和处理政府信息公开申请情况、政府信息公开行政复议和行政诉讼情况、存在的主要问题及改进情况、其他需要报告的事项等六部分内容。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本报告所列数据的统计期限自202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年1月1日起至202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年12月31日止。本报告电子版可在“中国·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汶上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”政府门户网站（http://www.wenshang.gov.cn/）查阅或下载。如对本报告有疑问，请与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汶上县财政局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联系（地址：汶上县政和路869号，联系电话：0537-7212847）。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2022年在县委、县政府的领导下，汶上县财政局认真贯彻落实《条例》的各项要求和上级的安排部署，牢牢紧扣“阳光财政”的建设要求，突出政务公开制度建设和重点领域信息公开，把政务公开贯穿于财政工作全过程，着力发挥以公开促落实、促规范、促服务的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一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主动公开情况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2022年，汶上县财政局依法、及时、准确地向社会公开财政政策和财政数据，全面推进财政预决算、政府采购、营商环境、规章制度等重点领域信息公开。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2032635</wp:posOffset>
            </wp:positionV>
            <wp:extent cx="5142865" cy="3315335"/>
            <wp:effectExtent l="4445" t="4445" r="15240" b="13970"/>
            <wp:wrapTopAndBottom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2022年，汶上县财政局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主动公开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政府信息3700条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其中，通过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网站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政务公开栏公开1134条，通过政务微信(汶上财政)</w:t>
      </w:r>
      <w:bookmarkStart w:id="0" w:name="OLE_LINK1"/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推送147</w:t>
      </w:r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条，通过报刊、杂志等各类媒体、省政府采购信息公开平台等其他方式公开2419条。积极办理答复人大建议、政协提案，满意率100%，办复率100%。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5260975" cy="2825115"/>
            <wp:effectExtent l="0" t="0" r="15875" b="1333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282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5273675" cy="2855595"/>
            <wp:effectExtent l="0" t="0" r="3175" b="1905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（二）依申请公开情况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2022年汶上县财政局收到2件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依申请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公开事项，其中，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来自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依申请平台1件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邮寄1件，均涉及财政决算信息公开。以上申请均已按程序回复并公开了相应信息，未收取任何费用。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（三）政府信息管理情况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1.加强组织领导，完善工作机制。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经局党组会议研究优化了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《2022年政务公开工作实施方案》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局政府信息公开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领导小组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按方案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研究指导、协调推进、考核监督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。同时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实施政务公开动态管理，将政务公开贯穿于财政工作，及时更新财政信息指南和工作动态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2.落实审核制度，完善信息公开管理流程。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为保障信息的及时报送与发布，我局完善了政府信息公开工作全流程管理机制，设置四道审核关口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严把信息发布审核关，坚决杜绝涉密信息上网。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（四）政府信息公开平台建设情况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1.以网站为基，打造信息服务平台。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将局政务外网作为主要平台，积极推送工作动态、政府采购、政策法规等专栏，及时公示各项申报和评审工作结果，方便企业及时获知结果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接受社会监督。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2.以公众号为石，拓展政务微信平台应用。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推进政务公开平台有序发展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指定专人负责信息平台的更新维护，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“汶上财政”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公众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号及时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跟进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发布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信息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，确保政府公开信息的时效性、准确性、严谨性。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166370</wp:posOffset>
            </wp:positionV>
            <wp:extent cx="2553970" cy="4178935"/>
            <wp:effectExtent l="0" t="0" r="17780" b="12065"/>
            <wp:wrapTopAndBottom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3970" cy="417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（五）监督保障情况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1.加强政务公开考核监督。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在内部监督中提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高站位，将政府信息公开工作纳入年度绩效考核体系，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由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我局政府信息公开小组定期开展检查，发现问题立即通报整改。在外部监督中，信息公开工作自觉主动接受社会评议。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2.开展政务公开工作培训。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参加县政府组织的政府信息公开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会议、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培训，局内部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积极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开展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信息公开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系列培训，促进政务公开具办人知识更新，增强人员政策理论水平和专业素养，提高信息公开工作的业务能力。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二、主动公开政府信息情况</w:t>
      </w:r>
    </w:p>
    <w:tbl>
      <w:tblPr>
        <w:tblStyle w:val="4"/>
        <w:tblW w:w="8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133"/>
        <w:gridCol w:w="2216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  <w:highlight w:val="none"/>
                <w:lang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  <w:lang w:bidi="ar"/>
              </w:rPr>
              <w:t>信息内容</w:t>
            </w:r>
          </w:p>
        </w:tc>
        <w:tc>
          <w:tcPr>
            <w:tcW w:w="2133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  <w:lang w:bidi="ar"/>
              </w:rPr>
              <w:t>本年制发件数</w:t>
            </w:r>
          </w:p>
        </w:tc>
        <w:tc>
          <w:tcPr>
            <w:tcW w:w="2216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  <w:lang w:bidi="ar"/>
              </w:rPr>
              <w:t>本年废止件数</w:t>
            </w:r>
          </w:p>
        </w:tc>
        <w:tc>
          <w:tcPr>
            <w:tcW w:w="1989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  <w:lang w:bidi="ar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  <w:lang w:bidi="ar"/>
              </w:rPr>
              <w:t>规章</w:t>
            </w:r>
          </w:p>
        </w:tc>
        <w:tc>
          <w:tcPr>
            <w:tcW w:w="2133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  <w:lang w:bidi="ar"/>
              </w:rPr>
              <w:t>行政规范性文件</w:t>
            </w:r>
          </w:p>
        </w:tc>
        <w:tc>
          <w:tcPr>
            <w:tcW w:w="2133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  <w:highlight w:val="none"/>
                <w:lang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  <w:lang w:bidi="ar"/>
              </w:rPr>
              <w:t>行政许可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  <w:highlight w:val="none"/>
                <w:lang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  <w:lang w:bidi="ar"/>
              </w:rPr>
              <w:t>行政处罚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  <w:lang w:bidi="ar"/>
              </w:rPr>
              <w:t>行政强制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  <w:highlight w:val="none"/>
                <w:lang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  <w:lang w:bidi="ar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  <w:lang w:bidi="ar"/>
              </w:rPr>
              <w:t>行政事业性收费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highlight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三、收到和处理政府信息公开申请情况</w:t>
      </w:r>
    </w:p>
    <w:tbl>
      <w:tblPr>
        <w:tblStyle w:val="4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2"/>
        <w:gridCol w:w="2878"/>
        <w:gridCol w:w="791"/>
        <w:gridCol w:w="599"/>
        <w:gridCol w:w="590"/>
        <w:gridCol w:w="598"/>
        <w:gridCol w:w="571"/>
        <w:gridCol w:w="559"/>
        <w:gridCol w:w="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229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</w:p>
        </w:tc>
        <w:tc>
          <w:tcPr>
            <w:tcW w:w="79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自然人</w:t>
            </w:r>
          </w:p>
        </w:tc>
        <w:tc>
          <w:tcPr>
            <w:tcW w:w="2917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法人或其他组织</w:t>
            </w:r>
          </w:p>
        </w:tc>
        <w:tc>
          <w:tcPr>
            <w:tcW w:w="52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</w:p>
        </w:tc>
        <w:tc>
          <w:tcPr>
            <w:tcW w:w="79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商业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企业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科研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机构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社会公益组织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法律服务机构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其他</w:t>
            </w:r>
          </w:p>
        </w:tc>
        <w:tc>
          <w:tcPr>
            <w:tcW w:w="52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58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一、本年新收政府信息公开申请数量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58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二、上年结转政府信息公开申请数量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三、本年度办理结果</w:t>
            </w:r>
          </w:p>
        </w:tc>
        <w:tc>
          <w:tcPr>
            <w:tcW w:w="382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（一）予以公开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</w:p>
        </w:tc>
        <w:tc>
          <w:tcPr>
            <w:tcW w:w="382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（三）不予公开</w:t>
            </w: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1.属于国家秘密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2.其他法律行政法规禁止公开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3.危及“三安全一稳定”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4.保护第三方合法权益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5.属于三类内部事务信息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6.属于四类过程性信息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7.属于行政执法案卷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8.属于行政查询事项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（四）无法提供</w:t>
            </w: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1.本机关不掌握相关政府信息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2.没有现成信息需要另行制作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3.补正后申请内容仍不明确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（五）不予处理</w:t>
            </w: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1.信访举报投诉类申请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2.重复申请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3.要求提供公开出版物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4.无正当理由大量反复申请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5.要求行政机关确认或重新出具已获取信息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（六）其他处理</w:t>
            </w: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3.其他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</w:p>
        </w:tc>
        <w:tc>
          <w:tcPr>
            <w:tcW w:w="382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（七）总计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四、结转下年度继续办理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四、政府信息公开行政复议、行政诉讼情况</w:t>
      </w:r>
    </w:p>
    <w:tbl>
      <w:tblPr>
        <w:tblStyle w:val="4"/>
        <w:tblW w:w="881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621"/>
        <w:gridCol w:w="600"/>
        <w:gridCol w:w="591"/>
        <w:gridCol w:w="461"/>
        <w:gridCol w:w="649"/>
        <w:gridCol w:w="649"/>
        <w:gridCol w:w="650"/>
        <w:gridCol w:w="636"/>
        <w:gridCol w:w="426"/>
        <w:gridCol w:w="650"/>
        <w:gridCol w:w="650"/>
        <w:gridCol w:w="650"/>
        <w:gridCol w:w="555"/>
        <w:gridCol w:w="4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行政复议</w:t>
            </w:r>
          </w:p>
        </w:tc>
        <w:tc>
          <w:tcPr>
            <w:tcW w:w="592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结果维持</w:t>
            </w:r>
          </w:p>
        </w:tc>
        <w:tc>
          <w:tcPr>
            <w:tcW w:w="62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结果</w:t>
            </w:r>
          </w:p>
          <w:p>
            <w:pPr>
              <w:widowControl/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纠正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其他</w:t>
            </w:r>
          </w:p>
          <w:p>
            <w:pPr>
              <w:widowControl/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结果</w:t>
            </w:r>
          </w:p>
        </w:tc>
        <w:tc>
          <w:tcPr>
            <w:tcW w:w="5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尚未</w:t>
            </w:r>
          </w:p>
          <w:p>
            <w:pPr>
              <w:widowControl/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审结</w:t>
            </w:r>
          </w:p>
        </w:tc>
        <w:tc>
          <w:tcPr>
            <w:tcW w:w="4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总计</w:t>
            </w:r>
          </w:p>
        </w:tc>
        <w:tc>
          <w:tcPr>
            <w:tcW w:w="30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未经复议直接起诉</w:t>
            </w:r>
          </w:p>
        </w:tc>
        <w:tc>
          <w:tcPr>
            <w:tcW w:w="29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2" w:leftChars="-20" w:right="-42" w:rightChars="-20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</w:p>
        </w:tc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2" w:leftChars="-20" w:right="-42" w:rightChars="-20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2" w:leftChars="-20" w:right="-42" w:rightChars="-20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</w:p>
        </w:tc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2" w:leftChars="-20" w:right="-42" w:rightChars="-20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</w:p>
        </w:tc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2" w:leftChars="-20" w:right="-42" w:rightChars="-20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结果</w:t>
            </w:r>
          </w:p>
          <w:p>
            <w:pPr>
              <w:widowControl/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结果</w:t>
            </w:r>
          </w:p>
          <w:p>
            <w:pPr>
              <w:widowControl/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其他</w:t>
            </w:r>
          </w:p>
          <w:p>
            <w:pPr>
              <w:widowControl/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结果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尚未</w:t>
            </w:r>
          </w:p>
          <w:p>
            <w:pPr>
              <w:widowControl/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审结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结果</w:t>
            </w:r>
          </w:p>
          <w:p>
            <w:pPr>
              <w:widowControl/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结果</w:t>
            </w:r>
          </w:p>
          <w:p>
            <w:pPr>
              <w:widowControl/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其他</w:t>
            </w:r>
          </w:p>
          <w:p>
            <w:pPr>
              <w:widowControl/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结果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尚未</w:t>
            </w:r>
          </w:p>
          <w:p>
            <w:pPr>
              <w:widowControl/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审结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2" w:leftChars="-20" w:right="-42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bidi="ar"/>
              </w:rPr>
              <w:t> 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  <w:tc>
          <w:tcPr>
            <w:tcW w:w="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2" w:leftChars="-20" w:right="-42" w:rightChars="-20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针对2021年我局政府信息公开工作存在的问题，主要是公开意识不足、解读方式单一。部分科室对推行政府信息公开制度的重要性、紧迫性认识不足，思想上没有引起足够的认识，满足于一般性的办事程序、办事制度公开，部分政策解读流于形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2022年我局加强学习和培训，通过召开系列培训班的方式提高政务公开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作人员对政府信息公开工作重要性的认识，增强工作的主动性和预见性，创新政策解读方式，在解读内容上尽可能的详尽、准确，运用图表图解、数字化等多种方式，使得信息更加可观、可读、可理解。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2022年，我局政府信息公开工作虽然取得了一定的成效，但仍存在一些问题，一是部分信息更新不及时，部分栏目信息展示不规范等问题，二是信息收集能力不足，收集范围有限，导致公开内容不生动不完整，三是考核细则不清晰，激励措施不足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接下来，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我局将继续按照县委、县政府关于政府信息公开各项工作要求，做好以下工作：一是进一步加强对政府信息公开工作人员的业务培训，将信息公开的相关标准和要求掰碎了揉开了解说，同时完善门户网站栏目设置、优化各项功能，定期做好信息公开督查工作，确保信息公开的及时、规范。二是明确信息收集的范围、方式，拓宽信息收集渠道，不断完善信息公开审查、发布流程，确保政府信息公开工作制度化、规范化发展。三是进一步完善政府信息公开机制，明确各科室部门职责，增进科室间的协作力度；同时细化任务，制定考核办法，对信息撰写质量高、上报及时的科室、职员予以表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/>
        <w:jc w:val="both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/>
        <w:jc w:val="both"/>
        <w:textAlignment w:val="auto"/>
        <w:rPr>
          <w:rFonts w:hint="default" w:ascii="Times New Roman" w:hAnsi="Times New Roman" w:eastAsia="楷体_GB2312" w:cs="Times New Roman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（一）依据《政府信息公开信息处理费管理办法》收取信息处理费的情况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2022年汶上县财政局未收取任何信息处理费。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/>
        <w:jc w:val="both"/>
        <w:textAlignment w:val="auto"/>
        <w:rPr>
          <w:rFonts w:hint="default" w:ascii="Times New Roman" w:hAnsi="Times New Roman" w:eastAsia="楷体_GB2312" w:cs="Times New Roman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（二）落实上级年度政务公开工作要点情况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1.严格贯彻落实预算法实施条例，将单位的预决算情况向社会公开，进一步提高预决算公开透明度。严格按照统一的文字样式和报表格式，在规定时间内公开发表在统一公开平台，除涉密信息外，单位预决算应当公开基本支出和项目支出，按功能分类应当公开到项、按经济性质分类，基本支出应当公开到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2.按照财政部和省市财政部门信息公开管理要求，通过山东省政府采购信息网进行发布，不断扩展信息发布范围，全年我县在省政府采购信息网共发布采购及成交信息2044条（采购公告63条，意向公开和需求公告268条 ，成交结果公告1713条），发布合同公告290份。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3.定期公开政府性基金目录和行政事业性收费。根据条例要求，结合我局实际进行动态更新，及时在政府门户网站公开信息，按月更新上传，将政策依据全部嵌套进行政事业性收费和政府性基金目录清单，方便民众查阅，使信息更加透明、高效、规范、便民。真实、准确、完整、及时公开，切实增强地方政府债务信息透明度，自觉接受社会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4.做好财政收支完成情况的汇总工作，每月全面梳理财政收支完成情况，按照财政收支、公共预算收入、分级公共预算财政收入、公共财政支出、分级公共财政支出五部分的完成情况，进行数据收集、系统分析，将财政收支情况汇编成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/>
        <w:jc w:val="both"/>
        <w:textAlignment w:val="auto"/>
        <w:rPr>
          <w:rFonts w:hint="default" w:ascii="Times New Roman" w:hAnsi="Times New Roman" w:eastAsia="楷体_GB2312" w:cs="Times New Roman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（三）人大建议、政协提案办理情况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/>
        <w:jc w:val="both"/>
        <w:textAlignment w:val="auto"/>
        <w:rPr>
          <w:rFonts w:hint="default" w:ascii="Times New Roman" w:hAnsi="Times New Roman" w:eastAsia="楷体_GB2312" w:cs="Times New Roman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2022年，我局共承办人大代表建议和政协委员提案1件。其中，承办县人大代表建议1件。截至目前，所有建议已在规定时限内办复完毕，并向代表们作出了书面答复。所有答复均通过汶上县人民政府网站政务公开专栏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/>
        <w:jc w:val="both"/>
        <w:textAlignment w:val="auto"/>
        <w:rPr>
          <w:rFonts w:hint="default" w:ascii="Times New Roman" w:hAnsi="Times New Roman" w:eastAsia="楷体_GB2312" w:cs="Times New Roman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（四）政务公开工作创新情况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在提升依申请公开办理质效方面，建立审查机制，引入法律顾问，对答复书的合法性、合规性予以审查，提供专业的法律意见和建议，进一步提高信息公开答复的规范性，切实做到回应社会关切，增强政府公信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苏新诗柳楷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书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楷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剪纸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华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康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X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3"/>
    <w:multiLevelType w:val="multilevel"/>
    <w:tmpl w:val="00000013"/>
    <w:lvl w:ilvl="0" w:tentative="0">
      <w:start w:val="1"/>
      <w:numFmt w:val="chineseCountingThousand"/>
      <w:pStyle w:val="2"/>
      <w:suff w:val="space"/>
      <w:lvlText w:val="第%1章"/>
      <w:lvlJc w:val="center"/>
      <w:pPr>
        <w:ind w:left="0" w:firstLine="0"/>
      </w:pPr>
      <w:rPr>
        <w:rFonts w:hint="eastAsia" w:cs="Times New Roman"/>
      </w:rPr>
    </w:lvl>
    <w:lvl w:ilvl="1" w:tentative="0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eastAsia" w:cs="Times New Roman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eastAsia" w:cs="Times New Roman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 w:cs="Times New Roman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eastAsia" w:cs="Times New Roman"/>
      </w:rPr>
    </w:lvl>
    <w:lvl w:ilvl="5" w:tentative="0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eastAsia" w:cs="Times New Roman"/>
      </w:rPr>
    </w:lvl>
    <w:lvl w:ilvl="6" w:tentative="0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eastAsia" w:cs="Times New Roman"/>
      </w:rPr>
    </w:lvl>
    <w:lvl w:ilvl="7" w:tentative="0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eastAsia" w:cs="Times New Roman"/>
      </w:rPr>
    </w:lvl>
    <w:lvl w:ilvl="8" w:tentative="0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54459"/>
    <w:rsid w:val="000D718F"/>
    <w:rsid w:val="04A325CE"/>
    <w:rsid w:val="055373DF"/>
    <w:rsid w:val="062D1A4F"/>
    <w:rsid w:val="071D282A"/>
    <w:rsid w:val="09C728CA"/>
    <w:rsid w:val="0AFF2473"/>
    <w:rsid w:val="0B623C06"/>
    <w:rsid w:val="0E3A7018"/>
    <w:rsid w:val="155C6CDF"/>
    <w:rsid w:val="175D1764"/>
    <w:rsid w:val="1BF048AB"/>
    <w:rsid w:val="1D4B109B"/>
    <w:rsid w:val="25037628"/>
    <w:rsid w:val="2525352E"/>
    <w:rsid w:val="2BAB2B2D"/>
    <w:rsid w:val="2BD711D3"/>
    <w:rsid w:val="2C5A48A0"/>
    <w:rsid w:val="2C6C79E5"/>
    <w:rsid w:val="2C7616E0"/>
    <w:rsid w:val="2EF82030"/>
    <w:rsid w:val="309C630E"/>
    <w:rsid w:val="37295FFE"/>
    <w:rsid w:val="37D2209E"/>
    <w:rsid w:val="396D01FC"/>
    <w:rsid w:val="39F27C40"/>
    <w:rsid w:val="3B60373B"/>
    <w:rsid w:val="3DA372CA"/>
    <w:rsid w:val="3F1C355D"/>
    <w:rsid w:val="401E69E9"/>
    <w:rsid w:val="45421B2E"/>
    <w:rsid w:val="46A54459"/>
    <w:rsid w:val="4A8816C7"/>
    <w:rsid w:val="4C326C11"/>
    <w:rsid w:val="4EB314B6"/>
    <w:rsid w:val="50F93589"/>
    <w:rsid w:val="51CA65F8"/>
    <w:rsid w:val="52B77738"/>
    <w:rsid w:val="56E26F1A"/>
    <w:rsid w:val="578F4647"/>
    <w:rsid w:val="604F7EEA"/>
    <w:rsid w:val="63BB5604"/>
    <w:rsid w:val="63E1263E"/>
    <w:rsid w:val="65686151"/>
    <w:rsid w:val="678C5F60"/>
    <w:rsid w:val="69DF763A"/>
    <w:rsid w:val="70615F4F"/>
    <w:rsid w:val="71197015"/>
    <w:rsid w:val="7198561D"/>
    <w:rsid w:val="73AB58D2"/>
    <w:rsid w:val="79581E94"/>
    <w:rsid w:val="7E0D4FFC"/>
    <w:rsid w:val="7EB9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numPr>
        <w:ilvl w:val="0"/>
        <w:numId w:val="1"/>
      </w:numPr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Administrator\Desktop\&#26032;&#24314;%20Microsoft%20Office%20Excel%20&#24037;&#20316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信息公开数量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effectLst/>
      </c:spPr>
    </c:floor>
    <c:sideWall>
      <c:thickness val="0"/>
      <c:spPr>
        <a:noFill/>
        <a:effectLst/>
      </c:spPr>
    </c:sideWall>
    <c:backWall>
      <c:thickness val="0"/>
      <c:spPr>
        <a:noFill/>
        <a:effectLst/>
      </c:spPr>
    </c:backWall>
    <c:plotArea>
      <c:layout/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 contourW="9525"/>
          </c:spPr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contourW="9525"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contourW="9525"/>
            </c:spPr>
          </c:dPt>
          <c:dPt>
            <c:idx val="2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contourW="9525"/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'[新建 Microsoft Office Excel 工作表.xlsx]Sheet3'!$A$1:$A$3</c:f>
              <c:strCache>
                <c:ptCount val="3"/>
                <c:pt idx="0">
                  <c:v>网站专栏</c:v>
                </c:pt>
                <c:pt idx="1">
                  <c:v>微信公众平台</c:v>
                </c:pt>
                <c:pt idx="2">
                  <c:v>其他平台</c:v>
                </c:pt>
              </c:strCache>
            </c:strRef>
          </c:cat>
          <c:val>
            <c:numRef>
              <c:f>'[新建 Microsoft Office Excel 工作表.xlsx]Sheet3'!$B$1:$B$3</c:f>
              <c:numCache>
                <c:formatCode>0%</c:formatCode>
                <c:ptCount val="3"/>
                <c:pt idx="0">
                  <c:v>0.306486486486486</c:v>
                </c:pt>
                <c:pt idx="1">
                  <c:v>0.0397297297297297</c:v>
                </c:pt>
                <c:pt idx="2">
                  <c:v>0.653783783783784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bg1">
            <a:lumMod val="85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2022-01-18T08:55:00Z</dcterms:created>
  <dc:creator>淘淘爸</dc:creator>
  <cp:lastModifiedBy>Administrator</cp:lastModifiedBy>
  <cp:lastPrinted>2023-01-31T08:25:00Z</cp:lastPrinted>
  <dcterms:modified xsi:type="dcterms:W3CDTF">2023-02-06T03:09:58Z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3B6E14060D01405BBB5BF188184DFA16</vt:lpwstr>
  </property>
</Properties>
</file>