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24" w:lineRule="auto"/>
        <w:ind w:left="78"/>
        <w:rPr>
          <w:rFonts w:ascii="宋体" w:hAnsi="宋体" w:eastAsia="宋体" w:cs="宋体"/>
          <w:sz w:val="23"/>
          <w:szCs w:val="23"/>
        </w:rPr>
      </w:pPr>
    </w:p>
    <w:p>
      <w:pPr>
        <w:spacing w:before="297" w:line="214" w:lineRule="auto"/>
        <w:ind w:left="5840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7"/>
          <w:sz w:val="41"/>
          <w:szCs w:val="41"/>
        </w:rPr>
        <w:t>济宁市基本医疗保险</w:t>
      </w:r>
      <w:r>
        <w:rPr>
          <w:rFonts w:hint="eastAsia" w:ascii="微软雅黑" w:hAnsi="微软雅黑" w:eastAsia="微软雅黑" w:cs="微软雅黑"/>
          <w:spacing w:val="7"/>
          <w:sz w:val="41"/>
          <w:szCs w:val="41"/>
          <w:lang w:val="en-US" w:eastAsia="zh-CN"/>
        </w:rPr>
        <w:t>定点村卫生室</w:t>
      </w:r>
      <w:r>
        <w:rPr>
          <w:rFonts w:ascii="微软雅黑" w:hAnsi="微软雅黑" w:eastAsia="微软雅黑" w:cs="微软雅黑"/>
          <w:spacing w:val="7"/>
          <w:sz w:val="41"/>
          <w:szCs w:val="41"/>
        </w:rPr>
        <w:t>评估量化标准</w:t>
      </w:r>
    </w:p>
    <w:p>
      <w:pPr>
        <w:spacing w:line="14" w:lineRule="exact"/>
      </w:pPr>
    </w:p>
    <w:tbl>
      <w:tblPr>
        <w:tblStyle w:val="4"/>
        <w:tblW w:w="212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3987"/>
        <w:gridCol w:w="3958"/>
        <w:gridCol w:w="432"/>
        <w:gridCol w:w="389"/>
        <w:gridCol w:w="4217"/>
        <w:gridCol w:w="3713"/>
        <w:gridCol w:w="633"/>
        <w:gridCol w:w="3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85" w:line="218" w:lineRule="auto"/>
              <w:ind w:left="5109"/>
              <w:rPr>
                <w:sz w:val="23"/>
                <w:szCs w:val="23"/>
              </w:rPr>
            </w:pPr>
            <w:r>
              <w:rPr>
                <w:spacing w:val="37"/>
                <w:sz w:val="23"/>
                <w:szCs w:val="23"/>
              </w:rPr>
              <w:t>否决项目</w:t>
            </w:r>
          </w:p>
        </w:tc>
        <w:tc>
          <w:tcPr>
            <w:tcW w:w="3987" w:type="dxa"/>
            <w:vAlign w:val="top"/>
          </w:tcPr>
          <w:p>
            <w:pPr>
              <w:pStyle w:val="5"/>
              <w:spacing w:before="221" w:line="212" w:lineRule="auto"/>
              <w:ind w:left="1529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考核内容</w:t>
            </w:r>
          </w:p>
        </w:tc>
        <w:tc>
          <w:tcPr>
            <w:tcW w:w="3958" w:type="dxa"/>
            <w:vAlign w:val="top"/>
          </w:tcPr>
          <w:p>
            <w:pPr>
              <w:pStyle w:val="5"/>
              <w:spacing w:before="221" w:line="212" w:lineRule="auto"/>
              <w:ind w:left="1516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考核标准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96" w:line="217" w:lineRule="auto"/>
              <w:ind w:left="5091"/>
              <w:rPr>
                <w:sz w:val="23"/>
                <w:szCs w:val="23"/>
              </w:rPr>
            </w:pPr>
            <w:r>
              <w:rPr>
                <w:spacing w:val="47"/>
                <w:sz w:val="23"/>
                <w:szCs w:val="23"/>
              </w:rPr>
              <w:t>考核项目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pStyle w:val="5"/>
              <w:spacing w:before="219" w:line="216" w:lineRule="auto"/>
              <w:ind w:left="130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考核内容及分值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20" w:line="215" w:lineRule="auto"/>
              <w:ind w:left="139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评分标准</w:t>
            </w:r>
          </w:p>
        </w:tc>
        <w:tc>
          <w:tcPr>
            <w:tcW w:w="633" w:type="dxa"/>
            <w:vAlign w:val="top"/>
          </w:tcPr>
          <w:p>
            <w:pPr>
              <w:pStyle w:val="5"/>
              <w:spacing w:before="222" w:line="213" w:lineRule="auto"/>
              <w:ind w:left="8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  <w:tc>
          <w:tcPr>
            <w:tcW w:w="3534" w:type="dxa"/>
            <w:vAlign w:val="top"/>
          </w:tcPr>
          <w:p>
            <w:pPr>
              <w:pStyle w:val="5"/>
              <w:spacing w:before="221" w:line="212" w:lineRule="auto"/>
              <w:ind w:left="1307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考核说明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8" w:right="68" w:firstLine="6"/>
              <w:jc w:val="center"/>
              <w:textAlignment w:val="baseline"/>
            </w:pPr>
            <w:r>
              <w:rPr>
                <w:spacing w:val="9"/>
              </w:rPr>
              <w:t>持有《医疗机构执业许可证》</w:t>
            </w:r>
          </w:p>
        </w:tc>
        <w:tc>
          <w:tcPr>
            <w:tcW w:w="3958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50" w:right="176" w:firstLine="1"/>
            </w:pPr>
            <w:r>
              <w:rPr>
                <w:rFonts w:hint="eastAsia"/>
                <w:spacing w:val="12"/>
                <w:lang w:val="en-US" w:eastAsia="zh-CN"/>
              </w:rPr>
              <w:t>1、</w:t>
            </w:r>
            <w:r>
              <w:rPr>
                <w:spacing w:val="12"/>
              </w:rPr>
              <w:t>以卫生计生行政部门、</w:t>
            </w:r>
            <w:r>
              <w:rPr>
                <w:rFonts w:hint="eastAsia"/>
                <w:spacing w:val="12"/>
                <w:lang w:val="en-US" w:eastAsia="zh-CN"/>
              </w:rPr>
              <w:t>行政审批</w:t>
            </w:r>
            <w:r>
              <w:rPr>
                <w:spacing w:val="13"/>
              </w:rPr>
              <w:t>部门颁发的有效证件为准。</w:t>
            </w:r>
          </w:p>
          <w:p>
            <w:pPr>
              <w:pStyle w:val="5"/>
              <w:spacing w:before="31" w:line="221" w:lineRule="auto"/>
              <w:ind w:left="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spacing w:val="13"/>
              </w:rPr>
              <w:t>、缺少证照或证照无效者，一票否决。</w:t>
            </w: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81" w:line="215" w:lineRule="auto"/>
              <w:ind w:left="680"/>
              <w:rPr>
                <w:sz w:val="22"/>
                <w:szCs w:val="22"/>
              </w:rPr>
            </w:pPr>
            <w:r>
              <w:rPr>
                <w:spacing w:val="46"/>
                <w:sz w:val="22"/>
                <w:szCs w:val="22"/>
              </w:rPr>
              <w:t>人员及规章管理</w:t>
            </w:r>
          </w:p>
        </w:tc>
        <w:tc>
          <w:tcPr>
            <w:tcW w:w="4217" w:type="dxa"/>
            <w:vAlign w:val="top"/>
          </w:tcPr>
          <w:p>
            <w:pPr>
              <w:pStyle w:val="5"/>
              <w:spacing w:before="180" w:line="250" w:lineRule="auto"/>
              <w:ind w:left="33" w:right="80"/>
            </w:pPr>
            <w:r>
              <w:rPr>
                <w:spacing w:val="15"/>
              </w:rPr>
              <w:t>各项规章制度和技术操作规程符合规定，有</w:t>
            </w:r>
            <w:r>
              <w:rPr>
                <w:spacing w:val="14"/>
              </w:rPr>
              <w:t>具体的诊所人员岗位职责制度。（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10</w:t>
            </w:r>
            <w:r>
              <w:rPr>
                <w:spacing w:val="14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2" w:lineRule="auto"/>
              <w:ind w:left="37"/>
            </w:pPr>
            <w:r>
              <w:rPr>
                <w:spacing w:val="13"/>
              </w:rPr>
              <w:t>规章制度不健全的，每缺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种扣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spacing w:val="13"/>
              </w:rPr>
              <w:t>分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7" w:lineRule="auto"/>
              <w:ind w:left="42"/>
            </w:pPr>
            <w:r>
              <w:rPr>
                <w:spacing w:val="9"/>
              </w:rPr>
              <w:t>现场查看。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pStyle w:val="5"/>
              <w:spacing w:before="204" w:line="249" w:lineRule="auto"/>
              <w:ind w:left="34" w:right="79" w:firstLine="12"/>
            </w:pPr>
            <w:r>
              <w:rPr>
                <w:spacing w:val="14"/>
              </w:rPr>
              <w:t>医、药、护、技工作人员数量符合卫生计生部门要求，并按规定经培训合格。（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10</w:t>
            </w:r>
            <w:r>
              <w:rPr>
                <w:spacing w:val="14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89" w:line="235" w:lineRule="auto"/>
              <w:ind w:left="37" w:right="120" w:hanging="2"/>
            </w:pPr>
            <w:r>
              <w:rPr>
                <w:spacing w:val="14"/>
              </w:rPr>
              <w:t>业务人员数量不符合要求，缺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1</w:t>
            </w:r>
            <w:r>
              <w:rPr>
                <w:spacing w:val="14"/>
              </w:rPr>
              <w:t>人扣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5</w:t>
            </w:r>
            <w:r>
              <w:rPr>
                <w:spacing w:val="14"/>
              </w:rPr>
              <w:t>分；未按规定培训合格者，每人扣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</w:t>
            </w:r>
            <w:r>
              <w:rPr>
                <w:spacing w:val="14"/>
              </w:rPr>
              <w:t>分</w:t>
            </w:r>
          </w:p>
          <w:p>
            <w:pPr>
              <w:pStyle w:val="5"/>
              <w:spacing w:before="146" w:line="113" w:lineRule="exact"/>
              <w:ind w:left="56"/>
            </w:pPr>
            <w:r>
              <w:rPr>
                <w:position w:val="1"/>
              </w:rPr>
              <w:t>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42"/>
            </w:pPr>
            <w:r>
              <w:rPr>
                <w:spacing w:val="13"/>
              </w:rPr>
              <w:t>现场查看。以培训合格证为准。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7" w:lineRule="auto"/>
              <w:ind w:left="39"/>
              <w:jc w:val="center"/>
            </w:pPr>
            <w:r>
              <w:rPr>
                <w:spacing w:val="11"/>
              </w:rPr>
              <w:t>营业时间不少于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6</w:t>
            </w:r>
            <w:r>
              <w:rPr>
                <w:spacing w:val="11"/>
              </w:rPr>
              <w:t>个月。</w:t>
            </w:r>
          </w:p>
        </w:tc>
        <w:tc>
          <w:tcPr>
            <w:tcW w:w="395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7" w:lineRule="auto"/>
              <w:ind w:left="33" w:right="96" w:firstLine="1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、以《医疗机构执业许可证》批准日期</w:t>
            </w:r>
            <w:r>
              <w:rPr>
                <w:spacing w:val="10"/>
              </w:rPr>
              <w:t>为准；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spacing w:val="10"/>
              </w:rPr>
              <w:t>、新迁址的与原营业时间累积计算；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spacing w:val="10"/>
              </w:rPr>
              <w:t>、营业时间少于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6</w:t>
            </w:r>
            <w:r>
              <w:rPr>
                <w:spacing w:val="10"/>
              </w:rPr>
              <w:t>个月</w:t>
            </w:r>
            <w:r>
              <w:rPr>
                <w:spacing w:val="11"/>
              </w:rPr>
              <w:t>者，一票否决。</w:t>
            </w: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77" w:lineRule="exact"/>
              <w:ind w:left="33"/>
            </w:pPr>
            <w:r>
              <w:rPr>
                <w:spacing w:val="13"/>
                <w:position w:val="1"/>
              </w:rPr>
              <w:t>所有工作人员参加社会保险。（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</w:rPr>
              <w:t>15</w:t>
            </w:r>
            <w:r>
              <w:rPr>
                <w:spacing w:val="13"/>
                <w:position w:val="1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6" w:lineRule="auto"/>
              <w:ind w:left="36" w:right="235"/>
            </w:pPr>
            <w:r>
              <w:rPr>
                <w:spacing w:val="13"/>
              </w:rPr>
              <w:t>少参加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人，扣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5</w:t>
            </w:r>
            <w:r>
              <w:rPr>
                <w:spacing w:val="13"/>
              </w:rPr>
              <w:t>分；少参加一项，一</w:t>
            </w:r>
            <w:r>
              <w:rPr>
                <w:spacing w:val="7"/>
              </w:rPr>
              <w:t>人扣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spacing w:val="7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pStyle w:val="5"/>
              <w:spacing w:before="217" w:line="233" w:lineRule="auto"/>
              <w:ind w:left="42" w:right="39"/>
              <w:jc w:val="both"/>
            </w:pPr>
            <w:r>
              <w:rPr>
                <w:spacing w:val="15"/>
              </w:rPr>
              <w:t>实有工作人员以医疗机构提供的有效</w:t>
            </w:r>
            <w:r>
              <w:rPr>
                <w:spacing w:val="12"/>
              </w:rPr>
              <w:t>资料为准；参加社会保</w:t>
            </w:r>
            <w:r>
              <w:rPr>
                <w:spacing w:val="15"/>
              </w:rPr>
              <w:t>险情况以人力资源社会保障</w:t>
            </w:r>
            <w:r>
              <w:rPr>
                <w:rFonts w:hint="eastAsia"/>
                <w:spacing w:val="15"/>
                <w:lang w:val="en-US" w:eastAsia="zh-CN"/>
              </w:rPr>
              <w:t>部门、医疗保障部门</w:t>
            </w:r>
            <w:r>
              <w:rPr>
                <w:spacing w:val="11"/>
              </w:rPr>
              <w:t>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82" w:line="215" w:lineRule="auto"/>
              <w:ind w:left="771"/>
              <w:rPr>
                <w:sz w:val="22"/>
                <w:szCs w:val="22"/>
              </w:rPr>
            </w:pPr>
            <w:r>
              <w:rPr>
                <w:spacing w:val="47"/>
                <w:sz w:val="22"/>
                <w:szCs w:val="22"/>
              </w:rPr>
              <w:t>药械及信息管理</w:t>
            </w:r>
          </w:p>
        </w:tc>
        <w:tc>
          <w:tcPr>
            <w:tcW w:w="4217" w:type="dxa"/>
            <w:vAlign w:val="top"/>
          </w:tcPr>
          <w:p>
            <w:pPr>
              <w:pStyle w:val="5"/>
              <w:spacing w:before="252" w:line="278" w:lineRule="exact"/>
              <w:ind w:left="35"/>
            </w:pPr>
            <w:r>
              <w:rPr>
                <w:spacing w:val="14"/>
                <w:position w:val="1"/>
              </w:rPr>
              <w:t>药品经营品种（含中药饮片）。（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</w:rPr>
              <w:t>5</w:t>
            </w:r>
            <w:r>
              <w:rPr>
                <w:spacing w:val="14"/>
                <w:position w:val="1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56" w:line="221" w:lineRule="auto"/>
              <w:ind w:left="41"/>
            </w:pPr>
            <w:r>
              <w:rPr>
                <w:spacing w:val="8"/>
              </w:rPr>
              <w:t>每满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100</w:t>
            </w:r>
            <w:r>
              <w:rPr>
                <w:spacing w:val="8"/>
              </w:rPr>
              <w:t>种药品得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spacing w:val="8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pStyle w:val="5"/>
              <w:spacing w:before="251" w:line="219" w:lineRule="auto"/>
              <w:ind w:left="57"/>
            </w:pPr>
            <w:r>
              <w:rPr>
                <w:spacing w:val="12"/>
              </w:rPr>
              <w:t>以实地核实的药品品种为准。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pStyle w:val="5"/>
              <w:spacing w:before="242" w:line="250" w:lineRule="auto"/>
              <w:ind w:left="38" w:right="78" w:hanging="3"/>
            </w:pPr>
            <w:r>
              <w:rPr>
                <w:spacing w:val="15"/>
              </w:rPr>
              <w:t>有完善的药品、医疗器材进销存信息系统并</w:t>
            </w:r>
            <w:r>
              <w:rPr>
                <w:spacing w:val="12"/>
              </w:rPr>
              <w:t>实现实时录入。（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10</w:t>
            </w:r>
            <w:r>
              <w:rPr>
                <w:spacing w:val="12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43" w:line="234" w:lineRule="auto"/>
              <w:ind w:left="37" w:right="220" w:firstLine="8"/>
            </w:pPr>
            <w:r>
              <w:rPr>
                <w:spacing w:val="14"/>
              </w:rPr>
              <w:t>系统不完善、数据不完整、核对不一</w:t>
            </w:r>
            <w:r>
              <w:rPr>
                <w:spacing w:val="11"/>
              </w:rPr>
              <w:t>致的，每项扣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</w:t>
            </w:r>
            <w:r>
              <w:rPr>
                <w:spacing w:val="11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pStyle w:val="5"/>
              <w:spacing w:before="65" w:line="218" w:lineRule="auto"/>
              <w:ind w:left="43"/>
            </w:pPr>
            <w:r>
              <w:rPr>
                <w:spacing w:val="13"/>
              </w:rPr>
              <w:t>实地查看不少于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3</w:t>
            </w:r>
            <w:r>
              <w:rPr>
                <w:spacing w:val="13"/>
              </w:rPr>
              <w:t>个月的相关数据。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29" w:right="69"/>
            </w:pPr>
            <w:r>
              <w:rPr>
                <w:spacing w:val="15"/>
              </w:rPr>
              <w:t>卫生技术人员从事医、药、护、技术等工</w:t>
            </w:r>
            <w:r>
              <w:rPr>
                <w:spacing w:val="14"/>
              </w:rPr>
              <w:t>作符合国家、省、市有关规定。</w:t>
            </w:r>
          </w:p>
        </w:tc>
        <w:tc>
          <w:tcPr>
            <w:tcW w:w="3958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8" w:lineRule="auto"/>
              <w:ind w:left="5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、以卫生计生部门有关规定和有效证件</w:t>
            </w:r>
          </w:p>
          <w:p>
            <w:pPr>
              <w:pStyle w:val="5"/>
              <w:spacing w:before="25" w:line="237" w:lineRule="auto"/>
              <w:ind w:left="37"/>
              <w:rPr>
                <w:spacing w:val="12"/>
              </w:rPr>
            </w:pPr>
            <w:r>
              <w:rPr>
                <w:spacing w:val="12"/>
              </w:rPr>
              <w:t>为准；</w:t>
            </w:r>
          </w:p>
          <w:p>
            <w:pPr>
              <w:pStyle w:val="5"/>
              <w:spacing w:before="25" w:line="237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spacing w:val="12"/>
              </w:rPr>
              <w:t>、有违法违规从业者，一票</w:t>
            </w:r>
            <w:r>
              <w:rPr>
                <w:spacing w:val="6"/>
              </w:rPr>
              <w:t>否决。</w:t>
            </w: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44" w:lineRule="auto"/>
              <w:ind w:left="36" w:right="78"/>
              <w:jc w:val="both"/>
            </w:pPr>
            <w:r>
              <w:rPr>
                <w:spacing w:val="15"/>
              </w:rPr>
              <w:t>药品或器材购进有合法票据，并建立购进记录台账，做到票、账、货相符。不得销售假</w:t>
            </w:r>
            <w:r>
              <w:rPr>
                <w:spacing w:val="13"/>
              </w:rPr>
              <w:t>药、劣药或假劣器材。（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10</w:t>
            </w:r>
            <w:r>
              <w:rPr>
                <w:spacing w:val="13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/>
              <w:ind w:left="38" w:right="115"/>
              <w:jc w:val="both"/>
              <w:rPr>
                <w:rFonts w:hint="eastAsia" w:eastAsia="宋体"/>
                <w:spacing w:val="19"/>
                <w:lang w:eastAsia="zh-CN"/>
              </w:rPr>
            </w:pPr>
            <w:r>
              <w:rPr>
                <w:spacing w:val="15"/>
              </w:rPr>
              <w:t>药品或器材购进无合法票据的，每种</w:t>
            </w:r>
            <w:r>
              <w:rPr>
                <w:spacing w:val="11"/>
              </w:rPr>
              <w:t>扣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5</w:t>
            </w:r>
            <w:r>
              <w:rPr>
                <w:spacing w:val="11"/>
              </w:rPr>
              <w:t>分；</w:t>
            </w:r>
          </w:p>
          <w:p>
            <w:pPr>
              <w:pStyle w:val="5"/>
              <w:spacing w:before="65"/>
              <w:ind w:left="38" w:right="115"/>
              <w:jc w:val="both"/>
            </w:pPr>
            <w:r>
              <w:rPr>
                <w:spacing w:val="11"/>
              </w:rPr>
              <w:t>票、账、货不符的，每</w:t>
            </w:r>
            <w:r>
              <w:rPr>
                <w:spacing w:val="6"/>
              </w:rPr>
              <w:t>种扣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spacing w:val="6"/>
              </w:rPr>
              <w:t>分；出现一种假药、</w:t>
            </w:r>
            <w:r>
              <w:rPr>
                <w:spacing w:val="11"/>
              </w:rPr>
              <w:t>劣药或假劣器材的，扣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10</w:t>
            </w:r>
            <w:r>
              <w:rPr>
                <w:spacing w:val="11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6" w:lineRule="auto"/>
              <w:ind w:left="39" w:right="77" w:firstLine="3"/>
            </w:pPr>
            <w:r>
              <w:rPr>
                <w:spacing w:val="12"/>
              </w:rPr>
              <w:t>现场查看药品与器材购进票据台账；分别抽查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5</w:t>
            </w:r>
            <w:r>
              <w:rPr>
                <w:spacing w:val="12"/>
              </w:rPr>
              <w:t>种药品和器材并进行票、</w:t>
            </w:r>
            <w:r>
              <w:rPr>
                <w:spacing w:val="13"/>
              </w:rPr>
              <w:t>账、货核对；假药、劣药和假劣器材以现场抽查为准。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82" w:line="215" w:lineRule="auto"/>
              <w:ind w:left="1408"/>
              <w:rPr>
                <w:sz w:val="22"/>
                <w:szCs w:val="22"/>
              </w:rPr>
            </w:pPr>
            <w:r>
              <w:rPr>
                <w:spacing w:val="39"/>
                <w:sz w:val="22"/>
                <w:szCs w:val="22"/>
              </w:rPr>
              <w:t>业务场所</w:t>
            </w:r>
          </w:p>
        </w:tc>
        <w:tc>
          <w:tcPr>
            <w:tcW w:w="4217" w:type="dxa"/>
            <w:vAlign w:val="top"/>
          </w:tcPr>
          <w:p>
            <w:pPr>
              <w:pStyle w:val="5"/>
              <w:spacing w:before="152" w:line="243" w:lineRule="auto"/>
              <w:ind w:left="35" w:right="298"/>
            </w:pPr>
            <w:r>
              <w:rPr>
                <w:spacing w:val="14"/>
              </w:rPr>
              <w:t>处室及布局符合卫生计生部门要求。（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15</w:t>
            </w:r>
            <w:r>
              <w:rPr>
                <w:spacing w:val="11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82" w:line="222" w:lineRule="auto"/>
              <w:ind w:left="38"/>
            </w:pPr>
            <w:r>
              <w:rPr>
                <w:spacing w:val="12"/>
              </w:rPr>
              <w:t>不符合要求的，每项扣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3</w:t>
            </w:r>
            <w:r>
              <w:rPr>
                <w:spacing w:val="12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pStyle w:val="5"/>
              <w:spacing w:before="277" w:line="216" w:lineRule="auto"/>
              <w:ind w:left="44"/>
            </w:pPr>
            <w:r>
              <w:rPr>
                <w:spacing w:val="9"/>
              </w:rPr>
              <w:t>实地查看。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48" w:right="69" w:hanging="17"/>
            </w:pPr>
            <w:r>
              <w:rPr>
                <w:spacing w:val="15"/>
              </w:rPr>
              <w:t>不经营和摆放食品、日用百货、洗化用品</w:t>
            </w:r>
            <w:r>
              <w:rPr>
                <w:spacing w:val="12"/>
              </w:rPr>
              <w:t>、日用杂品等非医疗用品。</w:t>
            </w:r>
          </w:p>
        </w:tc>
        <w:tc>
          <w:tcPr>
            <w:tcW w:w="395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2" w:lineRule="auto"/>
              <w:ind w:left="34"/>
            </w:pPr>
            <w:r>
              <w:rPr>
                <w:spacing w:val="15"/>
              </w:rPr>
              <w:t>经营和摆放任何非医疗用品的，一票否决</w:t>
            </w:r>
          </w:p>
          <w:p>
            <w:pPr>
              <w:pStyle w:val="5"/>
              <w:spacing w:before="148" w:line="113" w:lineRule="exact"/>
              <w:ind w:left="51"/>
            </w:pPr>
            <w:r>
              <w:rPr>
                <w:position w:val="1"/>
              </w:rPr>
              <w:t>。</w:t>
            </w: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0" w:lineRule="auto"/>
              <w:ind w:left="27" w:right="323" w:firstLine="21"/>
            </w:pPr>
            <w:r>
              <w:rPr>
                <w:spacing w:val="13"/>
              </w:rPr>
              <w:t>医疗设备及数量达到卫生计生部门要求。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spacing w:val="-2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57" w:line="270" w:lineRule="exact"/>
              <w:ind w:left="42"/>
            </w:pPr>
            <w:r>
              <w:rPr>
                <w:spacing w:val="9"/>
                <w:position w:val="1"/>
              </w:rPr>
              <w:t>每缺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1</w:t>
            </w:r>
            <w:r>
              <w:rPr>
                <w:spacing w:val="9"/>
                <w:position w:val="1"/>
              </w:rPr>
              <w:t>项扣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3</w:t>
            </w:r>
            <w:r>
              <w:rPr>
                <w:spacing w:val="9"/>
                <w:position w:val="1"/>
              </w:rPr>
              <w:t>分；数量每少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1</w:t>
            </w:r>
            <w:r>
              <w:rPr>
                <w:spacing w:val="9"/>
                <w:position w:val="1"/>
              </w:rPr>
              <w:t>个，</w:t>
            </w:r>
          </w:p>
          <w:p>
            <w:pPr>
              <w:pStyle w:val="5"/>
              <w:spacing w:line="233" w:lineRule="auto"/>
              <w:ind w:left="36" w:right="32" w:firstLine="2"/>
            </w:pPr>
            <w:r>
              <w:rPr>
                <w:spacing w:val="12"/>
              </w:rPr>
              <w:t>扣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spacing w:val="12"/>
              </w:rPr>
              <w:t>分，质量标准不符合要求的，每</w:t>
            </w:r>
            <w:r>
              <w:rPr>
                <w:spacing w:val="7"/>
              </w:rPr>
              <w:t>个扣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spacing w:val="7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7" w:lineRule="auto"/>
              <w:ind w:left="58"/>
            </w:pPr>
            <w:r>
              <w:rPr>
                <w:spacing w:val="10"/>
              </w:rPr>
              <w:t>以实地查看为准。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0" w:lineRule="auto"/>
              <w:ind w:left="53" w:right="127" w:hanging="17"/>
            </w:pPr>
            <w:r>
              <w:rPr>
                <w:spacing w:val="11"/>
              </w:rPr>
              <w:t>建立门诊就医记录，门诊处方合格率在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90%</w:t>
            </w:r>
            <w:r>
              <w:rPr>
                <w:spacing w:val="9"/>
              </w:rPr>
              <w:t>以上。（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spacing w:val="9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190" w:line="233" w:lineRule="auto"/>
              <w:ind w:left="39" w:right="118" w:hanging="2"/>
              <w:jc w:val="both"/>
            </w:pPr>
            <w:r>
              <w:rPr>
                <w:spacing w:val="14"/>
              </w:rPr>
              <w:t>无门诊登记的，扣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5</w:t>
            </w:r>
            <w:r>
              <w:rPr>
                <w:spacing w:val="14"/>
              </w:rPr>
              <w:t>分，登记不全的扣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3</w:t>
            </w:r>
            <w:r>
              <w:rPr>
                <w:spacing w:val="11"/>
              </w:rPr>
              <w:t>分；不合格处方，每张扣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</w:t>
            </w:r>
            <w:r>
              <w:rPr>
                <w:spacing w:val="1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46" w:right="37" w:hanging="2"/>
            </w:pPr>
            <w:r>
              <w:rPr>
                <w:spacing w:val="14"/>
              </w:rPr>
              <w:t>实地查看门诊登记记录；随机抽查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30</w:t>
            </w:r>
            <w:r>
              <w:rPr>
                <w:spacing w:val="7"/>
              </w:rPr>
              <w:t>张处方。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7" w:type="dxa"/>
            <w:vAlign w:val="top"/>
          </w:tcPr>
          <w:p>
            <w:pPr>
              <w:pStyle w:val="5"/>
              <w:spacing w:before="237" w:line="277" w:lineRule="exact"/>
              <w:ind w:left="35"/>
            </w:pPr>
            <w:r>
              <w:rPr>
                <w:spacing w:val="9"/>
                <w:position w:val="1"/>
              </w:rPr>
              <w:t>业务用房使用面积大于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60</w:t>
            </w:r>
            <w:r>
              <w:rPr>
                <w:spacing w:val="9"/>
                <w:position w:val="1"/>
              </w:rPr>
              <w:t>㎡。（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5</w:t>
            </w:r>
            <w:r>
              <w:rPr>
                <w:spacing w:val="9"/>
                <w:position w:val="1"/>
              </w:rPr>
              <w:t>分）</w:t>
            </w:r>
          </w:p>
        </w:tc>
        <w:tc>
          <w:tcPr>
            <w:tcW w:w="3713" w:type="dxa"/>
            <w:vAlign w:val="top"/>
          </w:tcPr>
          <w:p>
            <w:pPr>
              <w:pStyle w:val="5"/>
              <w:spacing w:before="241" w:line="221" w:lineRule="auto"/>
              <w:ind w:left="42"/>
            </w:pPr>
            <w:r>
              <w:rPr>
                <w:spacing w:val="10"/>
              </w:rPr>
              <w:t>每减少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spacing w:val="10"/>
              </w:rPr>
              <w:t>平方米扣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spacing w:val="10"/>
              </w:rPr>
              <w:t>分。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>
            <w:pPr>
              <w:pStyle w:val="5"/>
              <w:spacing w:before="236" w:line="218" w:lineRule="auto"/>
              <w:ind w:left="59"/>
            </w:pPr>
            <w:r>
              <w:rPr>
                <w:spacing w:val="10"/>
              </w:rPr>
              <w:t>以实地测量为准。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10" w:type="dxa"/>
            <w:vAlign w:val="top"/>
          </w:tcPr>
          <w:p>
            <w:pPr>
              <w:pStyle w:val="5"/>
              <w:spacing w:before="257" w:line="224" w:lineRule="auto"/>
              <w:ind w:left="8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得</w:t>
            </w:r>
          </w:p>
          <w:p>
            <w:pPr>
              <w:pStyle w:val="5"/>
              <w:spacing w:line="217" w:lineRule="auto"/>
              <w:ind w:left="8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分</w:t>
            </w:r>
          </w:p>
        </w:tc>
        <w:tc>
          <w:tcPr>
            <w:tcW w:w="20863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1" w:line="220" w:lineRule="auto"/>
        <w:ind w:left="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备注：每项得分、扣分不超过该项分值。</w:t>
      </w:r>
    </w:p>
    <w:sectPr>
      <w:pgSz w:w="23811" w:h="16834"/>
      <w:pgMar w:top="1304" w:right="1274" w:bottom="0" w:left="12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NzQ4ZWFiZmQ4NTRhOWRkZTk3YTMwMjlmMmZhYmUifQ=="/>
  </w:docVars>
  <w:rsids>
    <w:rsidRoot w:val="00000000"/>
    <w:rsid w:val="1B9B54A9"/>
    <w:rsid w:val="1FF67348"/>
    <w:rsid w:val="4B766236"/>
    <w:rsid w:val="721E2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2016-05-10T15:15:00Z</dcterms:created>
  <dc:creator>Administrator</dc:creator>
  <cp:lastModifiedBy>不忘初心</cp:lastModifiedBy>
  <dcterms:modified xsi:type="dcterms:W3CDTF">2024-01-19T01:34:41Z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2024-01-19T09:19:00Z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0A872A9B0D3C45968D210BA11F1A8216_13</vt:lpwstr>
  </property>
</Properties>
</file>