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行政处罚信息公开统计表(</w:t>
      </w:r>
      <w:r>
        <w:rPr>
          <w:rFonts w:hint="eastAsia" w:ascii="方正小标宋简体" w:eastAsia="方正小标宋简体"/>
          <w:sz w:val="44"/>
          <w:szCs w:val="44"/>
          <w:lang w:val="en-US" w:eastAsia="zh-CN"/>
        </w:rPr>
        <w:t>7</w:t>
      </w:r>
      <w:r>
        <w:rPr>
          <w:rFonts w:hint="eastAsia" w:ascii="方正小标宋简体" w:eastAsia="方正小标宋简体"/>
          <w:sz w:val="44"/>
          <w:szCs w:val="44"/>
        </w:rPr>
        <w:t>月）</w:t>
      </w:r>
    </w:p>
    <w:p>
      <w:pPr>
        <w:jc w:val="left"/>
      </w:pPr>
    </w:p>
    <w:p>
      <w:pPr>
        <w:jc w:val="left"/>
      </w:pPr>
      <w:r>
        <w:rPr>
          <w:rFonts w:hint="eastAsia"/>
        </w:rPr>
        <w:t>填表单位：汶上县应急管理局                                                                               填表日期：2025年</w:t>
      </w:r>
      <w:r>
        <w:rPr>
          <w:rFonts w:hint="eastAsia"/>
          <w:lang w:val="en-US" w:eastAsia="zh-CN"/>
        </w:rPr>
        <w:t>7</w:t>
      </w:r>
      <w:r>
        <w:rPr>
          <w:rFonts w:hint="eastAsia"/>
        </w:rPr>
        <w:t>月</w:t>
      </w:r>
      <w:r>
        <w:rPr>
          <w:rFonts w:hint="eastAsia"/>
          <w:lang w:val="en-US" w:eastAsia="zh-CN"/>
        </w:rPr>
        <w:t>31</w:t>
      </w:r>
      <w:r>
        <w:rPr>
          <w:rFonts w:hint="eastAsia"/>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708"/>
        <w:gridCol w:w="1134"/>
        <w:gridCol w:w="851"/>
        <w:gridCol w:w="709"/>
        <w:gridCol w:w="2551"/>
        <w:gridCol w:w="709"/>
        <w:gridCol w:w="741"/>
        <w:gridCol w:w="535"/>
        <w:gridCol w:w="1134"/>
        <w:gridCol w:w="992"/>
        <w:gridCol w:w="425"/>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534"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案件类别</w:t>
            </w:r>
          </w:p>
        </w:tc>
        <w:tc>
          <w:tcPr>
            <w:tcW w:w="567"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序号</w:t>
            </w:r>
          </w:p>
        </w:tc>
        <w:tc>
          <w:tcPr>
            <w:tcW w:w="708"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行政处罚决定书文号</w:t>
            </w:r>
          </w:p>
        </w:tc>
        <w:tc>
          <w:tcPr>
            <w:tcW w:w="1134"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案件名称</w:t>
            </w:r>
          </w:p>
        </w:tc>
        <w:tc>
          <w:tcPr>
            <w:tcW w:w="851"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主要违法事实</w:t>
            </w:r>
          </w:p>
        </w:tc>
        <w:tc>
          <w:tcPr>
            <w:tcW w:w="709"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处罚种类</w:t>
            </w:r>
          </w:p>
        </w:tc>
        <w:tc>
          <w:tcPr>
            <w:tcW w:w="2551"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处罚依据</w:t>
            </w:r>
          </w:p>
        </w:tc>
        <w:tc>
          <w:tcPr>
            <w:tcW w:w="709"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法定企业名称或自然人姓名</w:t>
            </w:r>
          </w:p>
        </w:tc>
        <w:tc>
          <w:tcPr>
            <w:tcW w:w="741"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违法企业组织机构代码(行政相对人居民身份证号)</w:t>
            </w:r>
          </w:p>
        </w:tc>
        <w:tc>
          <w:tcPr>
            <w:tcW w:w="535"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法定代表人姓名</w:t>
            </w:r>
          </w:p>
        </w:tc>
        <w:tc>
          <w:tcPr>
            <w:tcW w:w="1134"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处罚内容</w:t>
            </w:r>
          </w:p>
        </w:tc>
        <w:tc>
          <w:tcPr>
            <w:tcW w:w="992"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处罚决定日期</w:t>
            </w:r>
          </w:p>
        </w:tc>
        <w:tc>
          <w:tcPr>
            <w:tcW w:w="425"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处罚结果</w:t>
            </w:r>
          </w:p>
        </w:tc>
        <w:tc>
          <w:tcPr>
            <w:tcW w:w="1843"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救济渠道</w:t>
            </w:r>
          </w:p>
        </w:tc>
        <w:tc>
          <w:tcPr>
            <w:tcW w:w="709"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567"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708"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应急罚〔2025〕26号</w:t>
            </w:r>
          </w:p>
        </w:tc>
        <w:tc>
          <w:tcPr>
            <w:tcW w:w="1134"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济宁匠德木业有限公司未采取措施消除事故隐患案</w:t>
            </w:r>
          </w:p>
        </w:tc>
        <w:tc>
          <w:tcPr>
            <w:tcW w:w="8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未采取措施消除事故隐患</w:t>
            </w:r>
          </w:p>
        </w:tc>
        <w:tc>
          <w:tcPr>
            <w:tcW w:w="70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结合《山东省应急管理行政处罚自由裁量基准》（裁量细则） 第114号第A档</w:t>
            </w:r>
          </w:p>
        </w:tc>
        <w:tc>
          <w:tcPr>
            <w:tcW w:w="70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济宁匠德木业有限公司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91370830MA3LYXG689</w:t>
            </w:r>
          </w:p>
        </w:tc>
        <w:tc>
          <w:tcPr>
            <w:tcW w:w="535"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周世恩</w:t>
            </w:r>
          </w:p>
        </w:tc>
        <w:tc>
          <w:tcPr>
            <w:tcW w:w="113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罚款人民币</w:t>
            </w:r>
            <w:r>
              <w:rPr>
                <w:rFonts w:hint="eastAsia" w:asciiTheme="minorEastAsia" w:hAnsiTheme="minorEastAsia" w:eastAsiaTheme="minorEastAsia" w:cstheme="minorEastAsia"/>
                <w:color w:val="auto"/>
                <w:sz w:val="21"/>
                <w:szCs w:val="21"/>
                <w:highlight w:val="none"/>
                <w:lang w:val="en-US" w:eastAsia="zh-CN"/>
              </w:rPr>
              <w:t>壹</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0000）整</w:t>
            </w:r>
          </w:p>
        </w:tc>
        <w:tc>
          <w:tcPr>
            <w:tcW w:w="992" w:type="dxa"/>
            <w:vAlign w:val="center"/>
          </w:tcPr>
          <w:p>
            <w:pPr>
              <w:jc w:val="center"/>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2025年6月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w:t>
            </w:r>
          </w:p>
        </w:tc>
        <w:tc>
          <w:tcPr>
            <w:tcW w:w="4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处罚完毕</w:t>
            </w:r>
          </w:p>
        </w:tc>
        <w:tc>
          <w:tcPr>
            <w:tcW w:w="18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708"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应急罚〔2025〕24号</w:t>
            </w:r>
          </w:p>
        </w:tc>
        <w:tc>
          <w:tcPr>
            <w:tcW w:w="1134"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汶上县义中信化工科技有限公司未按照规定配备安全生产管理人员案</w:t>
            </w:r>
          </w:p>
        </w:tc>
        <w:tc>
          <w:tcPr>
            <w:tcW w:w="8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未按照规定配备安全生产管理人员</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结合《山东省应急管理行政处罚自由裁量基准》（裁量细则） 第1号第A档</w:t>
            </w:r>
          </w:p>
        </w:tc>
        <w:tc>
          <w:tcPr>
            <w:tcW w:w="70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汶上县义中信化工科技有限公司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91370830MA3CBP4U25</w:t>
            </w:r>
          </w:p>
        </w:tc>
        <w:tc>
          <w:tcPr>
            <w:tcW w:w="535"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徐辰</w:t>
            </w:r>
          </w:p>
        </w:tc>
        <w:tc>
          <w:tcPr>
            <w:tcW w:w="113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罚款人民币</w:t>
            </w:r>
            <w:r>
              <w:rPr>
                <w:rFonts w:hint="eastAsia" w:asciiTheme="minorEastAsia" w:hAnsiTheme="minorEastAsia" w:eastAsiaTheme="minorEastAsia" w:cstheme="minorEastAsia"/>
                <w:color w:val="auto"/>
                <w:sz w:val="21"/>
                <w:szCs w:val="21"/>
                <w:highlight w:val="none"/>
                <w:lang w:val="en-US" w:eastAsia="zh-CN"/>
              </w:rPr>
              <w:t>陆仟</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2025年7月3日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708"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应急罚〔2025〕27号</w:t>
            </w:r>
          </w:p>
        </w:tc>
        <w:tc>
          <w:tcPr>
            <w:tcW w:w="1134"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汶上高兴新材料有限公司主要负责人未履行《中华人民共和国安全生产法》规定的安全生产管理职责案</w:t>
            </w:r>
          </w:p>
        </w:tc>
        <w:tc>
          <w:tcPr>
            <w:tcW w:w="8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主要负责人未履行《中华人民共和国安全生产法》规定的安全生产管理职责</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华人民共和国安全生产法》第九十四条第一款：“生产经营单位的主要负责人未履行本法规定的安全生产管理职责的，责令限期改正，处二万元以上五万元以下的罚款；逾期未改正的，处五万元以上十万元以下的罚款，责令生产经营单位停产停业整顿。”，结合《山东省应急管理行政处罚自由裁量基准》（裁量细则） 第6号第A档</w:t>
            </w:r>
          </w:p>
        </w:tc>
        <w:tc>
          <w:tcPr>
            <w:tcW w:w="70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汶上高兴新材料有限公司（潘海峰）</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372328</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1</w:t>
            </w:r>
          </w:p>
        </w:tc>
        <w:tc>
          <w:tcPr>
            <w:tcW w:w="535"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高峰</w:t>
            </w:r>
          </w:p>
        </w:tc>
        <w:tc>
          <w:tcPr>
            <w:tcW w:w="113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罚款</w:t>
            </w:r>
            <w:r>
              <w:rPr>
                <w:rFonts w:hint="eastAsia" w:asciiTheme="minorEastAsia" w:hAnsiTheme="minorEastAsia" w:eastAsiaTheme="minorEastAsia" w:cstheme="minorEastAsia"/>
                <w:color w:val="auto"/>
                <w:sz w:val="21"/>
                <w:szCs w:val="21"/>
                <w:highlight w:val="none"/>
                <w:lang w:val="en-US" w:eastAsia="zh-CN"/>
              </w:rPr>
              <w:t>人民币</w:t>
            </w:r>
            <w:r>
              <w:rPr>
                <w:rFonts w:hint="eastAsia" w:asciiTheme="minorEastAsia" w:hAnsiTheme="minorEastAsia" w:eastAsiaTheme="minorEastAsia" w:cstheme="minorEastAsia"/>
                <w:color w:val="auto"/>
                <w:sz w:val="21"/>
                <w:szCs w:val="21"/>
                <w:highlight w:val="none"/>
              </w:rPr>
              <w:t>贰万元（￥20000）整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2025年7月2日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4</w:t>
            </w:r>
          </w:p>
        </w:tc>
        <w:tc>
          <w:tcPr>
            <w:tcW w:w="708" w:type="dxa"/>
            <w:shd w:val="clear" w:color="auto" w:fill="auto"/>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(鲁宁汶) 应急罚〔2025〕30号</w:t>
            </w:r>
          </w:p>
        </w:tc>
        <w:tc>
          <w:tcPr>
            <w:tcW w:w="1134" w:type="dxa"/>
            <w:shd w:val="clear" w:color="auto" w:fill="auto"/>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山东正德货架有限公司未采取措施消除事故隐患案</w:t>
            </w:r>
          </w:p>
        </w:tc>
        <w:tc>
          <w:tcPr>
            <w:tcW w:w="851" w:type="dxa"/>
            <w:shd w:val="clear" w:color="auto" w:fill="auto"/>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未采取措施消除事故隐患</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结合《山东省应急管理行政处罚自由裁量基准》（裁量细则） 第114号第A档</w:t>
            </w:r>
          </w:p>
        </w:tc>
        <w:tc>
          <w:tcPr>
            <w:tcW w:w="70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山东正德货架有限公司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91370830MA3WHHMW23</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高宏昌</w:t>
            </w:r>
          </w:p>
        </w:tc>
        <w:tc>
          <w:tcPr>
            <w:tcW w:w="113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aps w:val="0"/>
                <w:color w:val="555555"/>
                <w:spacing w:val="0"/>
                <w:sz w:val="21"/>
                <w:szCs w:val="21"/>
                <w:shd w:val="clear" w:fill="FFFFFF"/>
              </w:rPr>
              <w:t>罚款壹万元（￥10000）整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2025年7月23日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5</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应急罚〔2025〕31号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爱特蓝化学（山东）有限公司及其有关人员未按规定时限提出安全生产许可证变更申请案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未按规定时限提出安全生产许可证变更申请</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危险化学品生产企业安全生产许可证实施办法》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对有关人员处1000元以上5000元以下的罚款。”，结合《山东省应急管理行政处罚自由裁量基准》（裁量细则） 第52号第A档</w:t>
            </w:r>
          </w:p>
        </w:tc>
        <w:tc>
          <w:tcPr>
            <w:tcW w:w="709" w:type="dxa"/>
            <w:vAlign w:val="center"/>
          </w:tcPr>
          <w:p>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爱特蓝化学（山东）有限公司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91370830MA3QAKCB19</w:t>
            </w:r>
          </w:p>
        </w:tc>
        <w:tc>
          <w:tcPr>
            <w:tcW w:w="53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谢旭旭</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罚款壹万元（￥10000）整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2025年7月28日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6</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应急罚〔2025〕31-1号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爱特蓝化学（山东）有限公司及其有关人员未按规定时限提出安全生产许可证变更申请案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未按规定时限提出安全生产许可证变更申请</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危险化学品生产企业安全生产许可证实施办法》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对有关人员处1000元以上5000元以下的罚款。”，结合《山东省应急管理行政处罚自由裁量基准》（裁量细则） 第52号第A档</w:t>
            </w:r>
          </w:p>
        </w:tc>
        <w:tc>
          <w:tcPr>
            <w:tcW w:w="709" w:type="dxa"/>
            <w:vAlign w:val="center"/>
          </w:tcPr>
          <w:p>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辛*忠</w:t>
            </w:r>
          </w:p>
        </w:tc>
        <w:tc>
          <w:tcPr>
            <w:tcW w:w="741" w:type="dxa"/>
            <w:vAlign w:val="center"/>
          </w:tcPr>
          <w:p>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370811</w:t>
            </w:r>
            <w:r>
              <w:rPr>
                <w:rFonts w:hint="eastAsia" w:asciiTheme="minorEastAsia" w:hAnsiTheme="minorEastAsia" w:cstheme="minorEastAsia"/>
                <w:sz w:val="21"/>
                <w:szCs w:val="21"/>
                <w:highlight w:val="none"/>
                <w:lang w:val="en-US" w:eastAsia="zh-CN"/>
              </w:rPr>
              <w:t>***********2</w:t>
            </w:r>
            <w:bookmarkStart w:id="0" w:name="_GoBack"/>
            <w:bookmarkEnd w:id="0"/>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谢旭旭</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罚款壹仟元（￥1000）整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2025年7月28日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7</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应急罚〔2025〕33号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汶上县群赢石化有限公司安全设备的安装不符合国家标准或者行业标准案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安全设备的安装不符合国家标准或者行业标准</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rPr>
              <w:t>《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结合《山东省应急管理行政处罚自由裁量基准》（裁量细则） 第18号第A档</w:t>
            </w:r>
          </w:p>
        </w:tc>
        <w:tc>
          <w:tcPr>
            <w:tcW w:w="709" w:type="dxa"/>
            <w:vAlign w:val="center"/>
          </w:tcPr>
          <w:p>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汶上县群赢石化有限公司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91370830MA3NARXH03</w:t>
            </w:r>
          </w:p>
        </w:tc>
        <w:tc>
          <w:tcPr>
            <w:tcW w:w="53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闫根存</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罚款陆仟元（￥6000）整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2025年7月30日</w:t>
            </w:r>
          </w:p>
          <w:p>
            <w:pPr>
              <w:jc w:val="center"/>
              <w:rPr>
                <w:rFonts w:hint="eastAsia" w:asciiTheme="minorEastAsia" w:hAnsiTheme="minorEastAsia" w:eastAsiaTheme="minorEastAsia" w:cstheme="minorEastAsia"/>
                <w:color w:val="auto"/>
                <w:sz w:val="21"/>
                <w:szCs w:val="21"/>
                <w:highlight w:val="none"/>
                <w:lang w:val="en-US" w:eastAsia="zh-CN"/>
              </w:rPr>
            </w:pP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8</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应急罚〔2025〕32号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汶上县顺安加油站加油员违反操作规程加油作业案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加油员违反操作规程加油作业</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汶上县顺安加油站</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91370830075755213C</w:t>
            </w:r>
          </w:p>
        </w:tc>
        <w:tc>
          <w:tcPr>
            <w:tcW w:w="53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屈世海</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警告、罚款壹万元（￥10000）整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2025年7月30日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9</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应急罚〔2025〕32-1号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汶上县顺安加油站加油员违反操作规程加油作业案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加油员违反操作规程加油作业</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谷*平</w:t>
            </w:r>
          </w:p>
        </w:tc>
        <w:tc>
          <w:tcPr>
            <w:tcW w:w="741"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130131</w:t>
            </w:r>
            <w:r>
              <w:rPr>
                <w:rFonts w:hint="eastAsia" w:asciiTheme="minorEastAsia" w:hAnsiTheme="minorEastAsia" w:cstheme="minorEastAsia"/>
                <w:sz w:val="21"/>
                <w:szCs w:val="21"/>
                <w:highlight w:val="none"/>
                <w:lang w:val="en-US" w:eastAsia="zh-CN"/>
              </w:rPr>
              <w:t>***********1</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屈世海</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cstheme="minorEastAsia"/>
                <w:i w:val="0"/>
                <w:iCs w:val="0"/>
                <w:caps w:val="0"/>
                <w:color w:val="555555"/>
                <w:spacing w:val="0"/>
                <w:sz w:val="21"/>
                <w:szCs w:val="21"/>
                <w:shd w:val="clear" w:fill="FFFFFF"/>
                <w:lang w:val="en-US" w:eastAsia="zh-CN"/>
              </w:rPr>
              <w:t>警告、</w:t>
            </w:r>
            <w:r>
              <w:rPr>
                <w:rFonts w:hint="eastAsia" w:asciiTheme="minorEastAsia" w:hAnsiTheme="minorEastAsia" w:eastAsiaTheme="minorEastAsia" w:cstheme="minorEastAsia"/>
                <w:i w:val="0"/>
                <w:iCs w:val="0"/>
                <w:caps w:val="0"/>
                <w:color w:val="555555"/>
                <w:spacing w:val="0"/>
                <w:sz w:val="21"/>
                <w:szCs w:val="21"/>
                <w:shd w:val="clear" w:fill="FFFFFF"/>
              </w:rPr>
              <w:t>罚款壹仟元（￥1000）整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2025年7月30日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10</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应急罚〔2025〕29号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济宁盛世照明电器有限公司关闭直接关系安全生产的报警设施案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关闭直接关系安全生产的报警设施</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华人民共和国安全生产法》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结合《山东省应急管理行政处罚自由裁量基准》（裁量细则） 第38号第A档</w:t>
            </w:r>
          </w:p>
        </w:tc>
        <w:tc>
          <w:tcPr>
            <w:tcW w:w="709" w:type="dxa"/>
            <w:vAlign w:val="center"/>
          </w:tcPr>
          <w:p>
            <w:pPr>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济宁盛世照明电器有限公司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91370830746572988Y</w:t>
            </w:r>
          </w:p>
        </w:tc>
        <w:tc>
          <w:tcPr>
            <w:tcW w:w="53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孙策</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罚款壹万元（￥10000）整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2025年7月21日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11</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应急罚〔2025〕36号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汶上县全顺石化有限公司加油员违反操作规程加油作业案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加油员违反操作规程加油作业</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pPr>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汶上县全顺石化有限公司</w:t>
            </w:r>
          </w:p>
        </w:tc>
        <w:tc>
          <w:tcPr>
            <w:tcW w:w="74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91370830MA3M4CF029</w:t>
            </w:r>
          </w:p>
        </w:tc>
        <w:tc>
          <w:tcPr>
            <w:tcW w:w="53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郭康</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警告、罚款壹万元（￥10000）整</w:t>
            </w:r>
          </w:p>
        </w:tc>
        <w:tc>
          <w:tcPr>
            <w:tcW w:w="992" w:type="dxa"/>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2025年7月31日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567" w:type="dxa"/>
            <w:shd w:val="clear" w:color="auto" w:fill="auto"/>
            <w:vAlign w:val="center"/>
          </w:tcPr>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12</w:t>
            </w:r>
          </w:p>
        </w:tc>
        <w:tc>
          <w:tcPr>
            <w:tcW w:w="70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(鲁宁汶) 应急罚〔2025〕36-1号</w:t>
            </w:r>
          </w:p>
        </w:tc>
        <w:tc>
          <w:tcPr>
            <w:tcW w:w="1134"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汶上县全顺石化有限公司加油员违反操作规程加油作业案</w:t>
            </w:r>
          </w:p>
        </w:tc>
        <w:tc>
          <w:tcPr>
            <w:tcW w:w="851" w:type="dxa"/>
            <w:shd w:val="clear" w:color="auto" w:fill="auto"/>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加油员违反操作规程加油作业</w:t>
            </w:r>
          </w:p>
        </w:tc>
        <w:tc>
          <w:tcPr>
            <w:tcW w:w="709" w:type="dxa"/>
            <w:shd w:val="clear" w:color="auto" w:fill="auto"/>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罚款</w:t>
            </w:r>
          </w:p>
        </w:tc>
        <w:tc>
          <w:tcPr>
            <w:tcW w:w="2551"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pPr>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郭*</w:t>
            </w:r>
          </w:p>
        </w:tc>
        <w:tc>
          <w:tcPr>
            <w:tcW w:w="741" w:type="dxa"/>
            <w:vAlign w:val="center"/>
          </w:tcPr>
          <w:p>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370830</w:t>
            </w:r>
            <w:r>
              <w:rPr>
                <w:rFonts w:hint="eastAsia" w:asciiTheme="minorEastAsia" w:hAnsiTheme="minorEastAsia" w:cstheme="minorEastAsia"/>
                <w:sz w:val="21"/>
                <w:szCs w:val="21"/>
                <w:highlight w:val="none"/>
                <w:lang w:val="en-US" w:eastAsia="zh-CN"/>
              </w:rPr>
              <w:t>***********2</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郭康</w:t>
            </w:r>
          </w:p>
        </w:tc>
        <w:tc>
          <w:tcPr>
            <w:tcW w:w="1134" w:type="dxa"/>
            <w:vAlign w:val="center"/>
          </w:tcPr>
          <w:p>
            <w:pPr>
              <w:jc w:val="center"/>
              <w:rPr>
                <w:rFonts w:hint="eastAsia" w:asciiTheme="minorEastAsia" w:hAnsiTheme="minorEastAsia" w:eastAsiaTheme="minorEastAsia" w:cstheme="minorEastAsia"/>
                <w:i w:val="0"/>
                <w:iCs w:val="0"/>
                <w:caps w:val="0"/>
                <w:color w:val="555555"/>
                <w:spacing w:val="0"/>
                <w:sz w:val="21"/>
                <w:szCs w:val="21"/>
                <w:shd w:val="clear" w:fill="FFFFFF"/>
              </w:rPr>
            </w:pPr>
            <w:r>
              <w:rPr>
                <w:rFonts w:hint="eastAsia" w:asciiTheme="minorEastAsia" w:hAnsiTheme="minorEastAsia" w:eastAsiaTheme="minorEastAsia" w:cstheme="minorEastAsia"/>
                <w:i w:val="0"/>
                <w:iCs w:val="0"/>
                <w:caps w:val="0"/>
                <w:color w:val="555555"/>
                <w:spacing w:val="0"/>
                <w:sz w:val="21"/>
                <w:szCs w:val="21"/>
                <w:shd w:val="clear" w:fill="FFFFFF"/>
              </w:rPr>
              <w:t>警告、罚款壹仟元（￥1000）整</w:t>
            </w:r>
          </w:p>
        </w:tc>
        <w:tc>
          <w:tcPr>
            <w:tcW w:w="992"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2025年7月31日</w:t>
            </w:r>
          </w:p>
        </w:tc>
        <w:tc>
          <w:tcPr>
            <w:tcW w:w="425"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bl>
    <w:p>
      <w:pPr>
        <w:jc w:val="cente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95"/>
    <w:rsid w:val="00007F57"/>
    <w:rsid w:val="000158D1"/>
    <w:rsid w:val="000B6721"/>
    <w:rsid w:val="000C06D0"/>
    <w:rsid w:val="00130311"/>
    <w:rsid w:val="001D1EBC"/>
    <w:rsid w:val="001E452C"/>
    <w:rsid w:val="00295ED2"/>
    <w:rsid w:val="002B450E"/>
    <w:rsid w:val="002C2500"/>
    <w:rsid w:val="003852A8"/>
    <w:rsid w:val="003979EA"/>
    <w:rsid w:val="003C6440"/>
    <w:rsid w:val="004878F0"/>
    <w:rsid w:val="00493295"/>
    <w:rsid w:val="004E2AB7"/>
    <w:rsid w:val="005C653E"/>
    <w:rsid w:val="005E195D"/>
    <w:rsid w:val="005F3024"/>
    <w:rsid w:val="005F32D8"/>
    <w:rsid w:val="005F5AF9"/>
    <w:rsid w:val="00611BF2"/>
    <w:rsid w:val="00617D64"/>
    <w:rsid w:val="0067026A"/>
    <w:rsid w:val="006C22D4"/>
    <w:rsid w:val="00721B33"/>
    <w:rsid w:val="007936AF"/>
    <w:rsid w:val="008276A7"/>
    <w:rsid w:val="0093388B"/>
    <w:rsid w:val="009921CC"/>
    <w:rsid w:val="009B063D"/>
    <w:rsid w:val="009B41FD"/>
    <w:rsid w:val="009D1FF8"/>
    <w:rsid w:val="00A6562D"/>
    <w:rsid w:val="00BA2DD3"/>
    <w:rsid w:val="00C531B6"/>
    <w:rsid w:val="00C85A71"/>
    <w:rsid w:val="00C970D5"/>
    <w:rsid w:val="00CA151C"/>
    <w:rsid w:val="00CC5D6A"/>
    <w:rsid w:val="00CF2458"/>
    <w:rsid w:val="00D41C05"/>
    <w:rsid w:val="00D7502C"/>
    <w:rsid w:val="00DD03C2"/>
    <w:rsid w:val="00DE2718"/>
    <w:rsid w:val="00E17F83"/>
    <w:rsid w:val="00E22380"/>
    <w:rsid w:val="00E409E8"/>
    <w:rsid w:val="00E415FB"/>
    <w:rsid w:val="00E72EBF"/>
    <w:rsid w:val="00F854EE"/>
    <w:rsid w:val="00FA4A2D"/>
    <w:rsid w:val="00FF4550"/>
    <w:rsid w:val="04B36176"/>
    <w:rsid w:val="092C701D"/>
    <w:rsid w:val="108F3DD5"/>
    <w:rsid w:val="11B2354A"/>
    <w:rsid w:val="1399509F"/>
    <w:rsid w:val="1CB6718F"/>
    <w:rsid w:val="2B92325D"/>
    <w:rsid w:val="3E572C39"/>
    <w:rsid w:val="40704FC7"/>
    <w:rsid w:val="43855DB1"/>
    <w:rsid w:val="469969ED"/>
    <w:rsid w:val="471B7DF5"/>
    <w:rsid w:val="4B22334C"/>
    <w:rsid w:val="4B683B54"/>
    <w:rsid w:val="52155888"/>
    <w:rsid w:val="54B62A7E"/>
    <w:rsid w:val="583059FA"/>
    <w:rsid w:val="658931D1"/>
    <w:rsid w:val="65DF0FDA"/>
    <w:rsid w:val="69594848"/>
    <w:rsid w:val="70A43BF1"/>
    <w:rsid w:val="73B2651C"/>
    <w:rsid w:val="7C7717A2"/>
    <w:rsid w:val="7E7318ED"/>
    <w:rsid w:val="7F47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6058</Words>
  <Characters>6555</Characters>
  <Lines>11</Lines>
  <Paragraphs>3</Paragraphs>
  <TotalTime>6</TotalTime>
  <ScaleCrop>false</ScaleCrop>
  <LinksUpToDate>false</LinksUpToDate>
  <CharactersWithSpaces>6664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2025-02-06T00:46:00Z</dcterms:created>
  <dc:creator>xb21cn</dc:creator>
  <cp:lastModifiedBy>Administrator</cp:lastModifiedBy>
  <dcterms:modified xsi:type="dcterms:W3CDTF">2025-09-01T01:57:13Z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eyJoZGlkIjoiYTE5Y2ZlMjk3NjU2ZjY4NWI1YmViMTIwYTY3OGY1YTciLCJ1c2VySWQiOiI0MDA3MTQ4MTIifQ==</vt:lpwstr>
  </property>
  <property fmtid="{D5CDD505-2E9C-101B-9397-08002B2CF9AE}" pid="3" name="KSOProductBuildVer">
    <vt:lpwstr>2052-11.8.2.10154</vt:lpwstr>
  </property>
  <property fmtid="{D5CDD505-2E9C-101B-9397-08002B2CF9AE}" pid="4" name="ICV">
    <vt:lpwstr>CE9598CF52934BEFA9F63BC6B1D69522_12</vt:lpwstr>
  </property>
</Properties>
</file>