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240" w:lineRule="atLeast"/>
        <w:rPr>
          <w:rFonts w:hint="eastAsia" w:ascii="Ð¡GBK" w:hAnsi="Ð¡GBK"/>
          <w:sz w:val="21"/>
          <w:szCs w:val="21"/>
        </w:rPr>
      </w:pPr>
      <w:r>
        <w:rPr>
          <w:rFonts w:hint="eastAsia" w:ascii="Ð¡GBK" w:hAnsi="Ð¡GBK"/>
          <w:sz w:val="21"/>
          <w:szCs w:val="21"/>
        </w:rPr>
        <w:t>附件5：</w:t>
      </w:r>
    </w:p>
    <w:p>
      <w:pPr>
        <w:pStyle w:val="5"/>
        <w:spacing w:before="0" w:beforeAutospacing="0" w:after="0" w:afterAutospacing="0" w:line="240" w:lineRule="atLeast"/>
        <w:ind w:firstLine="641"/>
        <w:jc w:val="center"/>
        <w:rPr>
          <w:rFonts w:hint="eastAsia" w:ascii="Ð¡GBK" w:hAnsi="Ð¡GBK"/>
          <w:sz w:val="21"/>
          <w:szCs w:val="21"/>
        </w:rPr>
      </w:pPr>
      <w:r>
        <w:rPr>
          <w:rFonts w:ascii="Ð¡GBK" w:hAnsi="Ð¡GBK"/>
          <w:sz w:val="32"/>
          <w:szCs w:val="32"/>
        </w:rPr>
        <w:t>济宁市基本医疗保险综合定点医疗机构评估</w:t>
      </w:r>
      <w:r>
        <w:rPr>
          <w:rFonts w:hint="eastAsia" w:ascii="Ð¡GBK" w:hAnsi="Ð¡GBK"/>
          <w:sz w:val="32"/>
          <w:szCs w:val="32"/>
        </w:rPr>
        <w:t>量化内容</w:t>
      </w:r>
    </w:p>
    <w:tbl>
      <w:tblPr>
        <w:tblStyle w:val="7"/>
        <w:tblW w:w="1518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495"/>
        <w:gridCol w:w="1907"/>
        <w:gridCol w:w="405"/>
        <w:gridCol w:w="360"/>
        <w:gridCol w:w="5104"/>
        <w:gridCol w:w="4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否决项目</w:t>
            </w:r>
          </w:p>
        </w:tc>
        <w:tc>
          <w:tcPr>
            <w:tcW w:w="2495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评估内容</w:t>
            </w:r>
          </w:p>
        </w:tc>
        <w:tc>
          <w:tcPr>
            <w:tcW w:w="1907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评估标准</w:t>
            </w:r>
          </w:p>
        </w:tc>
        <w:tc>
          <w:tcPr>
            <w:tcW w:w="405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评估项目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综合项目</w:t>
            </w:r>
          </w:p>
        </w:tc>
        <w:tc>
          <w:tcPr>
            <w:tcW w:w="5104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评估内容及分值</w:t>
            </w:r>
          </w:p>
        </w:tc>
        <w:tc>
          <w:tcPr>
            <w:tcW w:w="4453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评估说明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495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持有《医疗机构执业许可证》；营利性医疗机构还须持有《营业执照》。</w:t>
            </w:r>
          </w:p>
        </w:tc>
        <w:tc>
          <w:tcPr>
            <w:tcW w:w="1907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1、以卫生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健康</w:t>
            </w:r>
            <w:r>
              <w:rPr>
                <w:rFonts w:ascii="仿宋" w:hAnsi="仿宋" w:eastAsia="仿宋"/>
                <w:sz w:val="21"/>
                <w:szCs w:val="21"/>
              </w:rPr>
              <w:t>行政部门、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市场监管</w:t>
            </w:r>
            <w:r>
              <w:rPr>
                <w:rFonts w:ascii="仿宋" w:hAnsi="仿宋" w:eastAsia="仿宋"/>
                <w:sz w:val="21"/>
                <w:szCs w:val="21"/>
              </w:rPr>
              <w:t>部门颁发的有效证件为准。</w:t>
            </w:r>
          </w:p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2、缺少证照或证照无效者，一票否决。</w:t>
            </w:r>
          </w:p>
        </w:tc>
        <w:tc>
          <w:tcPr>
            <w:tcW w:w="40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104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内部管理制度、财物管理制度、人员岗位责任制度及医疗 护理技术操作规程。（10分）</w:t>
            </w:r>
          </w:p>
        </w:tc>
        <w:tc>
          <w:tcPr>
            <w:tcW w:w="4453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现场查看。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104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一、二、三级医疗机构病床与医院正式职工之比为1:1.1-1.4、1:1.3-1.5、1:1.5-1.7。（10分）</w:t>
            </w:r>
          </w:p>
        </w:tc>
        <w:tc>
          <w:tcPr>
            <w:tcW w:w="4453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现场核对。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104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医、药、护、技工作人员经过专业培训合格。（10分）</w:t>
            </w:r>
          </w:p>
        </w:tc>
        <w:tc>
          <w:tcPr>
            <w:tcW w:w="4453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以现场查验的培训合格证为准。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104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所有工作人员参加城镇职工社会保险。（10分）</w:t>
            </w:r>
          </w:p>
        </w:tc>
        <w:tc>
          <w:tcPr>
            <w:tcW w:w="4453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实有工作人员以医疗机构提供的有效资料为准；工作人员参加社会保险情况以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社保信息系统中</w:t>
            </w:r>
            <w:r>
              <w:rPr>
                <w:rFonts w:ascii="仿宋" w:hAnsi="仿宋" w:eastAsia="仿宋"/>
                <w:sz w:val="21"/>
                <w:szCs w:val="21"/>
              </w:rPr>
              <w:t>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495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营业时间不少于6个月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（社会办医疗机构不少于3个月）</w:t>
            </w:r>
            <w:r>
              <w:rPr>
                <w:rFonts w:ascii="仿宋" w:hAnsi="仿宋" w:eastAsia="仿宋"/>
                <w:sz w:val="21"/>
                <w:szCs w:val="21"/>
              </w:rPr>
              <w:t>。</w:t>
            </w:r>
          </w:p>
        </w:tc>
        <w:tc>
          <w:tcPr>
            <w:tcW w:w="1907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 xml:space="preserve">1、以《医疗机构执业许可证》批准日期为准。 </w:t>
            </w:r>
          </w:p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 xml:space="preserve">2、新迁址的与原营业时间累积计算。 </w:t>
            </w:r>
          </w:p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3、营业时间少于6 个月者，一票否决。</w:t>
            </w:r>
          </w:p>
        </w:tc>
        <w:tc>
          <w:tcPr>
            <w:tcW w:w="40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104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有完善的药品、医疗器材进销存信息系统并实现实时录入。（10分）</w:t>
            </w:r>
          </w:p>
        </w:tc>
        <w:tc>
          <w:tcPr>
            <w:tcW w:w="4453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实地查看不少于3个月的相关数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据</w:t>
            </w:r>
            <w:r>
              <w:rPr>
                <w:rFonts w:ascii="仿宋" w:hAnsi="仿宋" w:eastAsia="仿宋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104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日清单、出院结算明细单制度。（5分）</w:t>
            </w:r>
          </w:p>
        </w:tc>
        <w:tc>
          <w:tcPr>
            <w:tcW w:w="4453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现场查看每日给患者提供的日清单、出院时提供的结算明细单。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104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药品经营品种（含中药饮片）。（5分）</w:t>
            </w:r>
          </w:p>
        </w:tc>
        <w:tc>
          <w:tcPr>
            <w:tcW w:w="4453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以实地核实的药品种类为准。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104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药品和器材购进有合法票据，并按规定建立购进记录台 账，做到票、账、货相符，无假药、劣药或假劣器材。 （10分）</w:t>
            </w:r>
          </w:p>
        </w:tc>
        <w:tc>
          <w:tcPr>
            <w:tcW w:w="4453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现场查看药品与器材购进票据、记录台账，并分别抽查5种药品和器材进行票、账、货核对；假药、劣药和假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</w:t>
            </w:r>
            <w:r>
              <w:rPr>
                <w:rFonts w:ascii="仿宋" w:hAnsi="仿宋" w:eastAsia="仿宋"/>
                <w:sz w:val="21"/>
                <w:szCs w:val="21"/>
              </w:rPr>
              <w:t>劣器材以现场抽查为准。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6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否决项目</w:t>
            </w:r>
          </w:p>
        </w:tc>
        <w:tc>
          <w:tcPr>
            <w:tcW w:w="2495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卫生技术人员从事医、药、护 、技术等工作符合国家、省、 市有关规定。</w:t>
            </w:r>
          </w:p>
        </w:tc>
        <w:tc>
          <w:tcPr>
            <w:tcW w:w="1907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1、以卫生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健康</w:t>
            </w:r>
            <w:r>
              <w:rPr>
                <w:rFonts w:ascii="仿宋" w:hAnsi="仿宋" w:eastAsia="仿宋"/>
                <w:sz w:val="21"/>
                <w:szCs w:val="21"/>
              </w:rPr>
              <w:t>部门有关规定和有效证件为准。</w:t>
            </w:r>
          </w:p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 xml:space="preserve"> 2、有违法违规从业者，一票否决。</w:t>
            </w:r>
          </w:p>
        </w:tc>
        <w:tc>
          <w:tcPr>
            <w:tcW w:w="405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评估项目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门诊项目</w:t>
            </w:r>
          </w:p>
        </w:tc>
        <w:tc>
          <w:tcPr>
            <w:tcW w:w="5104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有独立的诊室、观察室、治疗室、药房等，并符合卫生部 门要求。（4分）</w:t>
            </w:r>
          </w:p>
        </w:tc>
        <w:tc>
          <w:tcPr>
            <w:tcW w:w="4453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实地查看。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ind w:firstLine="30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ind w:firstLine="30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104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具备诊察桌椅、诊察床、观察床、血压计、急救箱、治疗盘、处置台、药品柜、紫外线灯等设施，并符合卫生部门要求。（3分）</w:t>
            </w:r>
          </w:p>
        </w:tc>
        <w:tc>
          <w:tcPr>
            <w:tcW w:w="4453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以实地查看的情况为准。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104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一级医院门诊建筑面积不少于200㎡，二、三级医院门诊建筑面积按日平均门诊人次计算，每人分别不低于3㎡、4 ㎡。（3分）</w:t>
            </w:r>
          </w:p>
        </w:tc>
        <w:tc>
          <w:tcPr>
            <w:tcW w:w="4453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实地查看、测量有关数据。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104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建立门诊就医记录，门诊处方合格率在90%以上。（5分）</w:t>
            </w:r>
          </w:p>
        </w:tc>
        <w:tc>
          <w:tcPr>
            <w:tcW w:w="4453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实地查看门诊登记记录； 随机抽查30 张处方。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60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病房项目</w:t>
            </w:r>
          </w:p>
        </w:tc>
        <w:tc>
          <w:tcPr>
            <w:tcW w:w="5104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一、二、三级医院病室每床净使用面积分别不少于5㎡、5 ㎡和6㎡。（10分）</w:t>
            </w:r>
          </w:p>
        </w:tc>
        <w:tc>
          <w:tcPr>
            <w:tcW w:w="4453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以实地测量为准。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104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一、二、三级医疗机构病床数分别不得少于20张、100张 、500张。（5分）</w:t>
            </w:r>
          </w:p>
        </w:tc>
        <w:tc>
          <w:tcPr>
            <w:tcW w:w="4453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实地查看有关数据。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6838" w:h="11906" w:orient="landscape"/>
      <w:pgMar w:top="1134" w:right="1440" w:bottom="850" w:left="1440" w:header="709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Ð¡GBK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f87U&#10;3LUBAABcAwAADgAAAAAAAAABACAAAAAe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rPr>
                              <w:rFonts w:hint="eastAsia"/>
                            </w:rPr>
                            <w:t xml:space="preserve">  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6pebnPAAAA&#10;BQEAAA8AAAAAAAAAAQAgAAAAIgAAAGRycy9kb3ducmV2LnhtbFBLAQIUABQAAAAIAIdO4kBSmEMB&#10;tAEAAFwDAAAOAAAAAAAAAAEAIAAAAB4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numPr>
                        <w:ilvl w:val="0"/>
                        <w:numId w:val="1"/>
                      </w:numPr>
                    </w:pPr>
                    <w:r>
                      <w:rPr>
                        <w:rFonts w:hint="eastAsia"/>
                      </w:rPr>
                      <w:t xml:space="preserve">  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0533F"/>
    <w:multiLevelType w:val="multilevel"/>
    <w:tmpl w:val="7060533F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48"/>
    <w:rsid w:val="00000043"/>
    <w:rsid w:val="000326F2"/>
    <w:rsid w:val="000515F5"/>
    <w:rsid w:val="0006335A"/>
    <w:rsid w:val="00071AE7"/>
    <w:rsid w:val="000A1440"/>
    <w:rsid w:val="000C0946"/>
    <w:rsid w:val="00163900"/>
    <w:rsid w:val="001C7513"/>
    <w:rsid w:val="001D184C"/>
    <w:rsid w:val="001D6BDC"/>
    <w:rsid w:val="001E685E"/>
    <w:rsid w:val="00205F2D"/>
    <w:rsid w:val="00312B3C"/>
    <w:rsid w:val="0036641F"/>
    <w:rsid w:val="003B39B7"/>
    <w:rsid w:val="003C3564"/>
    <w:rsid w:val="00445CF7"/>
    <w:rsid w:val="00460859"/>
    <w:rsid w:val="00567DA6"/>
    <w:rsid w:val="005A315E"/>
    <w:rsid w:val="006159C6"/>
    <w:rsid w:val="00627CCF"/>
    <w:rsid w:val="006E6250"/>
    <w:rsid w:val="006F1330"/>
    <w:rsid w:val="00714999"/>
    <w:rsid w:val="00772569"/>
    <w:rsid w:val="00823111"/>
    <w:rsid w:val="00844EC9"/>
    <w:rsid w:val="00847515"/>
    <w:rsid w:val="009461DA"/>
    <w:rsid w:val="00972B74"/>
    <w:rsid w:val="00981108"/>
    <w:rsid w:val="00A0010B"/>
    <w:rsid w:val="00A115A2"/>
    <w:rsid w:val="00A4772E"/>
    <w:rsid w:val="00A57FE8"/>
    <w:rsid w:val="00B035C5"/>
    <w:rsid w:val="00B4325E"/>
    <w:rsid w:val="00BE67F9"/>
    <w:rsid w:val="00C15C1F"/>
    <w:rsid w:val="00C5160B"/>
    <w:rsid w:val="00C8605D"/>
    <w:rsid w:val="00CE2980"/>
    <w:rsid w:val="00CF1F06"/>
    <w:rsid w:val="00DD079C"/>
    <w:rsid w:val="00E07E61"/>
    <w:rsid w:val="00E4715D"/>
    <w:rsid w:val="00E81015"/>
    <w:rsid w:val="00EB7948"/>
    <w:rsid w:val="00ED6125"/>
    <w:rsid w:val="00F34EAE"/>
    <w:rsid w:val="00F3741B"/>
    <w:rsid w:val="00F5274F"/>
    <w:rsid w:val="00F54246"/>
    <w:rsid w:val="04CF3825"/>
    <w:rsid w:val="0C1670B7"/>
    <w:rsid w:val="107B7BF9"/>
    <w:rsid w:val="12F107F8"/>
    <w:rsid w:val="148C7813"/>
    <w:rsid w:val="16AA0B3D"/>
    <w:rsid w:val="2CB51969"/>
    <w:rsid w:val="2DFB2F38"/>
    <w:rsid w:val="37661DC7"/>
    <w:rsid w:val="398C23BB"/>
    <w:rsid w:val="3E1A032D"/>
    <w:rsid w:val="439647E4"/>
    <w:rsid w:val="4A282F7E"/>
    <w:rsid w:val="50B0457A"/>
    <w:rsid w:val="59913217"/>
    <w:rsid w:val="66FB46AF"/>
    <w:rsid w:val="6F174FDD"/>
    <w:rsid w:val="762B24FA"/>
    <w:rsid w:val="76434B79"/>
    <w:rsid w:val="7BC17377"/>
    <w:rsid w:val="7DB33D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文档结构图 Char"/>
    <w:basedOn w:val="8"/>
    <w:link w:val="2"/>
    <w:semiHidden/>
    <w:qFormat/>
    <w:uiPriority w:val="99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947</Words>
  <Characters>5404</Characters>
  <Lines>45</Lines>
  <Paragraphs>12</Paragraphs>
  <TotalTime>9</TotalTime>
  <ScaleCrop>false</ScaleCrop>
  <LinksUpToDate>false</LinksUpToDate>
  <CharactersWithSpaces>6339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2019-09-19T03:21:00Z</dcterms:created>
  <dc:creator>Administrator</dc:creator>
  <cp:lastModifiedBy>胡肖肖</cp:lastModifiedBy>
  <cp:lastPrinted>2019-09-19T02:41:00Z</cp:lastPrinted>
  <dcterms:modified xsi:type="dcterms:W3CDTF">2019-09-19T04:09:03Z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