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AFA55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eastAsia="zh-CN"/>
        </w:rPr>
        <w:t>汶上县行政审批服务局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年政府信息公开工作年度报告</w:t>
      </w:r>
    </w:p>
    <w:p w14:paraId="5DC7AEFE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</w:p>
    <w:p w14:paraId="6057725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汶上县行政审批服务局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公开条例》（以下简称《条例》）和《中华人民共和国政府信息公开工作年度报告格式》（国办公开办函〔2021〕30号）要求编制。</w:t>
      </w:r>
    </w:p>
    <w:p w14:paraId="2901C16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8838C0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”政府门户网站（具体网址）查阅或下载。如对本报告有疑问，请与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汶上县行政审批服务局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汶上县新世纪大道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996号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7260989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51868AF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11310DB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 w14:paraId="65FD5AC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，汶上县行政审批服务局围绕群众关切点锚定信息公开重点任务，持续拓宽公开范围、创新公开形式，推动政府信息公开工作提质增效。全年主动公开内容涵盖机关职能、机构设置、办公地址、办公时间等基础信息，同步公开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行政许可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事项办理流程、承办科室及咨询电话；常态化公开通知公告30余条、行政许可事项216条、工作动态15条及政协委员提案答复、单位年度预算、决算等其他关键信息8条，做到依法公开、全面公开、主动公开，全面保障公众的知情权与监督权。</w:t>
      </w:r>
    </w:p>
    <w:p w14:paraId="59403B38">
      <w:pPr>
        <w:spacing w:line="590" w:lineRule="exact"/>
        <w:ind w:right="-100" w:rightChars="-50" w:firstLine="400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19050</wp:posOffset>
            </wp:positionV>
            <wp:extent cx="3147695" cy="2085975"/>
            <wp:effectExtent l="4445" t="4445" r="10160" b="50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0DAD5FF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2B09A67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0A95A31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4ED6C7F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6094055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62D53B4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5800431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严格依照《条例》及相关规定，规范办理政府信息公开申请，不断提升答复规范化、标准化水平。持续做好线下申请登记与管理并全面落实线上办理要求，依托汶上县政府信息依申请公开办理平台规范流转、限时办结。2025年，汶上县行政审批服务局共收到政府信息公开申请10件，其中：线上8件，线下2件，均按办结时限回复。</w:t>
      </w:r>
    </w:p>
    <w:p w14:paraId="76682383">
      <w:pPr>
        <w:spacing w:line="590" w:lineRule="exact"/>
        <w:ind w:right="-100" w:rightChars="-50" w:firstLine="400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140335</wp:posOffset>
            </wp:positionV>
            <wp:extent cx="3239135" cy="2120900"/>
            <wp:effectExtent l="4445" t="4445" r="13970" b="8255"/>
            <wp:wrapTight wrapText="bothSides">
              <wp:wrapPolygon>
                <wp:start x="-30" y="-45"/>
                <wp:lineTo x="-30" y="21490"/>
                <wp:lineTo x="21566" y="21490"/>
                <wp:lineTo x="21566" y="-45"/>
                <wp:lineTo x="-30" y="-45"/>
              </wp:wrapPolygon>
            </wp:wrapTight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74086F0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7EF2A4D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521114D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6E47DDA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5FF79AC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6713297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5181A06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我局严格执行信息公开及管理制度，明确专人负责政务公开，认真做好政府信息公开的维护更新。严格执行政府信息公开前审查机制，严把政治关、法律关、政策关、保密关、文字关，确保公开信息严谨、准确、规范，增强信息公开权威性。</w:t>
      </w:r>
    </w:p>
    <w:p w14:paraId="0076980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 w14:paraId="6EA3BD4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1.在县政府信息公开主管部门的指导下，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县行政审批服务局及时发布相关行政许可事项公示、政策文件、工作动态情况等信息，并加强政务信息更新维护，促进了政府信息公开工作的高效开展。</w:t>
      </w:r>
    </w:p>
    <w:p w14:paraId="7E5CA69D">
      <w:pPr>
        <w:spacing w:line="240" w:lineRule="auto"/>
        <w:ind w:right="-100" w:rightChars="-50" w:firstLine="643" w:firstLineChars="200"/>
        <w:jc w:val="center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722370" cy="2246630"/>
            <wp:effectExtent l="0" t="0" r="11430" b="1270"/>
            <wp:docPr id="2" name="图片 1" descr="wechat_2026-01-14_144813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wechat_2026-01-14_144813_2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73A9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为进一步推进政务公开标准化规范化建设，县行政审批服务局结合现有场地条件，进行合理布局，致力于打造集政策咨询、政府信息查询、政务公开申请等功能于一体的“一站式”政务公开服务平台，规范设置政务公开专区。专区共分自助查阅区、信息公开申请受理区、政策解读发布区、便民服务区、等候休息区五大区域，在显著位置设置政务公开专区标识，配备了查询机、电脑、打印机、展示架等设施设备，方便群众现场查阅政策文件、填写依申请公开申请表，编制高频事项手册、各单位办事指南二维码矩阵，同时设置政策咨询综合服务台，在政务公开专区配备4名政务公开专职服务人员，为企业、群众提供全方位的咨询、引导、接收政务公开申请等服务。在县政务服务大厅放置意见箱等，接受办事群众监督。</w:t>
      </w:r>
    </w:p>
    <w:p w14:paraId="00812562">
      <w:pPr>
        <w:pStyle w:val="2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286250" cy="2856230"/>
            <wp:effectExtent l="0" t="0" r="0" b="1270"/>
            <wp:docPr id="4" name="图片 2" descr="微信图片_2024052016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2405201632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68C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156745C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根据政府信息公开的提示，及时修改错误表述，保障政务公开内容科学、合理、规范。按照相关规定，做好政府信息公开业务培训，提升业务水平，加强信息公开保密性审查。同时拓宽监督反馈路径，在政务服务大厅醒目位置设立帮办代办窗口，实现咨询即时响应、问题实时处置、矛盾当场化解，切实保障政务服务公开透明。</w:t>
      </w:r>
    </w:p>
    <w:p w14:paraId="100D05C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3A0E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B7D355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48B9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00F65E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612BA2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B9B0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60A15A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601B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13604C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83287F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CE74F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0EBE54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C00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3D947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986D6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11A55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D0BB6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DF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72314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63D8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3880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FEAEF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32B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253AC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BD0E3B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22263</w:t>
            </w:r>
          </w:p>
        </w:tc>
      </w:tr>
      <w:tr w14:paraId="7152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A58B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5D2A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C37CE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97FF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346A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885D074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145CA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2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ED8362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C1E99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68E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26A7D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C08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C59764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352B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6092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84190A8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AD58E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CCB353C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3FAC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0DD4C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507FD7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68F1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049A4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226D2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428F9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0F90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453C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5CC13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FA86B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ABFA4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08F40A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9933F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513D1E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44ECE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8D13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7405F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D5C3D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026B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6F941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50EBA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15FDF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CEA94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08626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22BF4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7C016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ED79B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422D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487C4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40F16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3458B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83791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E7F43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D0157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1C88E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514CE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F1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03B16E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0838C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946A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3916D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DEA7C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48148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E737B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C14F5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26FA0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5301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64619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BDABA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B6AFD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D7DA8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2E60D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F0476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8D331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C0A7A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A1B64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16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C24A1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E527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7086CB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B6D93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E39B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D5087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BD0F7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7DAB4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0806D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DFA0A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6B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8D5FF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B87A5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4EADD7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E8EB0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4F2A3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458EE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1F3E9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4B1C1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ACFA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0E9C0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63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81380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729A8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379C5C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369E4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4763A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1DB94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01741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639DA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7324E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6F85F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65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4D21E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2DCD4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07994C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71A90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BA220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27B7E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A50DD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8804E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81500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4D785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50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442A4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12A73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FC93F5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83B6B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83791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D67F3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ACF4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2A1FC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1C2E7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2F98A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62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107FB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4CD13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F705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696E3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BF56A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4961F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C6512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D98FB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06466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D03A9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96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F4736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FF778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2B5305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A650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D1FAB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E9AE1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FAA82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B7ECA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49DF6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55D88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D6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AD768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4B2CC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7CEF2E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EBE9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C1901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B7E8D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1EC46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B1678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A9FA8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A5996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EA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88A57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7F90E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6C5780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49259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B77DA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EAE50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D6725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3F1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EFB28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1FC2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0E38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F70CF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ED8D6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946394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6A05C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8B6B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189A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69866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76C3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829A3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C6671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EF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8E429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17941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107246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4F31C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8F6F6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6FAD6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3F8A8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257B6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3858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1426B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A7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79EB6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FF4AC3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66CF4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6CD20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8945F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1E3A2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4828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03E05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11924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AC3CE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2A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62723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77CA4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72FC35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1B033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A0E06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687DF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69BC8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0F8ED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004CA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ABDC5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35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43811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F2789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5B6FD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27372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4C4F8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1044E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CB5B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A280C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275D1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0C10F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02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B7D99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74714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8F2698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66027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1BB22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D5CBA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E6C7F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271F3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DA0FB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821E7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C9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3E48B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F4921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946865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AF401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79F86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DDA52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4606F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38D4E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0CB89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265B0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C1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9391D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C1A005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62D84D3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D57B3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EC373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FE12C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83D53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228C0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0B452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BAF29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73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19157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85493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36F497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9C817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FD299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345A8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7F652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EE89D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F0993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D8DC5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AC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60E4A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2A7C8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22DDA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D0827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E7CDD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DB31D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F08F2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E86A5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C5332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A3A70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15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BEA90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D9828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F957B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F401B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DF627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39DEF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3C8D2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04542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3BC37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51F8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152286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F5088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47142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5E104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1A8FB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D99F6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9420F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DFDD1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32DFD5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1D905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81DB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732B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4FFEC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1661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D377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6C6C5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B4BF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7D0689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47F8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473ED59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35997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5ABE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2A21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252D30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1EBAF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27A35B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3E781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690C6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26D89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6760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B23418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EF53B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97B24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58C16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1601D8E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9BF6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52B2B83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53C8E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BFB2E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250E64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C52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2A07BA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2427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5631513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7D50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022237B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31DE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137415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180C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56B2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B079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B30F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6905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1C6DE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622A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94AD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8638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478B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FBB64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0D2D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C882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F761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EB5AD"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8CCA84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401E790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2025年，汶上县行政审批服务局认真开展好各项政府信息公开工作，进一步提高了政府信息公开的质量，但距离人民群众新需求、新期待还有一定差距和不足。主要表现在：一是信息公开的时效性与形式性存在短板，部分信息发布存在滞后问题，更新效率未能跟上工作推进节奏；二是政策解读的形式不够丰富。</w:t>
      </w:r>
    </w:p>
    <w:p w14:paraId="4C55693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针对上述问题，汶上县行政审批服务局将重点做好以下工作：一是梳理各类行政审批事项，制定详尽的信息公开目录清单，建立信息更新提醒机制，保障重要信息按规定时限准确更新至政府信息公开平台；二是着重提高领导干部、公职人员对于信息公开的认识，加强相关知识的学习，确保政府信息的及时公开和准确把握，不断提高信息公开工作水平；三是提升政策解读质量。积极采用新颖的形式进行解读，使政策解读可视、可读、可感，让群众看得到、听得懂，不断增强群众的获得感和满意度。</w:t>
      </w:r>
    </w:p>
    <w:p w14:paraId="6CA7F85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 w14:paraId="00B1417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（一）依据《政府信息公开信息处理费管理办法》收取信息处理费情况。汶上县行政审批服务局202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年未收取信息处理费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没有出现违规通过其他组织、个人以有偿服务方式提供政府信息的情况。</w:t>
      </w:r>
    </w:p>
    <w:p w14:paraId="790AC31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（二）落实上级年度政务公开工作要点情况。全面推进决策、执行、管理、服务、结果公开，不断加强政策解读，及时回应社会关切，以公开促落实、促规范、促服务，着力推进各项工作落地见效。</w:t>
      </w:r>
    </w:p>
    <w:p w14:paraId="2A870BC0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（三）人大代表建议和政协提案办理结果公开情况。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年，共办理人大建议和政协提案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件，提案已在规定时限内办复完毕，并作出了书面答复。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年本单位未承办省级、市级人大代表建议和政协委员提案。</w:t>
      </w:r>
    </w:p>
    <w:p w14:paraId="04A4387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所有建议、提案均在规定时限内办理完毕，并在县政府门户网站设立专题专栏，集中展示建议、提案办理结果及办理总体情况信息。</w:t>
      </w:r>
    </w:p>
    <w:p w14:paraId="58F055E9">
      <w:pPr>
        <w:spacing w:line="590" w:lineRule="exact"/>
        <w:ind w:right="-100" w:rightChars="-50" w:firstLine="643" w:firstLineChars="200"/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年度政务公开工作创新情况。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制作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“高效办成一件事”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集成式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二维码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在政务服务大厅、各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站所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张贴海报、摆放展板，到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市集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、社区、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车站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等场所进行多渠道宣传推广，方便群众获取。企业群众只需使用手机扫描二维码，即可随时随地查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询相关政策、法律依据、办理流程、所需材料等，对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“高效办成一件事”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全程公开，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实现办事“零跑腿”，极大节省了时间和成本。</w:t>
      </w:r>
    </w:p>
    <w:p w14:paraId="30AB2A3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546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0BB1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0BB1A"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DUxMGJiZGExZTIzZDEwM2FhMDE2YWE3NGQzYjcifQ=="/>
  </w:docVars>
  <w:rsids>
    <w:rsidRoot w:val="FB7AEE3A"/>
    <w:rsid w:val="079F39E7"/>
    <w:rsid w:val="2FFFB49A"/>
    <w:rsid w:val="5F7DBE15"/>
    <w:rsid w:val="6E5B67FE"/>
    <w:rsid w:val="7CF4004A"/>
    <w:rsid w:val="7DBF61D3"/>
    <w:rsid w:val="7FFD473C"/>
    <w:rsid w:val="AD57A283"/>
    <w:rsid w:val="D7DB3899"/>
    <w:rsid w:val="DDF1ED26"/>
    <w:rsid w:val="DFB9B4FC"/>
    <w:rsid w:val="F2FAF9DF"/>
    <w:rsid w:val="FB7AEE3A"/>
    <w:rsid w:val="FDBF102A"/>
    <w:rsid w:val="FF7F30D8"/>
    <w:rsid w:val="FFFB4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ser/&#26700;&#38754;/WPS&#34920;&#26684;&#24037;&#20316;&#34920;.et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user/&#26700;&#38754;/WPS&#34920;&#26684;&#24037;&#20316;&#34920;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40404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方正仿宋简体" panose="02010601030101010101" charset="-122"/>
                <a:ea typeface="方正仿宋简体" panose="02010601030101010101" charset="-122"/>
              </a:rPr>
              <a:t>全年政府信息主动公开数</a:t>
            </a:r>
            <a:endParaRPr sz="1600">
              <a:latin typeface="方正仿宋简体" panose="02010601030101010101" charset="-122"/>
              <a:ea typeface="方正仿宋简体" panose="02010601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4F81BD"/>
              </a:solidFill>
              <a:ln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>
                <a:solidFill>
                  <a:srgbClr val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BBB59"/>
              </a:solidFill>
              <a:ln>
                <a:solidFill>
                  <a:srgbClr val="FFFFFF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8064A2"/>
              </a:solidFill>
              <a:ln>
                <a:solidFill>
                  <a:srgbClr val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[WPS表格工作表.et]Sheet1!$H$20:$H$23</c:f>
              <c:strCache>
                <c:ptCount val="4"/>
                <c:pt idx="0">
                  <c:v>通知公告</c:v>
                </c:pt>
                <c:pt idx="1">
                  <c:v>行政许可事项</c:v>
                </c:pt>
                <c:pt idx="2">
                  <c:v>工作动态</c:v>
                </c:pt>
                <c:pt idx="3">
                  <c:v>其他关键信息</c:v>
                </c:pt>
              </c:strCache>
            </c:strRef>
          </c:cat>
          <c:val>
            <c:numRef>
              <c:f>[WPS表格工作表.et]Sheet1!$I$20:$I$23</c:f>
              <c:numCache>
                <c:formatCode>General</c:formatCode>
                <c:ptCount val="4"/>
                <c:pt idx="0">
                  <c:v>30</c:v>
                </c:pt>
                <c:pt idx="1">
                  <c:v>216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409dbdb-efde-4d65-9215-8b0e1a96b2d6}"/>
      </c:ext>
    </c:extLst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40404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sz="1800">
                <a:latin typeface="方正仿宋简体" panose="02010601030101010101" charset="-122"/>
                <a:ea typeface="方正仿宋简体" panose="02010601030101010101" charset="-122"/>
              </a:rPr>
              <a:t>历年依申请数量</a:t>
            </a:r>
            <a:endParaRPr sz="1800">
              <a:latin typeface="方正仿宋简体" panose="02010601030101010101" charset="-122"/>
              <a:ea typeface="方正仿宋简体" panose="02010601030101010101" charset="-122"/>
            </a:endParaRPr>
          </a:p>
        </c:rich>
      </c:tx>
      <c:layout>
        <c:manualLayout>
          <c:xMode val="edge"/>
          <c:yMode val="edge"/>
          <c:x val="0.368684210526316"/>
          <c:y val="0.020833333333333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4F81BD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[WPS表格工作表.et]Sheet1!$I$21:$I$26</c:f>
              <c:strCache>
                <c:ptCount val="6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  <c:pt idx="5">
                  <c:v>2025年</c:v>
                </c:pt>
              </c:strCache>
            </c:strRef>
          </c:cat>
          <c:val>
            <c:numRef>
              <c:f>[WPS表格工作表.et]Sheet1!$J$21:$J$26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90980067"/>
        <c:axId val="361300307"/>
      </c:lineChart>
      <c:catAx>
        <c:axId val="19098006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361300307"/>
        <c:crosses val="autoZero"/>
        <c:auto val="1"/>
        <c:lblAlgn val="ctr"/>
        <c:lblOffset val="100"/>
        <c:noMultiLvlLbl val="0"/>
      </c:catAx>
      <c:valAx>
        <c:axId val="3613003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E6E6E6">
                  <a:lumMod val="90200"/>
                </a:srgb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1909800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9a793e6-5488-40ae-b970-a694e9cc0a25}"/>
      </c:ext>
    </c:extLst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>
        <a:solidFill>
          <a:srgbClr val="FFFFFF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</cs:dataPoint>
  <cs:dataPoint3D>
    <cs:lnRef idx="0"/>
    <cs:fillRef idx="1">
      <cs:styleClr val="auto"/>
    </cs:fillRef>
    <cs:effectRef idx="0"/>
    <cs:fontRef idx="minor">
      <a:srgbClr val="000000"/>
    </cs:fontRef>
  </cs:dataPoint3D>
  <cs:dataPointLine>
    <cs:lnRef idx="0">
      <cs:styleClr val="auto"/>
    </cs:lnRef>
    <cs:fillRef idx="0">
      <cs:styleClr val="auto"/>
    </cs:fillRef>
    <cs:effectRef idx="0"/>
    <cs:fontRef idx="minor">
      <a:srgbClr val="000000"/>
    </cs:fontRef>
    <cs:spPr>
      <a:ln w="28575" cap="rnd">
        <a:solidFill>
          <a:srgbClr val="FFFFFF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2026-01-15T17:33:00Z</dcterms:created>
  <dc:creator>user</dc:creator>
  <cp:lastModifiedBy>好朋友</cp:lastModifiedBy>
  <dcterms:modified xsi:type="dcterms:W3CDTF">2026-01-23T09:54:20Z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EC5C91C0016DF4A9DFD3726902EF35DD_43</vt:lpwstr>
  </property>
</Properties>
</file>