
<file path=[Content_Types].xml><?xml version="1.0" encoding="utf-8"?>
<Types xmlns="http://schemas.openxmlformats.org/package/2006/content-types">
  <Default Extension="xlsx" ContentType="application/vnd.openxmlformats-officedocument.spreadsheetml.sheet"/>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80" w:lineRule="exact"/>
        <w:ind w:firstLine="420"/>
        <w:jc w:val="center"/>
        <w:textAlignment w:val="auto"/>
        <w:rPr>
          <w:rFonts w:hint="default" w:ascii="Times New Roman" w:hAnsi="Times New Roman" w:eastAsia="方正小标宋简体" w:cs="Times New Roman"/>
          <w:b/>
          <w:sz w:val="44"/>
          <w:szCs w:val="44"/>
          <w:lang w:eastAsia="zh-CN"/>
        </w:rPr>
      </w:pPr>
    </w:p>
    <w:p>
      <w:pPr>
        <w:pStyle w:val="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420"/>
        <w:jc w:val="center"/>
        <w:textAlignment w:val="auto"/>
        <w:rPr>
          <w:rFonts w:hint="default" w:ascii="Times New Roman" w:hAnsi="Times New Roman" w:eastAsia="方正小标宋简体" w:cs="Times New Roman"/>
          <w:b/>
          <w:sz w:val="44"/>
          <w:szCs w:val="44"/>
        </w:rPr>
      </w:pPr>
      <w:r>
        <w:rPr>
          <w:rFonts w:hint="default" w:ascii="Times New Roman" w:hAnsi="Times New Roman" w:eastAsia="方正小标宋简体" w:cs="Times New Roman"/>
          <w:b/>
          <w:sz w:val="44"/>
          <w:szCs w:val="44"/>
          <w:lang w:eastAsia="zh-CN"/>
        </w:rPr>
        <w:t>南旺</w:t>
      </w:r>
      <w:r>
        <w:rPr>
          <w:rFonts w:hint="default" w:ascii="Times New Roman" w:hAnsi="Times New Roman" w:eastAsia="方正小标宋简体" w:cs="Times New Roman"/>
          <w:b/>
          <w:sz w:val="44"/>
          <w:szCs w:val="44"/>
        </w:rPr>
        <w:t>镇人民政府202</w:t>
      </w:r>
      <w:r>
        <w:rPr>
          <w:rFonts w:hint="default" w:ascii="Times New Roman" w:hAnsi="Times New Roman" w:eastAsia="方正小标宋简体" w:cs="Times New Roman"/>
          <w:b/>
          <w:sz w:val="44"/>
          <w:szCs w:val="44"/>
          <w:lang w:val="en-US" w:eastAsia="zh-CN"/>
        </w:rPr>
        <w:t>2</w:t>
      </w:r>
      <w:r>
        <w:rPr>
          <w:rFonts w:hint="default" w:ascii="Times New Roman" w:hAnsi="Times New Roman" w:eastAsia="方正小标宋简体" w:cs="Times New Roman"/>
          <w:b/>
          <w:sz w:val="44"/>
          <w:szCs w:val="44"/>
        </w:rPr>
        <w:t>年政府信息公开</w:t>
      </w:r>
    </w:p>
    <w:p>
      <w:pPr>
        <w:pStyle w:val="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420"/>
        <w:jc w:val="center"/>
        <w:textAlignment w:val="auto"/>
        <w:rPr>
          <w:rFonts w:hint="default" w:ascii="Times New Roman" w:hAnsi="Times New Roman" w:eastAsia="方正小标宋简体" w:cs="Times New Roman"/>
          <w:b/>
          <w:sz w:val="44"/>
          <w:szCs w:val="44"/>
        </w:rPr>
      </w:pPr>
      <w:r>
        <w:rPr>
          <w:rFonts w:hint="default" w:ascii="Times New Roman" w:hAnsi="Times New Roman" w:eastAsia="方正小标宋简体" w:cs="Times New Roman"/>
          <w:b/>
          <w:sz w:val="44"/>
          <w:szCs w:val="44"/>
        </w:rPr>
        <w:t>工作年度报告</w:t>
      </w:r>
    </w:p>
    <w:p>
      <w:pPr>
        <w:pStyle w:val="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00" w:lineRule="exact"/>
        <w:ind w:firstLine="420"/>
        <w:jc w:val="center"/>
        <w:textAlignment w:val="auto"/>
        <w:rPr>
          <w:rFonts w:hint="default" w:ascii="Times New Roman" w:hAnsi="Times New Roman" w:eastAsia="方正小标宋简体" w:cs="Times New Roman"/>
          <w:b/>
          <w:sz w:val="44"/>
          <w:szCs w:val="44"/>
        </w:rPr>
      </w:pP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600" w:lineRule="exact"/>
        <w:ind w:firstLine="640" w:firstLineChars="200"/>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本报告由</w:t>
      </w:r>
      <w:r>
        <w:rPr>
          <w:rFonts w:hint="default" w:ascii="Times New Roman" w:hAnsi="Times New Roman" w:eastAsia="仿宋_GB2312" w:cs="Times New Roman"/>
          <w:color w:val="000000"/>
          <w:kern w:val="0"/>
          <w:sz w:val="32"/>
          <w:szCs w:val="32"/>
          <w:lang w:eastAsia="zh-CN"/>
        </w:rPr>
        <w:t>南旺</w:t>
      </w:r>
      <w:r>
        <w:rPr>
          <w:rFonts w:hint="default" w:ascii="Times New Roman" w:hAnsi="Times New Roman" w:eastAsia="仿宋_GB2312" w:cs="Times New Roman"/>
          <w:color w:val="000000"/>
          <w:kern w:val="0"/>
          <w:sz w:val="32"/>
          <w:szCs w:val="32"/>
        </w:rPr>
        <w:t>镇人民政府按照《中华人民共和国政府信息公开条例》（以下简称《条例》）和《中华人民共和国政府信息公开工作年度报告格式》（国办公开办函〔2021〕30号）要求编制。</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600" w:lineRule="exact"/>
        <w:ind w:firstLine="640" w:firstLineChars="200"/>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600" w:lineRule="exact"/>
        <w:ind w:firstLine="640" w:firstLineChars="200"/>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本报告所列数据的统计期限自202</w:t>
      </w:r>
      <w:r>
        <w:rPr>
          <w:rFonts w:hint="default" w:ascii="Times New Roman" w:hAnsi="Times New Roman" w:eastAsia="仿宋_GB2312" w:cs="Times New Roman"/>
          <w:color w:val="000000"/>
          <w:kern w:val="0"/>
          <w:sz w:val="32"/>
          <w:szCs w:val="32"/>
          <w:lang w:val="en-US" w:eastAsia="zh-CN"/>
        </w:rPr>
        <w:t>2</w:t>
      </w:r>
      <w:r>
        <w:rPr>
          <w:rFonts w:hint="default" w:ascii="Times New Roman" w:hAnsi="Times New Roman" w:eastAsia="仿宋_GB2312" w:cs="Times New Roman"/>
          <w:color w:val="000000"/>
          <w:kern w:val="0"/>
          <w:sz w:val="32"/>
          <w:szCs w:val="32"/>
        </w:rPr>
        <w:t>年1月1日起至202</w:t>
      </w:r>
      <w:r>
        <w:rPr>
          <w:rFonts w:hint="default" w:ascii="Times New Roman" w:hAnsi="Times New Roman" w:eastAsia="仿宋_GB2312" w:cs="Times New Roman"/>
          <w:color w:val="000000"/>
          <w:kern w:val="0"/>
          <w:sz w:val="32"/>
          <w:szCs w:val="32"/>
          <w:lang w:val="en-US" w:eastAsia="zh-CN"/>
        </w:rPr>
        <w:t>2</w:t>
      </w:r>
      <w:r>
        <w:rPr>
          <w:rFonts w:hint="default" w:ascii="Times New Roman" w:hAnsi="Times New Roman" w:eastAsia="仿宋_GB2312" w:cs="Times New Roman"/>
          <w:color w:val="000000"/>
          <w:kern w:val="0"/>
          <w:sz w:val="32"/>
          <w:szCs w:val="32"/>
        </w:rPr>
        <w:t>年12月31日止。本报告电子版可在“中国·汶上”政府门户网站（http://www.wenshang.gov.cn/）查阅或下载。如对本报告有疑问，请与</w:t>
      </w:r>
      <w:r>
        <w:rPr>
          <w:rFonts w:hint="default" w:ascii="Times New Roman" w:hAnsi="Times New Roman" w:eastAsia="仿宋_GB2312" w:cs="Times New Roman"/>
          <w:color w:val="000000"/>
          <w:kern w:val="0"/>
          <w:sz w:val="32"/>
          <w:szCs w:val="32"/>
          <w:lang w:eastAsia="zh-CN"/>
        </w:rPr>
        <w:t>南旺</w:t>
      </w:r>
      <w:r>
        <w:rPr>
          <w:rFonts w:hint="default" w:ascii="Times New Roman" w:hAnsi="Times New Roman" w:eastAsia="仿宋_GB2312" w:cs="Times New Roman"/>
          <w:color w:val="000000"/>
          <w:kern w:val="0"/>
          <w:sz w:val="32"/>
          <w:szCs w:val="32"/>
        </w:rPr>
        <w:t>镇人民政府联系（地址：汶上县</w:t>
      </w:r>
      <w:r>
        <w:rPr>
          <w:rFonts w:hint="default" w:ascii="Times New Roman" w:hAnsi="Times New Roman" w:eastAsia="仿宋_GB2312" w:cs="Times New Roman"/>
          <w:color w:val="000000"/>
          <w:kern w:val="0"/>
          <w:sz w:val="32"/>
          <w:szCs w:val="32"/>
          <w:lang w:eastAsia="zh-CN"/>
        </w:rPr>
        <w:t>南旺</w:t>
      </w:r>
      <w:r>
        <w:rPr>
          <w:rFonts w:hint="default" w:ascii="Times New Roman" w:hAnsi="Times New Roman" w:eastAsia="仿宋_GB2312" w:cs="Times New Roman"/>
          <w:color w:val="000000"/>
          <w:kern w:val="0"/>
          <w:sz w:val="32"/>
          <w:szCs w:val="32"/>
        </w:rPr>
        <w:t>镇</w:t>
      </w:r>
      <w:r>
        <w:rPr>
          <w:rFonts w:hint="default" w:ascii="Times New Roman" w:hAnsi="Times New Roman" w:eastAsia="仿宋_GB2312" w:cs="Times New Roman"/>
          <w:color w:val="000000"/>
          <w:kern w:val="0"/>
          <w:sz w:val="32"/>
          <w:szCs w:val="32"/>
          <w:lang w:eastAsia="zh-CN"/>
        </w:rPr>
        <w:t>府前大街</w:t>
      </w:r>
      <w:r>
        <w:rPr>
          <w:rFonts w:hint="default" w:ascii="Times New Roman" w:hAnsi="Times New Roman" w:eastAsia="仿宋_GB2312" w:cs="Times New Roman"/>
          <w:color w:val="000000"/>
          <w:kern w:val="0"/>
          <w:sz w:val="32"/>
          <w:szCs w:val="32"/>
          <w:lang w:val="en-US" w:eastAsia="zh-CN"/>
        </w:rPr>
        <w:t>181</w:t>
      </w:r>
      <w:r>
        <w:rPr>
          <w:rFonts w:hint="default" w:ascii="Times New Roman" w:hAnsi="Times New Roman" w:eastAsia="仿宋_GB2312" w:cs="Times New Roman"/>
          <w:color w:val="000000"/>
          <w:kern w:val="0"/>
          <w:sz w:val="32"/>
          <w:szCs w:val="32"/>
        </w:rPr>
        <w:t>号，联系电话：0537-</w:t>
      </w:r>
      <w:r>
        <w:rPr>
          <w:rFonts w:hint="default" w:ascii="Times New Roman" w:hAnsi="Times New Roman" w:eastAsia="仿宋_GB2312" w:cs="Times New Roman"/>
          <w:color w:val="000000"/>
          <w:kern w:val="0"/>
          <w:sz w:val="32"/>
          <w:szCs w:val="32"/>
          <w:lang w:val="en-US" w:eastAsia="zh-CN"/>
        </w:rPr>
        <w:t>7154101</w:t>
      </w:r>
      <w:r>
        <w:rPr>
          <w:rFonts w:hint="default" w:ascii="Times New Roman" w:hAnsi="Times New Roman" w:eastAsia="仿宋_GB2312" w:cs="Times New Roman"/>
          <w:color w:val="000000"/>
          <w:kern w:val="0"/>
          <w:sz w:val="32"/>
          <w:szCs w:val="32"/>
        </w:rPr>
        <w:t>）。</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600" w:lineRule="exact"/>
        <w:ind w:firstLine="640" w:firstLineChars="200"/>
        <w:textAlignment w:val="auto"/>
        <w:rPr>
          <w:rFonts w:hint="default" w:ascii="Times New Roman" w:hAnsi="Times New Roman" w:eastAsia="黑体" w:cs="Times New Roman"/>
          <w:color w:val="000000"/>
          <w:kern w:val="0"/>
          <w:sz w:val="32"/>
          <w:szCs w:val="32"/>
        </w:rPr>
      </w:pPr>
      <w:r>
        <w:rPr>
          <w:rFonts w:hint="default" w:ascii="Times New Roman" w:hAnsi="Times New Roman" w:eastAsia="黑体" w:cs="Times New Roman"/>
          <w:color w:val="000000"/>
          <w:kern w:val="0"/>
          <w:sz w:val="32"/>
          <w:szCs w:val="32"/>
        </w:rPr>
        <w:t>一、总体情况</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600" w:lineRule="exact"/>
        <w:ind w:firstLine="640" w:firstLineChars="200"/>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202</w:t>
      </w:r>
      <w:r>
        <w:rPr>
          <w:rFonts w:hint="default" w:ascii="Times New Roman" w:hAnsi="Times New Roman" w:eastAsia="仿宋_GB2312" w:cs="Times New Roman"/>
          <w:color w:val="000000"/>
          <w:kern w:val="0"/>
          <w:sz w:val="32"/>
          <w:szCs w:val="32"/>
          <w:lang w:val="en-US" w:eastAsia="zh-CN"/>
        </w:rPr>
        <w:t>2</w:t>
      </w:r>
      <w:r>
        <w:rPr>
          <w:rFonts w:hint="eastAsia" w:eastAsia="仿宋_GB2312" w:cs="Times New Roman"/>
          <w:color w:val="000000"/>
          <w:kern w:val="0"/>
          <w:sz w:val="32"/>
          <w:szCs w:val="32"/>
          <w:lang w:eastAsia="zh-CN"/>
        </w:rPr>
        <w:t>年度</w:t>
      </w:r>
      <w:r>
        <w:rPr>
          <w:rFonts w:hint="default" w:ascii="Times New Roman" w:hAnsi="Times New Roman" w:eastAsia="仿宋_GB2312" w:cs="Times New Roman"/>
          <w:color w:val="000000"/>
          <w:kern w:val="0"/>
          <w:sz w:val="32"/>
          <w:szCs w:val="32"/>
        </w:rPr>
        <w:t>，在县委</w:t>
      </w:r>
      <w:r>
        <w:rPr>
          <w:rFonts w:hint="eastAsia" w:eastAsia="仿宋_GB2312" w:cs="Times New Roman"/>
          <w:color w:val="000000"/>
          <w:kern w:val="0"/>
          <w:sz w:val="32"/>
          <w:szCs w:val="32"/>
          <w:lang w:eastAsia="zh-CN"/>
        </w:rPr>
        <w:t>、</w:t>
      </w:r>
      <w:r>
        <w:rPr>
          <w:rFonts w:hint="default" w:ascii="Times New Roman" w:hAnsi="Times New Roman" w:eastAsia="仿宋_GB2312" w:cs="Times New Roman"/>
          <w:color w:val="000000"/>
          <w:kern w:val="0"/>
          <w:sz w:val="32"/>
          <w:szCs w:val="32"/>
        </w:rPr>
        <w:t>县政府的正确领导下，</w:t>
      </w:r>
      <w:r>
        <w:rPr>
          <w:rFonts w:hint="eastAsia" w:eastAsia="仿宋_GB2312" w:cs="Times New Roman"/>
          <w:color w:val="000000"/>
          <w:kern w:val="0"/>
          <w:sz w:val="32"/>
          <w:szCs w:val="32"/>
          <w:lang w:eastAsia="zh-CN"/>
        </w:rPr>
        <w:t>南旺镇</w:t>
      </w:r>
      <w:r>
        <w:rPr>
          <w:rFonts w:hint="eastAsia" w:ascii="Times New Roman" w:hAnsi="Times New Roman" w:eastAsia="仿宋_GB2312" w:cs="Times New Roman"/>
          <w:color w:val="000000"/>
          <w:kern w:val="0"/>
          <w:sz w:val="32"/>
          <w:szCs w:val="32"/>
        </w:rPr>
        <w:t>加强政府信息公开工作的组织领导，不断完善政府信息公开配套制度和工作规范，切实丰富政府信息公开的载体和形式，有效满足和保障新形势下公民知情权和监督权。现将信息公开工作情况总结如下：</w:t>
      </w:r>
    </w:p>
    <w:p>
      <w:pPr>
        <w:keepNext w:val="0"/>
        <w:keepLines w:val="0"/>
        <w:pageBreakBefore w:val="0"/>
        <w:widowControl/>
        <w:numPr>
          <w:ilvl w:val="0"/>
          <w:numId w:val="1"/>
        </w:numPr>
        <w:shd w:val="clear" w:color="auto" w:fill="FFFFFF"/>
        <w:kinsoku/>
        <w:wordWrap/>
        <w:overflowPunct/>
        <w:topLinePunct w:val="0"/>
        <w:autoSpaceDE/>
        <w:autoSpaceDN/>
        <w:bidi w:val="0"/>
        <w:adjustRightInd/>
        <w:snapToGrid/>
        <w:spacing w:beforeAutospacing="0" w:afterAutospacing="0" w:line="600" w:lineRule="exact"/>
        <w:ind w:firstLine="480"/>
        <w:textAlignment w:val="auto"/>
        <w:rPr>
          <w:rFonts w:hint="default" w:ascii="Times New Roman" w:hAnsi="Times New Roman" w:eastAsia="楷体_GB2312" w:cs="Times New Roman"/>
          <w:color w:val="000000"/>
          <w:kern w:val="0"/>
          <w:sz w:val="32"/>
          <w:szCs w:val="32"/>
        </w:rPr>
      </w:pPr>
      <w:r>
        <w:rPr>
          <w:rFonts w:hint="default" w:ascii="Times New Roman" w:hAnsi="Times New Roman" w:eastAsia="楷体_GB2312" w:cs="Times New Roman"/>
          <w:color w:val="000000"/>
          <w:kern w:val="0"/>
          <w:sz w:val="32"/>
          <w:szCs w:val="32"/>
        </w:rPr>
        <w:t>主动公开情况</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Autospacing="0" w:afterAutospacing="0" w:line="600" w:lineRule="exact"/>
        <w:ind w:firstLine="640" w:firstLineChars="200"/>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1.主动公开政府信息的数量：</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600" w:lineRule="exact"/>
        <w:ind w:firstLine="640" w:firstLineChars="200"/>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202</w:t>
      </w:r>
      <w:r>
        <w:rPr>
          <w:rFonts w:hint="default" w:ascii="Times New Roman" w:hAnsi="Times New Roman" w:eastAsia="仿宋_GB2312" w:cs="Times New Roman"/>
          <w:color w:val="000000"/>
          <w:kern w:val="0"/>
          <w:sz w:val="32"/>
          <w:szCs w:val="32"/>
          <w:lang w:val="en-US" w:eastAsia="zh-CN"/>
        </w:rPr>
        <w:t>2</w:t>
      </w:r>
      <w:r>
        <w:rPr>
          <w:rFonts w:hint="default" w:ascii="Times New Roman" w:hAnsi="Times New Roman" w:eastAsia="仿宋_GB2312" w:cs="Times New Roman"/>
          <w:color w:val="000000"/>
          <w:kern w:val="0"/>
          <w:sz w:val="32"/>
          <w:szCs w:val="32"/>
        </w:rPr>
        <w:t>年全镇通过政府信息公开网站主动公开政府信息</w:t>
      </w:r>
      <w:r>
        <w:rPr>
          <w:rFonts w:hint="eastAsia" w:eastAsia="仿宋_GB2312" w:cs="Times New Roman"/>
          <w:color w:val="000000"/>
          <w:kern w:val="0"/>
          <w:sz w:val="32"/>
          <w:szCs w:val="32"/>
          <w:lang w:val="en-US" w:eastAsia="zh-CN"/>
        </w:rPr>
        <w:t>3</w:t>
      </w:r>
      <w:r>
        <w:rPr>
          <w:rFonts w:hint="default" w:ascii="Times New Roman" w:hAnsi="Times New Roman" w:eastAsia="仿宋_GB2312" w:cs="Times New Roman"/>
          <w:color w:val="000000"/>
          <w:kern w:val="0"/>
          <w:sz w:val="32"/>
          <w:szCs w:val="32"/>
          <w:lang w:val="en-US" w:eastAsia="zh-CN"/>
        </w:rPr>
        <w:t>5</w:t>
      </w:r>
      <w:r>
        <w:rPr>
          <w:rFonts w:hint="default" w:ascii="Times New Roman" w:hAnsi="Times New Roman" w:eastAsia="仿宋_GB2312" w:cs="Times New Roman"/>
          <w:color w:val="000000"/>
          <w:kern w:val="0"/>
          <w:sz w:val="32"/>
          <w:szCs w:val="32"/>
        </w:rPr>
        <w:t>条；</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600" w:lineRule="exact"/>
        <w:textAlignment w:val="auto"/>
        <w:rPr>
          <w:rFonts w:hint="default" w:ascii="Times New Roman" w:hAnsi="Times New Roman" w:eastAsia="仿宋_GB2312" w:cs="Times New Roman"/>
          <w:b w:val="0"/>
          <w:bCs/>
          <w:color w:val="000000"/>
          <w:sz w:val="32"/>
          <w:szCs w:val="32"/>
          <w:lang w:val="en-US" w:eastAsia="zh-CN"/>
        </w:rPr>
      </w:pPr>
      <w:r>
        <w:rPr>
          <w:rFonts w:hint="default" w:ascii="Times New Roman" w:hAnsi="Times New Roman" w:eastAsia="仿宋_GB2312" w:cs="Times New Roman"/>
          <w:color w:val="000000"/>
          <w:kern w:val="0"/>
          <w:sz w:val="32"/>
          <w:szCs w:val="32"/>
        </w:rPr>
        <w:t>通过“</w:t>
      </w:r>
      <w:r>
        <w:rPr>
          <w:rFonts w:hint="default" w:ascii="Times New Roman" w:hAnsi="Times New Roman" w:eastAsia="仿宋_GB2312" w:cs="Times New Roman"/>
          <w:color w:val="000000"/>
          <w:kern w:val="0"/>
          <w:sz w:val="32"/>
          <w:szCs w:val="32"/>
          <w:lang w:eastAsia="zh-CN"/>
        </w:rPr>
        <w:t>活力南旺</w:t>
      </w:r>
      <w:r>
        <w:rPr>
          <w:rFonts w:hint="default" w:ascii="Times New Roman" w:hAnsi="Times New Roman" w:eastAsia="仿宋_GB2312" w:cs="Times New Roman"/>
          <w:color w:val="000000"/>
          <w:kern w:val="0"/>
          <w:sz w:val="32"/>
          <w:szCs w:val="32"/>
        </w:rPr>
        <w:t>”微信公众号公开政府信息数为</w:t>
      </w:r>
      <w:r>
        <w:rPr>
          <w:rFonts w:hint="default" w:ascii="Times New Roman" w:hAnsi="Times New Roman" w:eastAsia="仿宋_GB2312" w:cs="Times New Roman"/>
          <w:color w:val="000000"/>
          <w:kern w:val="0"/>
          <w:sz w:val="32"/>
          <w:szCs w:val="32"/>
          <w:lang w:val="en-US" w:eastAsia="zh-CN"/>
        </w:rPr>
        <w:t>836</w:t>
      </w:r>
      <w:r>
        <w:rPr>
          <w:rFonts w:hint="default" w:ascii="Times New Roman" w:hAnsi="Times New Roman" w:eastAsia="仿宋_GB2312" w:cs="Times New Roman"/>
          <w:color w:val="000000"/>
          <w:kern w:val="0"/>
          <w:sz w:val="32"/>
          <w:szCs w:val="32"/>
        </w:rPr>
        <w:t>条。其中，</w:t>
      </w:r>
      <w:r>
        <w:rPr>
          <w:rFonts w:hint="default" w:ascii="Times New Roman" w:hAnsi="Times New Roman" w:eastAsia="仿宋_GB2312" w:cs="Times New Roman"/>
          <w:b w:val="0"/>
          <w:bCs/>
          <w:color w:val="000000"/>
          <w:sz w:val="32"/>
          <w:szCs w:val="32"/>
          <w:lang w:val="en-US" w:eastAsia="zh-CN"/>
        </w:rPr>
        <w:t>会议公开</w:t>
      </w:r>
      <w:r>
        <w:rPr>
          <w:rFonts w:hint="eastAsia" w:eastAsia="仿宋_GB2312" w:cs="Times New Roman"/>
          <w:b w:val="0"/>
          <w:bCs/>
          <w:color w:val="000000"/>
          <w:sz w:val="32"/>
          <w:szCs w:val="32"/>
          <w:lang w:val="en-US" w:eastAsia="zh-CN"/>
        </w:rPr>
        <w:t>6</w:t>
      </w:r>
      <w:r>
        <w:rPr>
          <w:rFonts w:hint="default" w:ascii="Times New Roman" w:hAnsi="Times New Roman" w:eastAsia="仿宋_GB2312" w:cs="Times New Roman"/>
          <w:b w:val="0"/>
          <w:bCs/>
          <w:color w:val="000000"/>
          <w:sz w:val="32"/>
          <w:szCs w:val="32"/>
          <w:lang w:val="en-US" w:eastAsia="zh-CN"/>
        </w:rPr>
        <w:t>条；政策文件公开2条;财政信息2条；应急管理信息</w:t>
      </w:r>
      <w:r>
        <w:rPr>
          <w:rFonts w:hint="eastAsia" w:eastAsia="仿宋_GB2312" w:cs="Times New Roman"/>
          <w:b w:val="0"/>
          <w:bCs/>
          <w:color w:val="000000"/>
          <w:sz w:val="32"/>
          <w:szCs w:val="32"/>
          <w:lang w:val="en-US" w:eastAsia="zh-CN"/>
        </w:rPr>
        <w:t>6</w:t>
      </w:r>
      <w:r>
        <w:rPr>
          <w:rFonts w:hint="default" w:ascii="Times New Roman" w:hAnsi="Times New Roman" w:eastAsia="仿宋_GB2312" w:cs="Times New Roman"/>
          <w:b w:val="0"/>
          <w:bCs/>
          <w:color w:val="000000"/>
          <w:sz w:val="32"/>
          <w:szCs w:val="32"/>
          <w:lang w:val="en-US" w:eastAsia="zh-CN"/>
        </w:rPr>
        <w:t>条；政务公开组织管理4条；政务公开基础建设2条；机构职能1条；政府信息公开指南1条；</w:t>
      </w:r>
      <w:r>
        <w:rPr>
          <w:rFonts w:hint="eastAsia" w:eastAsia="仿宋_GB2312" w:cs="Times New Roman"/>
          <w:color w:val="000000"/>
          <w:kern w:val="0"/>
          <w:sz w:val="32"/>
          <w:szCs w:val="32"/>
          <w:lang w:eastAsia="zh-CN"/>
        </w:rPr>
        <w:t>行政</w:t>
      </w:r>
      <w:r>
        <w:rPr>
          <w:rFonts w:hint="eastAsia" w:eastAsia="仿宋_GB2312" w:cs="Times New Roman"/>
          <w:color w:val="000000"/>
          <w:kern w:val="0"/>
          <w:sz w:val="32"/>
          <w:szCs w:val="32"/>
          <w:lang w:val="en-US" w:eastAsia="zh-CN"/>
        </w:rPr>
        <w:t>权力</w:t>
      </w:r>
      <w:r>
        <w:rPr>
          <w:rFonts w:hint="eastAsia" w:eastAsia="仿宋_GB2312" w:cs="Times New Roman"/>
          <w:color w:val="000000"/>
          <w:kern w:val="0"/>
          <w:sz w:val="32"/>
          <w:szCs w:val="32"/>
          <w:lang w:eastAsia="zh-CN"/>
        </w:rPr>
        <w:t>信息</w:t>
      </w:r>
      <w:r>
        <w:rPr>
          <w:rFonts w:hint="default" w:ascii="Times New Roman" w:hAnsi="Times New Roman" w:eastAsia="仿宋_GB2312" w:cs="Times New Roman"/>
          <w:color w:val="000000"/>
          <w:kern w:val="0"/>
          <w:sz w:val="32"/>
          <w:szCs w:val="32"/>
          <w:lang w:val="en-US" w:eastAsia="zh-CN"/>
        </w:rPr>
        <w:t>2</w:t>
      </w:r>
      <w:r>
        <w:rPr>
          <w:rFonts w:hint="default" w:ascii="Times New Roman" w:hAnsi="Times New Roman" w:eastAsia="仿宋_GB2312" w:cs="Times New Roman"/>
          <w:color w:val="000000"/>
          <w:kern w:val="0"/>
          <w:sz w:val="32"/>
          <w:szCs w:val="32"/>
        </w:rPr>
        <w:t>条</w:t>
      </w:r>
      <w:r>
        <w:rPr>
          <w:rFonts w:hint="default" w:ascii="Times New Roman" w:hAnsi="Times New Roman" w:eastAsia="仿宋_GB2312" w:cs="Times New Roman"/>
          <w:b w:val="0"/>
          <w:bCs/>
          <w:color w:val="000000"/>
          <w:sz w:val="32"/>
          <w:szCs w:val="32"/>
          <w:lang w:val="en-US" w:eastAsia="zh-CN"/>
        </w:rPr>
        <w:t>；其他法定公开</w:t>
      </w:r>
      <w:r>
        <w:rPr>
          <w:rFonts w:hint="eastAsia" w:eastAsia="仿宋_GB2312" w:cs="Times New Roman"/>
          <w:b w:val="0"/>
          <w:bCs/>
          <w:color w:val="000000"/>
          <w:sz w:val="32"/>
          <w:szCs w:val="32"/>
          <w:lang w:val="en-US" w:eastAsia="zh-CN"/>
        </w:rPr>
        <w:t>9</w:t>
      </w:r>
      <w:r>
        <w:rPr>
          <w:rFonts w:hint="default" w:ascii="Times New Roman" w:hAnsi="Times New Roman" w:eastAsia="仿宋_GB2312" w:cs="Times New Roman"/>
          <w:b w:val="0"/>
          <w:bCs/>
          <w:color w:val="000000"/>
          <w:sz w:val="32"/>
          <w:szCs w:val="32"/>
          <w:lang w:val="en-US" w:eastAsia="zh-CN"/>
        </w:rPr>
        <w:t>条；</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600" w:lineRule="exact"/>
        <w:textAlignment w:val="auto"/>
        <w:rPr>
          <w:rFonts w:hint="default" w:ascii="Times New Roman" w:hAnsi="Times New Roman" w:eastAsia="仿宋_GB2312" w:cs="Times New Roman"/>
          <w:b w:val="0"/>
          <w:bCs/>
          <w:color w:val="000000"/>
          <w:sz w:val="32"/>
          <w:szCs w:val="32"/>
          <w:lang w:val="en-US" w:eastAsia="zh-CN"/>
        </w:rPr>
      </w:pP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600" w:lineRule="exact"/>
        <w:textAlignment w:val="auto"/>
        <w:rPr>
          <w:rFonts w:hint="default" w:ascii="Times New Roman" w:hAnsi="Times New Roman" w:eastAsia="仿宋_GB2312" w:cs="Times New Roman"/>
          <w:b w:val="0"/>
          <w:bCs/>
          <w:color w:val="000000"/>
          <w:sz w:val="32"/>
          <w:szCs w:val="32"/>
          <w:lang w:val="en-US" w:eastAsia="zh-CN"/>
        </w:rPr>
      </w:pP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600" w:lineRule="exact"/>
        <w:textAlignment w:val="auto"/>
        <w:rPr>
          <w:rFonts w:hint="default" w:ascii="Times New Roman" w:hAnsi="Times New Roman" w:eastAsia="仿宋_GB2312" w:cs="Times New Roman"/>
          <w:b w:val="0"/>
          <w:bCs/>
          <w:color w:val="000000"/>
          <w:sz w:val="32"/>
          <w:szCs w:val="32"/>
          <w:lang w:val="en-US" w:eastAsia="zh-CN"/>
        </w:rPr>
      </w:pP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600" w:lineRule="exact"/>
        <w:textAlignment w:val="auto"/>
        <w:rPr>
          <w:rFonts w:hint="default" w:ascii="Times New Roman" w:hAnsi="Times New Roman" w:eastAsia="仿宋_GB2312" w:cs="Times New Roman"/>
          <w:b w:val="0"/>
          <w:bCs/>
          <w:color w:val="000000"/>
          <w:sz w:val="32"/>
          <w:szCs w:val="32"/>
          <w:lang w:val="en-US" w:eastAsia="zh-CN"/>
        </w:rPr>
      </w:pP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600" w:lineRule="exact"/>
        <w:textAlignment w:val="auto"/>
        <w:rPr>
          <w:rFonts w:hint="default" w:ascii="Times New Roman" w:hAnsi="Times New Roman" w:eastAsia="仿宋_GB2312" w:cs="Times New Roman"/>
          <w:b w:val="0"/>
          <w:bCs/>
          <w:color w:val="000000"/>
          <w:sz w:val="32"/>
          <w:szCs w:val="32"/>
          <w:lang w:val="en-US" w:eastAsia="zh-CN"/>
        </w:rPr>
      </w:pP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600" w:lineRule="exact"/>
        <w:textAlignment w:val="auto"/>
        <w:rPr>
          <w:rFonts w:hint="default" w:ascii="Times New Roman" w:hAnsi="Times New Roman" w:eastAsia="仿宋_GB2312" w:cs="Times New Roman"/>
          <w:b w:val="0"/>
          <w:bCs/>
          <w:color w:val="000000"/>
          <w:sz w:val="32"/>
          <w:szCs w:val="32"/>
          <w:lang w:val="en-US" w:eastAsia="zh-CN"/>
        </w:rPr>
      </w:pP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600" w:lineRule="exact"/>
        <w:textAlignment w:val="auto"/>
        <w:rPr>
          <w:rFonts w:hint="default" w:ascii="Times New Roman" w:hAnsi="Times New Roman" w:eastAsia="仿宋_GB2312" w:cs="Times New Roman"/>
          <w:b w:val="0"/>
          <w:bCs/>
          <w:color w:val="000000"/>
          <w:sz w:val="32"/>
          <w:szCs w:val="32"/>
          <w:lang w:val="en-US" w:eastAsia="zh-CN"/>
        </w:rPr>
      </w:pP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600" w:lineRule="exact"/>
        <w:textAlignment w:val="auto"/>
        <w:rPr>
          <w:rFonts w:hint="default" w:ascii="Times New Roman" w:hAnsi="Times New Roman" w:eastAsia="仿宋_GB2312" w:cs="Times New Roman"/>
          <w:b w:val="0"/>
          <w:bCs/>
          <w:color w:val="000000"/>
          <w:sz w:val="32"/>
          <w:szCs w:val="32"/>
          <w:lang w:val="en-US" w:eastAsia="zh-CN"/>
        </w:rPr>
      </w:pP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600" w:lineRule="exact"/>
        <w:textAlignment w:val="auto"/>
        <w:rPr>
          <w:rFonts w:hint="default" w:ascii="Times New Roman" w:hAnsi="Times New Roman" w:eastAsia="仿宋_GB2312" w:cs="Times New Roman"/>
          <w:b w:val="0"/>
          <w:bCs/>
          <w:color w:val="000000"/>
          <w:sz w:val="32"/>
          <w:szCs w:val="32"/>
          <w:lang w:val="en-US" w:eastAsia="zh-CN"/>
        </w:rPr>
      </w:pP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600" w:lineRule="exact"/>
        <w:textAlignment w:val="auto"/>
        <w:rPr>
          <w:rFonts w:hint="default" w:ascii="Times New Roman" w:hAnsi="Times New Roman" w:eastAsia="仿宋_GB2312" w:cs="Times New Roman"/>
          <w:b w:val="0"/>
          <w:bCs/>
          <w:color w:val="000000"/>
          <w:sz w:val="32"/>
          <w:szCs w:val="32"/>
          <w:lang w:val="en-US" w:eastAsia="zh-CN"/>
        </w:rPr>
      </w:pPr>
      <w:bookmarkStart w:id="0" w:name="_GoBack"/>
      <w:bookmarkEnd w:id="0"/>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600" w:lineRule="exact"/>
        <w:textAlignment w:val="auto"/>
        <w:rPr>
          <w:rFonts w:hint="default" w:ascii="Times New Roman" w:hAnsi="Times New Roman" w:eastAsia="仿宋_GB2312" w:cs="Times New Roman"/>
          <w:b w:val="0"/>
          <w:bCs/>
          <w:color w:val="000000"/>
          <w:sz w:val="32"/>
          <w:szCs w:val="32"/>
          <w:lang w:val="en-US" w:eastAsia="zh-CN"/>
        </w:rPr>
      </w:pPr>
      <w:r>
        <w:rPr>
          <w:rFonts w:hint="default" w:ascii="Times New Roman" w:hAnsi="Times New Roman" w:eastAsia="仿宋_GB2312" w:cs="Times New Roman"/>
          <w:b w:val="0"/>
          <w:bCs/>
          <w:color w:val="000000"/>
          <w:sz w:val="32"/>
          <w:szCs w:val="32"/>
          <w:lang w:val="en-US" w:eastAsia="zh-CN"/>
        </w:rPr>
        <w:drawing>
          <wp:anchor distT="0" distB="0" distL="114300" distR="114300" simplePos="0" relativeHeight="251659264" behindDoc="1" locked="0" layoutInCell="1" allowOverlap="1">
            <wp:simplePos x="0" y="0"/>
            <wp:positionH relativeFrom="column">
              <wp:posOffset>4445</wp:posOffset>
            </wp:positionH>
            <wp:positionV relativeFrom="paragraph">
              <wp:posOffset>-3519805</wp:posOffset>
            </wp:positionV>
            <wp:extent cx="5080000" cy="4114165"/>
            <wp:effectExtent l="5080" t="4445" r="20320" b="15240"/>
            <wp:wrapTight wrapText="bothSides">
              <wp:wrapPolygon>
                <wp:start x="-22" y="-23"/>
                <wp:lineTo x="-22" y="21480"/>
                <wp:lineTo x="21524" y="21480"/>
                <wp:lineTo x="21524" y="-23"/>
                <wp:lineTo x="-22" y="-23"/>
              </wp:wrapPolygon>
            </wp:wrapTight>
            <wp:docPr id="12"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pPr>
        <w:spacing w:line="240" w:lineRule="auto"/>
        <w:ind w:right="-100" w:rightChars="-50"/>
        <w:jc w:val="both"/>
        <w:rPr>
          <w:rFonts w:hint="default" w:ascii="Times New Roman" w:hAnsi="Times New Roman" w:cs="Times New Roman"/>
        </w:rPr>
      </w:pP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600" w:lineRule="exact"/>
        <w:ind w:firstLine="640" w:firstLineChars="200"/>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2.主动公开政府信息的主要类别：</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600" w:lineRule="exact"/>
        <w:ind w:firstLine="640" w:firstLineChars="200"/>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lang w:eastAsia="zh-CN"/>
        </w:rPr>
        <w:t>南旺</w:t>
      </w:r>
      <w:r>
        <w:rPr>
          <w:rFonts w:hint="default" w:ascii="Times New Roman" w:hAnsi="Times New Roman" w:eastAsia="仿宋_GB2312" w:cs="Times New Roman"/>
          <w:color w:val="000000"/>
          <w:kern w:val="0"/>
          <w:sz w:val="32"/>
          <w:szCs w:val="32"/>
        </w:rPr>
        <w:t>镇主动公开政务文件及工作动态信息的类别主要包括：机构职能类、规划计划类、行政权力运行公开类、公共服务类、公益事业类、政务公开制度建设类、应急管理类。</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240" w:lineRule="auto"/>
        <w:ind w:firstLine="480"/>
        <w:textAlignment w:val="auto"/>
        <w:rPr>
          <w:rFonts w:hint="default" w:ascii="Times New Roman" w:hAnsi="Times New Roman" w:eastAsia="仿宋_GB2312" w:cs="Times New Roman"/>
          <w:b w:val="0"/>
          <w:bCs/>
          <w:color w:val="000000"/>
          <w:sz w:val="32"/>
          <w:szCs w:val="32"/>
          <w:lang w:eastAsia="zh-CN"/>
        </w:rPr>
      </w:pPr>
      <w:r>
        <w:rPr>
          <w:rFonts w:hint="default" w:ascii="Times New Roman" w:hAnsi="Times New Roman" w:eastAsia="仿宋_GB2312" w:cs="Times New Roman"/>
          <w:lang w:eastAsia="zh-CN"/>
        </w:rPr>
        <w:drawing>
          <wp:inline distT="0" distB="0" distL="114300" distR="114300">
            <wp:extent cx="5683250" cy="4801235"/>
            <wp:effectExtent l="0" t="0" r="12700" b="18415"/>
            <wp:docPr id="2" name="图片 2" descr="de38f091fe7c9b8859e70f60f022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de38f091fe7c9b8859e70f60f022538"/>
                    <pic:cNvPicPr>
                      <a:picLocks noChangeAspect="1"/>
                    </pic:cNvPicPr>
                  </pic:nvPicPr>
                  <pic:blipFill>
                    <a:blip r:embed="rId7"/>
                    <a:stretch>
                      <a:fillRect/>
                    </a:stretch>
                  </pic:blipFill>
                  <pic:spPr>
                    <a:xfrm>
                      <a:off x="0" y="0"/>
                      <a:ext cx="5683250" cy="4801235"/>
                    </a:xfrm>
                    <a:prstGeom prst="rect">
                      <a:avLst/>
                    </a:prstGeom>
                  </pic:spPr>
                </pic:pic>
              </a:graphicData>
            </a:graphic>
          </wp:inline>
        </w:drawing>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600" w:lineRule="exact"/>
        <w:ind w:firstLine="480"/>
        <w:textAlignment w:val="auto"/>
        <w:rPr>
          <w:rFonts w:hint="default" w:ascii="Times New Roman" w:hAnsi="Times New Roman" w:eastAsia="楷体_GB2312" w:cs="Times New Roman"/>
          <w:color w:val="000000"/>
          <w:kern w:val="0"/>
          <w:sz w:val="32"/>
          <w:szCs w:val="32"/>
        </w:rPr>
      </w:pPr>
      <w:r>
        <w:rPr>
          <w:rFonts w:hint="default" w:ascii="Times New Roman" w:hAnsi="Times New Roman" w:eastAsia="楷体_GB2312" w:cs="Times New Roman"/>
          <w:color w:val="000000"/>
          <w:kern w:val="0"/>
          <w:sz w:val="32"/>
          <w:szCs w:val="32"/>
        </w:rPr>
        <w:t>（二）依申请公开情况</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600" w:lineRule="exact"/>
        <w:ind w:firstLine="480"/>
        <w:textAlignment w:val="auto"/>
        <w:rPr>
          <w:rFonts w:hint="eastAsia" w:ascii="Times New Roman" w:hAnsi="Times New Roman" w:eastAsia="仿宋_GB2312" w:cs="Times New Roman"/>
          <w:color w:val="000000"/>
          <w:kern w:val="0"/>
          <w:sz w:val="32"/>
          <w:szCs w:val="32"/>
          <w:lang w:eastAsia="zh-CN"/>
        </w:rPr>
      </w:pPr>
      <w:r>
        <w:rPr>
          <w:rFonts w:hint="default" w:ascii="Times New Roman" w:hAnsi="Times New Roman" w:eastAsia="仿宋_GB2312" w:cs="Times New Roman"/>
          <w:color w:val="000000"/>
          <w:kern w:val="0"/>
          <w:sz w:val="32"/>
          <w:szCs w:val="32"/>
        </w:rPr>
        <w:t>本年度共收到政府信息公开申请</w:t>
      </w:r>
      <w:commentRangeStart w:id="0"/>
      <w:r>
        <w:rPr>
          <w:rFonts w:hint="default" w:ascii="Times New Roman" w:hAnsi="Times New Roman" w:eastAsia="仿宋_GB2312" w:cs="Times New Roman"/>
          <w:color w:val="000000"/>
          <w:kern w:val="0"/>
          <w:sz w:val="32"/>
          <w:szCs w:val="32"/>
          <w:lang w:val="en-US" w:eastAsia="zh-CN"/>
        </w:rPr>
        <w:t>1</w:t>
      </w:r>
      <w:r>
        <w:rPr>
          <w:rFonts w:hint="default" w:ascii="Times New Roman" w:hAnsi="Times New Roman" w:eastAsia="仿宋_GB2312" w:cs="Times New Roman"/>
          <w:color w:val="000000"/>
          <w:kern w:val="0"/>
          <w:sz w:val="32"/>
          <w:szCs w:val="32"/>
        </w:rPr>
        <w:t>条</w:t>
      </w:r>
      <w:commentRangeEnd w:id="0"/>
      <w:r>
        <w:rPr>
          <w:rFonts w:hint="default" w:ascii="Times New Roman" w:hAnsi="Times New Roman" w:cs="Times New Roman"/>
        </w:rPr>
        <w:commentReference w:id="0"/>
      </w:r>
      <w:r>
        <w:rPr>
          <w:rFonts w:hint="eastAsia" w:cs="Times New Roman"/>
          <w:lang w:eastAsia="zh-CN"/>
        </w:rPr>
        <w:t>，</w:t>
      </w:r>
      <w:r>
        <w:rPr>
          <w:rFonts w:hint="eastAsia" w:ascii="Times New Roman" w:hAnsi="Times New Roman" w:eastAsia="仿宋_GB2312" w:cs="Times New Roman"/>
          <w:color w:val="000000"/>
          <w:kern w:val="0"/>
          <w:sz w:val="32"/>
          <w:szCs w:val="32"/>
          <w:lang w:eastAsia="zh-CN"/>
        </w:rPr>
        <w:t>已</w:t>
      </w:r>
      <w:r>
        <w:rPr>
          <w:rFonts w:hint="eastAsia" w:eastAsia="仿宋_GB2312" w:cs="Times New Roman"/>
          <w:color w:val="000000"/>
          <w:kern w:val="0"/>
          <w:sz w:val="32"/>
          <w:szCs w:val="32"/>
          <w:lang w:eastAsia="zh-CN"/>
        </w:rPr>
        <w:t>按</w:t>
      </w:r>
      <w:r>
        <w:rPr>
          <w:rFonts w:hint="eastAsia" w:ascii="Times New Roman" w:hAnsi="Times New Roman" w:eastAsia="仿宋_GB2312" w:cs="Times New Roman"/>
          <w:color w:val="000000"/>
          <w:kern w:val="0"/>
          <w:sz w:val="32"/>
          <w:szCs w:val="32"/>
          <w:lang w:eastAsia="zh-CN"/>
        </w:rPr>
        <w:t>法定期限内依法答复，未引起行政诉讼和行政复议。</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600" w:lineRule="exact"/>
        <w:ind w:firstLine="480"/>
        <w:textAlignment w:val="auto"/>
        <w:rPr>
          <w:rFonts w:hint="default" w:ascii="Times New Roman" w:hAnsi="Times New Roman" w:eastAsia="楷体_GB2312" w:cs="Times New Roman"/>
          <w:color w:val="000000"/>
          <w:kern w:val="0"/>
          <w:sz w:val="32"/>
          <w:szCs w:val="32"/>
        </w:rPr>
      </w:pPr>
      <w:r>
        <w:rPr>
          <w:rFonts w:hint="default" w:ascii="Times New Roman" w:hAnsi="Times New Roman" w:eastAsia="楷体_GB2312" w:cs="Times New Roman"/>
          <w:color w:val="000000"/>
          <w:kern w:val="0"/>
          <w:sz w:val="32"/>
          <w:szCs w:val="32"/>
        </w:rPr>
        <w:t>（三）政府信息管理情况</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600" w:lineRule="exact"/>
        <w:ind w:firstLine="480"/>
        <w:textAlignment w:val="auto"/>
        <w:rPr>
          <w:rFonts w:hint="default" w:ascii="Times New Roman" w:hAnsi="Times New Roman" w:eastAsia="仿宋_GB2312" w:cs="Times New Roman"/>
          <w:color w:val="000000"/>
          <w:kern w:val="0"/>
          <w:sz w:val="32"/>
          <w:szCs w:val="32"/>
        </w:rPr>
      </w:pPr>
      <w:r>
        <w:rPr>
          <w:rFonts w:hint="eastAsia" w:eastAsia="仿宋_GB2312" w:cs="Times New Roman"/>
          <w:color w:val="000000"/>
          <w:kern w:val="0"/>
          <w:sz w:val="32"/>
          <w:szCs w:val="32"/>
          <w:lang w:eastAsia="zh-CN"/>
        </w:rPr>
        <w:t>一是加强组织领导。</w:t>
      </w:r>
      <w:r>
        <w:rPr>
          <w:rFonts w:hint="default" w:ascii="Times New Roman" w:hAnsi="Times New Roman" w:eastAsia="仿宋_GB2312" w:cs="Times New Roman"/>
          <w:color w:val="000000"/>
          <w:kern w:val="0"/>
          <w:sz w:val="32"/>
          <w:szCs w:val="32"/>
        </w:rPr>
        <w:t>为确保信息公开工作落到实处，</w:t>
      </w:r>
      <w:r>
        <w:rPr>
          <w:rFonts w:hint="eastAsia" w:eastAsia="仿宋_GB2312" w:cs="Times New Roman"/>
          <w:color w:val="000000"/>
          <w:kern w:val="0"/>
          <w:sz w:val="32"/>
          <w:szCs w:val="32"/>
          <w:lang w:eastAsia="zh-CN"/>
        </w:rPr>
        <w:t>及时调整了政务公开领导小组，充实了专职工作人员，全面</w:t>
      </w:r>
      <w:r>
        <w:rPr>
          <w:rFonts w:hint="default" w:ascii="Times New Roman" w:hAnsi="Times New Roman" w:eastAsia="仿宋_GB2312" w:cs="Times New Roman"/>
          <w:color w:val="000000"/>
          <w:kern w:val="0"/>
          <w:sz w:val="32"/>
          <w:szCs w:val="32"/>
        </w:rPr>
        <w:t>推进、指导、协调、监督全</w:t>
      </w:r>
      <w:r>
        <w:rPr>
          <w:rFonts w:hint="eastAsia" w:eastAsia="仿宋_GB2312" w:cs="Times New Roman"/>
          <w:color w:val="000000"/>
          <w:kern w:val="0"/>
          <w:sz w:val="32"/>
          <w:szCs w:val="32"/>
          <w:lang w:eastAsia="zh-CN"/>
        </w:rPr>
        <w:t>镇</w:t>
      </w:r>
      <w:r>
        <w:rPr>
          <w:rFonts w:hint="default" w:ascii="Times New Roman" w:hAnsi="Times New Roman" w:eastAsia="仿宋_GB2312" w:cs="Times New Roman"/>
          <w:color w:val="000000"/>
          <w:kern w:val="0"/>
          <w:sz w:val="32"/>
          <w:szCs w:val="32"/>
        </w:rPr>
        <w:t>信息公开工作，积极与上级对接，形成了上下联动、覆盖面广的信公开网络体系，保证工作的顺利开展。</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600" w:lineRule="exact"/>
        <w:ind w:firstLine="480"/>
        <w:textAlignment w:val="auto"/>
        <w:rPr>
          <w:rFonts w:hint="eastAsia" w:ascii="Times New Roman" w:hAnsi="Times New Roman" w:eastAsia="仿宋_GB2312" w:cs="Times New Roman"/>
          <w:color w:val="000000"/>
          <w:kern w:val="0"/>
          <w:sz w:val="32"/>
          <w:szCs w:val="32"/>
          <w:lang w:eastAsia="zh-CN"/>
        </w:rPr>
      </w:pPr>
      <w:r>
        <w:rPr>
          <w:rFonts w:hint="eastAsia" w:eastAsia="仿宋_GB2312" w:cs="Times New Roman"/>
          <w:color w:val="000000"/>
          <w:kern w:val="0"/>
          <w:sz w:val="32"/>
          <w:szCs w:val="32"/>
          <w:lang w:eastAsia="zh-CN"/>
        </w:rPr>
        <w:t>二是加强工作管理。进一步强化政务信息公开审核制度，</w:t>
      </w:r>
      <w:r>
        <w:rPr>
          <w:rFonts w:hint="eastAsia" w:eastAsia="仿宋_GB2312" w:cs="Times New Roman"/>
          <w:color w:val="000000"/>
          <w:kern w:val="0"/>
          <w:sz w:val="32"/>
          <w:szCs w:val="32"/>
          <w:lang w:val="en-US" w:eastAsia="zh-CN"/>
        </w:rPr>
        <w:t>2022年南旺镇</w:t>
      </w:r>
      <w:r>
        <w:rPr>
          <w:rFonts w:hint="default" w:ascii="Times New Roman" w:hAnsi="Times New Roman" w:eastAsia="仿宋_GB2312" w:cs="Times New Roman"/>
          <w:color w:val="000000"/>
          <w:kern w:val="0"/>
          <w:sz w:val="32"/>
          <w:szCs w:val="32"/>
        </w:rPr>
        <w:t>政府相关信息公布，均经过严格和审核程序，做到重点</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600" w:lineRule="exact"/>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突出，对于人民群众关切事件给与及时公布，不遗漏、不泛化。</w:t>
      </w:r>
    </w:p>
    <w:p>
      <w:pPr>
        <w:keepNext w:val="0"/>
        <w:keepLines w:val="0"/>
        <w:pageBreakBefore w:val="0"/>
        <w:shd w:val="clear" w:color="auto" w:fill="FFFFFF"/>
        <w:kinsoku/>
        <w:wordWrap/>
        <w:overflowPunct/>
        <w:topLinePunct w:val="0"/>
        <w:autoSpaceDE/>
        <w:autoSpaceDN/>
        <w:bidi w:val="0"/>
        <w:adjustRightInd/>
        <w:snapToGrid/>
        <w:spacing w:beforeAutospacing="0" w:afterAutospacing="0" w:line="600" w:lineRule="exact"/>
        <w:ind w:firstLine="480"/>
        <w:textAlignment w:val="auto"/>
        <w:rPr>
          <w:rFonts w:hint="default" w:ascii="Times New Roman" w:hAnsi="Times New Roman" w:eastAsia="楷体_GB2312" w:cs="Times New Roman"/>
          <w:color w:val="000000"/>
          <w:kern w:val="0"/>
          <w:sz w:val="32"/>
          <w:szCs w:val="32"/>
        </w:rPr>
      </w:pPr>
      <w:r>
        <w:rPr>
          <w:rFonts w:hint="default" w:ascii="Times New Roman" w:hAnsi="Times New Roman" w:eastAsia="楷体_GB2312" w:cs="Times New Roman"/>
          <w:color w:val="000000"/>
          <w:kern w:val="0"/>
          <w:sz w:val="32"/>
          <w:szCs w:val="32"/>
        </w:rPr>
        <w:t>（四）政府信息公开平台建设情况</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eastAsia="仿宋_GB2312" w:cs="Times New Roman"/>
          <w:color w:val="000000"/>
          <w:kern w:val="0"/>
          <w:sz w:val="32"/>
          <w:szCs w:val="32"/>
          <w:lang w:eastAsia="zh-CN"/>
        </w:rPr>
      </w:pPr>
      <w:r>
        <w:rPr>
          <w:rFonts w:hint="eastAsia" w:eastAsia="仿宋_GB2312" w:cs="Times New Roman"/>
          <w:color w:val="000000"/>
          <w:kern w:val="0"/>
          <w:sz w:val="32"/>
          <w:szCs w:val="32"/>
          <w:lang w:eastAsia="zh-CN"/>
        </w:rPr>
        <w:t>根据省、市人民政府办公厅关于规范政府信息公开平台建设有关事项的通知要求，进一步规范和完善镇门户网站和微信公众号政务信息公开专栏。线下政务公开平台建设不断完善办事窗口软硬件设施，进一步优化政务服务大厅功能布局和窗口设置，设置自助服务区、咨询等候区，配备自助电脑、打印机、茶水等，利用背景墙和LED屏实时更新宣传标语，提升便民服务效能。服务大厅进行了适老化及无障碍设施改造，大大提升了老年人及残疾人等重点受益群体用户体验。</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600" w:lineRule="exact"/>
        <w:ind w:firstLine="640" w:firstLineChars="200"/>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楷体_GB2312" w:cs="Times New Roman"/>
          <w:color w:val="000000"/>
          <w:kern w:val="0"/>
          <w:sz w:val="32"/>
          <w:szCs w:val="32"/>
        </w:rPr>
        <w:t>（五）监督保障情况</w:t>
      </w:r>
    </w:p>
    <w:p>
      <w:pPr>
        <w:pStyle w:val="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结合县政府办公室工作要求，制定政务公开工作任务清单，明确重点、任务、工作要求和责任科室，做好年度信息公开工作。加强源头管理，完善审核制度，凡不属于条例规定不予公开的情况，一律予以公开。举办2022年度镇政务公开及保密工作培训会，对机关全体干部职工以及下属单位相关工作人员进行政府信息公开、政务新媒体管理及保守国家秘密等知识和技能培训。进一步强化考核，将政务公开标准化规范化建设纳入对机关各科室考核体系。</w:t>
      </w:r>
    </w:p>
    <w:p>
      <w:pPr>
        <w:pStyle w:val="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42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shd w:val="clear" w:color="auto" w:fill="FFFFFF"/>
        </w:rPr>
        <w:t>二、主动公开政府信息情况</w:t>
      </w:r>
    </w:p>
    <w:tbl>
      <w:tblPr>
        <w:tblStyle w:val="4"/>
        <w:tblW w:w="8727" w:type="dxa"/>
        <w:jc w:val="center"/>
        <w:tblLayout w:type="fixed"/>
        <w:tblCellMar>
          <w:top w:w="0" w:type="dxa"/>
          <w:left w:w="0" w:type="dxa"/>
          <w:bottom w:w="0" w:type="dxa"/>
          <w:right w:w="0" w:type="dxa"/>
        </w:tblCellMar>
      </w:tblPr>
      <w:tblGrid>
        <w:gridCol w:w="1864"/>
        <w:gridCol w:w="2435"/>
        <w:gridCol w:w="2435"/>
        <w:gridCol w:w="1993"/>
      </w:tblGrid>
      <w:tr>
        <w:tblPrEx>
          <w:tblCellMar>
            <w:top w:w="0" w:type="dxa"/>
            <w:left w:w="0" w:type="dxa"/>
            <w:bottom w:w="0" w:type="dxa"/>
            <w:right w:w="0" w:type="dxa"/>
          </w:tblCellMar>
        </w:tblPrEx>
        <w:trPr>
          <w:trHeight w:val="340" w:hRule="atLeast"/>
          <w:jc w:val="center"/>
        </w:trPr>
        <w:tc>
          <w:tcPr>
            <w:tcW w:w="8727" w:type="dxa"/>
            <w:gridSpan w:val="4"/>
            <w:tcBorders>
              <w:top w:val="single" w:color="auto" w:sz="8" w:space="0"/>
              <w:left w:val="single" w:color="auto" w:sz="8" w:space="0"/>
              <w:bottom w:val="single" w:color="auto" w:sz="8" w:space="0"/>
              <w:right w:val="single" w:color="auto" w:sz="8" w:space="0"/>
            </w:tcBorders>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rPr>
            </w:pPr>
            <w:r>
              <w:rPr>
                <w:rFonts w:hint="default" w:ascii="Times New Roman" w:hAnsi="Times New Roman" w:cs="Times New Roman"/>
                <w:color w:val="000000"/>
                <w:kern w:val="0"/>
                <w:sz w:val="20"/>
                <w:szCs w:val="20"/>
                <w:lang w:bidi="ar"/>
              </w:rPr>
              <w:t>第二十条第（一）项</w:t>
            </w:r>
          </w:p>
        </w:tc>
      </w:tr>
      <w:tr>
        <w:tblPrEx>
          <w:tblCellMar>
            <w:top w:w="0" w:type="dxa"/>
            <w:left w:w="0" w:type="dxa"/>
            <w:bottom w:w="0" w:type="dxa"/>
            <w:right w:w="0" w:type="dxa"/>
          </w:tblCellMar>
        </w:tblPrEx>
        <w:trPr>
          <w:trHeight w:val="340" w:hRule="atLeast"/>
          <w:jc w:val="center"/>
        </w:trPr>
        <w:tc>
          <w:tcPr>
            <w:tcW w:w="1864" w:type="dxa"/>
            <w:tcBorders>
              <w:top w:val="nil"/>
              <w:left w:val="single" w:color="auto" w:sz="8" w:space="0"/>
              <w:bottom w:val="single" w:color="auto" w:sz="8" w:space="0"/>
              <w:right w:val="single" w:color="auto" w:sz="8" w:space="0"/>
            </w:tcBorders>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rPr>
            </w:pPr>
            <w:r>
              <w:rPr>
                <w:rFonts w:hint="default" w:ascii="Times New Roman" w:hAnsi="Times New Roman" w:cs="Times New Roman"/>
                <w:color w:val="000000"/>
                <w:kern w:val="0"/>
                <w:sz w:val="20"/>
                <w:szCs w:val="20"/>
                <w:lang w:bidi="ar"/>
              </w:rPr>
              <w:t>信息内容</w:t>
            </w:r>
          </w:p>
        </w:tc>
        <w:tc>
          <w:tcPr>
            <w:tcW w:w="2435" w:type="dxa"/>
            <w:tcBorders>
              <w:top w:val="single" w:color="auto" w:sz="8" w:space="0"/>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rPr>
            </w:pPr>
            <w:r>
              <w:rPr>
                <w:rFonts w:hint="default" w:ascii="Times New Roman" w:hAnsi="Times New Roman" w:cs="Times New Roman"/>
                <w:color w:val="000000"/>
                <w:kern w:val="0"/>
                <w:sz w:val="20"/>
                <w:szCs w:val="20"/>
                <w:lang w:bidi="ar"/>
              </w:rPr>
              <w:t>本年</w:t>
            </w:r>
            <w:r>
              <w:rPr>
                <w:rFonts w:hint="default" w:ascii="Times New Roman" w:hAnsi="Times New Roman" w:cs="Times New Roman"/>
                <w:kern w:val="0"/>
                <w:sz w:val="20"/>
                <w:szCs w:val="20"/>
                <w:lang w:bidi="ar"/>
              </w:rPr>
              <w:t>制发件数</w:t>
            </w:r>
          </w:p>
        </w:tc>
        <w:tc>
          <w:tcPr>
            <w:tcW w:w="2435" w:type="dxa"/>
            <w:tcBorders>
              <w:top w:val="single" w:color="auto" w:sz="8" w:space="0"/>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rPr>
            </w:pPr>
            <w:r>
              <w:rPr>
                <w:rFonts w:hint="default" w:ascii="Times New Roman" w:hAnsi="Times New Roman" w:cs="Times New Roman"/>
                <w:color w:val="000000"/>
                <w:kern w:val="0"/>
                <w:sz w:val="20"/>
                <w:szCs w:val="20"/>
                <w:lang w:bidi="ar"/>
              </w:rPr>
              <w:t>本年废止件数</w:t>
            </w:r>
          </w:p>
        </w:tc>
        <w:tc>
          <w:tcPr>
            <w:tcW w:w="1993" w:type="dxa"/>
            <w:tcBorders>
              <w:top w:val="single" w:color="auto" w:sz="8" w:space="0"/>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rPr>
            </w:pPr>
            <w:r>
              <w:rPr>
                <w:rFonts w:hint="default" w:ascii="Times New Roman" w:hAnsi="Times New Roman" w:cs="Times New Roman"/>
                <w:color w:val="000000"/>
                <w:kern w:val="0"/>
                <w:sz w:val="20"/>
                <w:szCs w:val="20"/>
                <w:lang w:bidi="ar"/>
              </w:rPr>
              <w:t>现行有效件</w:t>
            </w:r>
            <w:r>
              <w:rPr>
                <w:rFonts w:hint="default" w:ascii="Times New Roman" w:hAnsi="Times New Roman" w:cs="Times New Roman"/>
                <w:kern w:val="0"/>
                <w:sz w:val="20"/>
                <w:szCs w:val="20"/>
                <w:lang w:bidi="ar"/>
              </w:rPr>
              <w:t>数</w:t>
            </w:r>
          </w:p>
        </w:tc>
      </w:tr>
      <w:tr>
        <w:tblPrEx>
          <w:tblCellMar>
            <w:top w:w="0" w:type="dxa"/>
            <w:left w:w="0" w:type="dxa"/>
            <w:bottom w:w="0" w:type="dxa"/>
            <w:right w:w="0" w:type="dxa"/>
          </w:tblCellMar>
        </w:tblPrEx>
        <w:trPr>
          <w:trHeight w:val="90" w:hRule="atLeast"/>
          <w:jc w:val="center"/>
        </w:trPr>
        <w:tc>
          <w:tcPr>
            <w:tcW w:w="1864" w:type="dxa"/>
            <w:tcBorders>
              <w:top w:val="nil"/>
              <w:left w:val="single" w:color="auto" w:sz="8" w:space="0"/>
              <w:bottom w:val="single" w:color="auto" w:sz="8" w:space="0"/>
              <w:right w:val="single" w:color="auto" w:sz="8" w:space="0"/>
            </w:tcBorders>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left"/>
              <w:textAlignment w:val="auto"/>
              <w:rPr>
                <w:rFonts w:hint="default" w:ascii="Times New Roman" w:hAnsi="Times New Roman" w:cs="Times New Roman"/>
              </w:rPr>
            </w:pPr>
            <w:r>
              <w:rPr>
                <w:rFonts w:hint="default" w:ascii="Times New Roman" w:hAnsi="Times New Roman" w:cs="Times New Roman"/>
                <w:color w:val="000000"/>
                <w:kern w:val="0"/>
                <w:sz w:val="20"/>
                <w:szCs w:val="20"/>
                <w:lang w:bidi="ar"/>
              </w:rPr>
              <w:t>规章</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sz w:val="20"/>
                <w:szCs w:val="20"/>
              </w:rPr>
            </w:pPr>
            <w:commentRangeStart w:id="1"/>
            <w:r>
              <w:rPr>
                <w:rFonts w:hint="default" w:ascii="Times New Roman" w:hAnsi="Times New Roman" w:cs="Times New Roman"/>
                <w:color w:val="000000"/>
                <w:kern w:val="0"/>
                <w:sz w:val="20"/>
                <w:szCs w:val="20"/>
                <w:lang w:bidi="ar"/>
              </w:rPr>
              <w:t>0</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sz w:val="20"/>
                <w:szCs w:val="20"/>
              </w:rPr>
            </w:pPr>
            <w:r>
              <w:rPr>
                <w:rFonts w:hint="default" w:ascii="Times New Roman" w:hAnsi="Times New Roman" w:cs="Times New Roman"/>
                <w:color w:val="000000"/>
                <w:kern w:val="0"/>
                <w:sz w:val="20"/>
                <w:szCs w:val="20"/>
                <w:lang w:bidi="ar"/>
              </w:rPr>
              <w:t>0</w:t>
            </w:r>
          </w:p>
        </w:tc>
        <w:tc>
          <w:tcPr>
            <w:tcW w:w="1993"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0</w:t>
            </w:r>
            <w:commentRangeEnd w:id="1"/>
            <w:r>
              <w:rPr>
                <w:rFonts w:hint="default" w:ascii="Times New Roman" w:hAnsi="Times New Roman" w:cs="Times New Roman"/>
              </w:rPr>
              <w:commentReference w:id="1"/>
            </w:r>
          </w:p>
        </w:tc>
      </w:tr>
      <w:tr>
        <w:tblPrEx>
          <w:tblCellMar>
            <w:top w:w="0" w:type="dxa"/>
            <w:left w:w="0" w:type="dxa"/>
            <w:bottom w:w="0" w:type="dxa"/>
            <w:right w:w="0" w:type="dxa"/>
          </w:tblCellMar>
        </w:tblPrEx>
        <w:trPr>
          <w:trHeight w:val="340" w:hRule="atLeast"/>
          <w:jc w:val="center"/>
        </w:trPr>
        <w:tc>
          <w:tcPr>
            <w:tcW w:w="1864" w:type="dxa"/>
            <w:tcBorders>
              <w:top w:val="nil"/>
              <w:left w:val="single" w:color="auto" w:sz="8" w:space="0"/>
              <w:bottom w:val="single" w:color="auto" w:sz="8" w:space="0"/>
              <w:right w:val="single" w:color="auto" w:sz="8" w:space="0"/>
            </w:tcBorders>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left"/>
              <w:textAlignment w:val="auto"/>
              <w:rPr>
                <w:rFonts w:hint="default" w:ascii="Times New Roman" w:hAnsi="Times New Roman" w:cs="Times New Roman"/>
              </w:rPr>
            </w:pPr>
            <w:r>
              <w:rPr>
                <w:rFonts w:hint="default" w:ascii="Times New Roman" w:hAnsi="Times New Roman" w:cs="Times New Roman"/>
                <w:color w:val="000000"/>
                <w:kern w:val="0"/>
                <w:sz w:val="20"/>
                <w:szCs w:val="20"/>
                <w:lang w:bidi="ar"/>
              </w:rPr>
              <w:t>行政规范性文件</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sz w:val="20"/>
                <w:szCs w:val="20"/>
              </w:rPr>
            </w:pPr>
            <w:r>
              <w:rPr>
                <w:rFonts w:hint="default" w:ascii="Times New Roman" w:hAnsi="Times New Roman" w:cs="Times New Roman"/>
                <w:color w:val="000000"/>
                <w:kern w:val="0"/>
                <w:sz w:val="20"/>
                <w:szCs w:val="20"/>
                <w:lang w:bidi="ar"/>
              </w:rPr>
              <w:t>0</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sz w:val="20"/>
                <w:szCs w:val="20"/>
              </w:rPr>
            </w:pPr>
            <w:r>
              <w:rPr>
                <w:rFonts w:hint="default" w:ascii="Times New Roman" w:hAnsi="Times New Roman" w:cs="Times New Roman"/>
                <w:color w:val="000000"/>
                <w:kern w:val="0"/>
                <w:sz w:val="20"/>
                <w:szCs w:val="20"/>
                <w:lang w:bidi="ar"/>
              </w:rPr>
              <w:t>0</w:t>
            </w:r>
          </w:p>
        </w:tc>
        <w:tc>
          <w:tcPr>
            <w:tcW w:w="1993"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0</w:t>
            </w:r>
          </w:p>
        </w:tc>
      </w:tr>
      <w:tr>
        <w:tblPrEx>
          <w:tblCellMar>
            <w:top w:w="0" w:type="dxa"/>
            <w:left w:w="0" w:type="dxa"/>
            <w:bottom w:w="0" w:type="dxa"/>
            <w:right w:w="0" w:type="dxa"/>
          </w:tblCellMar>
        </w:tblPrEx>
        <w:trPr>
          <w:trHeight w:val="340" w:hRule="atLeast"/>
          <w:jc w:val="center"/>
        </w:trPr>
        <w:tc>
          <w:tcPr>
            <w:tcW w:w="8727" w:type="dxa"/>
            <w:gridSpan w:val="4"/>
            <w:tcBorders>
              <w:top w:val="nil"/>
              <w:left w:val="single" w:color="auto" w:sz="8" w:space="0"/>
              <w:bottom w:val="single" w:color="auto" w:sz="8" w:space="0"/>
              <w:right w:val="single" w:color="auto" w:sz="8" w:space="0"/>
            </w:tcBorders>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rPr>
            </w:pPr>
            <w:r>
              <w:rPr>
                <w:rFonts w:hint="default" w:ascii="Times New Roman" w:hAnsi="Times New Roman" w:cs="Times New Roman"/>
                <w:color w:val="000000"/>
                <w:kern w:val="0"/>
                <w:sz w:val="20"/>
                <w:szCs w:val="20"/>
                <w:lang w:bidi="ar"/>
              </w:rPr>
              <w:t>第二十条第（五）项</w:t>
            </w:r>
          </w:p>
        </w:tc>
      </w:tr>
      <w:tr>
        <w:tblPrEx>
          <w:tblCellMar>
            <w:top w:w="0" w:type="dxa"/>
            <w:left w:w="0" w:type="dxa"/>
            <w:bottom w:w="0" w:type="dxa"/>
            <w:right w:w="0" w:type="dxa"/>
          </w:tblCellMar>
        </w:tblPrEx>
        <w:trPr>
          <w:trHeight w:val="340" w:hRule="atLeast"/>
          <w:jc w:val="center"/>
        </w:trPr>
        <w:tc>
          <w:tcPr>
            <w:tcW w:w="1864" w:type="dxa"/>
            <w:tcBorders>
              <w:top w:val="nil"/>
              <w:left w:val="single" w:color="auto" w:sz="8" w:space="0"/>
              <w:bottom w:val="single" w:color="auto" w:sz="8" w:space="0"/>
              <w:right w:val="single" w:color="auto" w:sz="8" w:space="0"/>
            </w:tcBorders>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rPr>
            </w:pPr>
            <w:r>
              <w:rPr>
                <w:rFonts w:hint="default" w:ascii="Times New Roman" w:hAnsi="Times New Roman" w:cs="Times New Roman"/>
                <w:color w:val="000000"/>
                <w:kern w:val="0"/>
                <w:sz w:val="20"/>
                <w:szCs w:val="20"/>
                <w:lang w:bidi="ar"/>
              </w:rPr>
              <w:t>信息内容</w:t>
            </w:r>
          </w:p>
        </w:tc>
        <w:tc>
          <w:tcPr>
            <w:tcW w:w="6863" w:type="dxa"/>
            <w:gridSpan w:val="3"/>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rPr>
            </w:pPr>
            <w:r>
              <w:rPr>
                <w:rFonts w:hint="default" w:ascii="Times New Roman" w:hAnsi="Times New Roman" w:cs="Times New Roman"/>
                <w:color w:val="000000"/>
                <w:kern w:val="0"/>
                <w:sz w:val="20"/>
                <w:szCs w:val="20"/>
                <w:lang w:bidi="ar"/>
              </w:rPr>
              <w:t>本年处理决定数量</w:t>
            </w:r>
          </w:p>
        </w:tc>
      </w:tr>
      <w:tr>
        <w:tblPrEx>
          <w:tblCellMar>
            <w:top w:w="0" w:type="dxa"/>
            <w:left w:w="0" w:type="dxa"/>
            <w:bottom w:w="0" w:type="dxa"/>
            <w:right w:w="0" w:type="dxa"/>
          </w:tblCellMar>
        </w:tblPrEx>
        <w:trPr>
          <w:trHeight w:val="340" w:hRule="atLeast"/>
          <w:jc w:val="center"/>
        </w:trPr>
        <w:tc>
          <w:tcPr>
            <w:tcW w:w="1864" w:type="dxa"/>
            <w:tcBorders>
              <w:top w:val="nil"/>
              <w:left w:val="single" w:color="auto" w:sz="8" w:space="0"/>
              <w:bottom w:val="single" w:color="auto" w:sz="8" w:space="0"/>
              <w:right w:val="single" w:color="auto" w:sz="8" w:space="0"/>
            </w:tcBorders>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left"/>
              <w:textAlignment w:val="auto"/>
              <w:rPr>
                <w:rFonts w:hint="default" w:ascii="Times New Roman" w:hAnsi="Times New Roman" w:cs="Times New Roman"/>
              </w:rPr>
            </w:pPr>
            <w:r>
              <w:rPr>
                <w:rFonts w:hint="default" w:ascii="Times New Roman" w:hAnsi="Times New Roman" w:cs="Times New Roman"/>
                <w:color w:val="000000"/>
                <w:kern w:val="0"/>
                <w:sz w:val="20"/>
                <w:szCs w:val="20"/>
                <w:lang w:bidi="ar"/>
              </w:rPr>
              <w:t>行政许可</w:t>
            </w:r>
          </w:p>
        </w:tc>
        <w:tc>
          <w:tcPr>
            <w:tcW w:w="6863" w:type="dxa"/>
            <w:gridSpan w:val="3"/>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eastAsia="宋体" w:cs="Times New Roman"/>
                <w:lang w:val="en-US" w:eastAsia="zh-CN"/>
              </w:rPr>
            </w:pPr>
            <w:r>
              <w:rPr>
                <w:rFonts w:hint="eastAsia" w:cs="Times New Roman"/>
                <w:color w:val="000000"/>
                <w:kern w:val="0"/>
                <w:sz w:val="20"/>
                <w:szCs w:val="20"/>
                <w:lang w:val="en-US" w:eastAsia="zh-CN" w:bidi="ar"/>
              </w:rPr>
              <w:t>355</w:t>
            </w:r>
          </w:p>
        </w:tc>
      </w:tr>
      <w:tr>
        <w:tblPrEx>
          <w:tblCellMar>
            <w:top w:w="0" w:type="dxa"/>
            <w:left w:w="0" w:type="dxa"/>
            <w:bottom w:w="0" w:type="dxa"/>
            <w:right w:w="0" w:type="dxa"/>
          </w:tblCellMar>
        </w:tblPrEx>
        <w:trPr>
          <w:trHeight w:val="340" w:hRule="atLeast"/>
          <w:jc w:val="center"/>
        </w:trPr>
        <w:tc>
          <w:tcPr>
            <w:tcW w:w="8727" w:type="dxa"/>
            <w:gridSpan w:val="4"/>
            <w:tcBorders>
              <w:top w:val="nil"/>
              <w:left w:val="single" w:color="auto" w:sz="8" w:space="0"/>
              <w:bottom w:val="single" w:color="auto" w:sz="8" w:space="0"/>
              <w:right w:val="single" w:color="auto" w:sz="8" w:space="0"/>
            </w:tcBorders>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rPr>
            </w:pPr>
            <w:r>
              <w:rPr>
                <w:rFonts w:hint="default" w:ascii="Times New Roman" w:hAnsi="Times New Roman" w:cs="Times New Roman"/>
                <w:color w:val="000000"/>
                <w:kern w:val="0"/>
                <w:sz w:val="20"/>
                <w:szCs w:val="20"/>
                <w:lang w:bidi="ar"/>
              </w:rPr>
              <w:t>第二十条第（六）项</w:t>
            </w:r>
          </w:p>
        </w:tc>
      </w:tr>
      <w:tr>
        <w:tblPrEx>
          <w:tblCellMar>
            <w:top w:w="0" w:type="dxa"/>
            <w:left w:w="0" w:type="dxa"/>
            <w:bottom w:w="0" w:type="dxa"/>
            <w:right w:w="0" w:type="dxa"/>
          </w:tblCellMar>
        </w:tblPrEx>
        <w:trPr>
          <w:trHeight w:val="340" w:hRule="atLeast"/>
          <w:jc w:val="center"/>
        </w:trPr>
        <w:tc>
          <w:tcPr>
            <w:tcW w:w="1864" w:type="dxa"/>
            <w:tcBorders>
              <w:top w:val="nil"/>
              <w:left w:val="single" w:color="auto" w:sz="8" w:space="0"/>
              <w:bottom w:val="single" w:color="auto" w:sz="8" w:space="0"/>
              <w:right w:val="single" w:color="auto" w:sz="8" w:space="0"/>
            </w:tcBorders>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rPr>
            </w:pPr>
            <w:r>
              <w:rPr>
                <w:rFonts w:hint="default" w:ascii="Times New Roman" w:hAnsi="Times New Roman" w:cs="Times New Roman"/>
                <w:color w:val="000000"/>
                <w:kern w:val="0"/>
                <w:sz w:val="20"/>
                <w:szCs w:val="20"/>
                <w:lang w:bidi="ar"/>
              </w:rPr>
              <w:t>信息内容</w:t>
            </w:r>
          </w:p>
        </w:tc>
        <w:tc>
          <w:tcPr>
            <w:tcW w:w="6863" w:type="dxa"/>
            <w:gridSpan w:val="3"/>
            <w:tcBorders>
              <w:top w:val="single" w:color="auto" w:sz="8" w:space="0"/>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rPr>
            </w:pPr>
            <w:r>
              <w:rPr>
                <w:rFonts w:hint="default" w:ascii="Times New Roman" w:hAnsi="Times New Roman" w:cs="Times New Roman"/>
                <w:color w:val="000000"/>
                <w:kern w:val="0"/>
                <w:sz w:val="20"/>
                <w:szCs w:val="20"/>
                <w:lang w:bidi="ar"/>
              </w:rPr>
              <w:t>本年处理决定数量</w:t>
            </w:r>
          </w:p>
        </w:tc>
      </w:tr>
      <w:tr>
        <w:tblPrEx>
          <w:tblCellMar>
            <w:top w:w="0" w:type="dxa"/>
            <w:left w:w="0" w:type="dxa"/>
            <w:bottom w:w="0" w:type="dxa"/>
            <w:right w:w="0" w:type="dxa"/>
          </w:tblCellMar>
        </w:tblPrEx>
        <w:trPr>
          <w:trHeight w:val="340" w:hRule="atLeast"/>
          <w:jc w:val="center"/>
        </w:trPr>
        <w:tc>
          <w:tcPr>
            <w:tcW w:w="1864" w:type="dxa"/>
            <w:tcBorders>
              <w:top w:val="nil"/>
              <w:left w:val="single" w:color="auto" w:sz="8" w:space="0"/>
              <w:bottom w:val="single" w:color="auto" w:sz="8" w:space="0"/>
              <w:right w:val="single" w:color="auto" w:sz="8" w:space="0"/>
            </w:tcBorders>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left"/>
              <w:textAlignment w:val="auto"/>
              <w:rPr>
                <w:rFonts w:hint="default" w:ascii="Times New Roman" w:hAnsi="Times New Roman" w:cs="Times New Roman"/>
              </w:rPr>
            </w:pPr>
            <w:r>
              <w:rPr>
                <w:rFonts w:hint="default" w:ascii="Times New Roman" w:hAnsi="Times New Roman" w:cs="Times New Roman"/>
                <w:color w:val="000000"/>
                <w:kern w:val="0"/>
                <w:sz w:val="20"/>
                <w:szCs w:val="20"/>
                <w:lang w:bidi="ar"/>
              </w:rPr>
              <w:t>行政处罚</w:t>
            </w:r>
          </w:p>
        </w:tc>
        <w:tc>
          <w:tcPr>
            <w:tcW w:w="6863" w:type="dxa"/>
            <w:gridSpan w:val="3"/>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color w:val="000000"/>
                <w:kern w:val="0"/>
                <w:sz w:val="20"/>
                <w:szCs w:val="20"/>
                <w:lang w:bidi="ar"/>
              </w:rPr>
            </w:pPr>
            <w:r>
              <w:rPr>
                <w:rFonts w:hint="default" w:ascii="Times New Roman" w:hAnsi="Times New Roman" w:cs="Times New Roman"/>
                <w:color w:val="000000"/>
                <w:kern w:val="0"/>
                <w:sz w:val="20"/>
                <w:szCs w:val="20"/>
                <w:lang w:bidi="ar"/>
              </w:rPr>
              <w:t>0</w:t>
            </w:r>
          </w:p>
        </w:tc>
      </w:tr>
      <w:tr>
        <w:tblPrEx>
          <w:tblCellMar>
            <w:top w:w="0" w:type="dxa"/>
            <w:left w:w="0" w:type="dxa"/>
            <w:bottom w:w="0" w:type="dxa"/>
            <w:right w:w="0" w:type="dxa"/>
          </w:tblCellMar>
        </w:tblPrEx>
        <w:trPr>
          <w:trHeight w:val="340" w:hRule="atLeast"/>
          <w:jc w:val="center"/>
        </w:trPr>
        <w:tc>
          <w:tcPr>
            <w:tcW w:w="1864" w:type="dxa"/>
            <w:tcBorders>
              <w:top w:val="nil"/>
              <w:left w:val="single" w:color="auto" w:sz="8" w:space="0"/>
              <w:bottom w:val="single" w:color="auto" w:sz="8" w:space="0"/>
              <w:right w:val="single" w:color="auto" w:sz="8" w:space="0"/>
            </w:tcBorders>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left"/>
              <w:textAlignment w:val="auto"/>
              <w:rPr>
                <w:rFonts w:hint="default" w:ascii="Times New Roman" w:hAnsi="Times New Roman" w:cs="Times New Roman"/>
              </w:rPr>
            </w:pPr>
            <w:r>
              <w:rPr>
                <w:rFonts w:hint="default" w:ascii="Times New Roman" w:hAnsi="Times New Roman" w:cs="Times New Roman"/>
                <w:color w:val="000000"/>
                <w:kern w:val="0"/>
                <w:sz w:val="20"/>
                <w:szCs w:val="20"/>
                <w:lang w:bidi="ar"/>
              </w:rPr>
              <w:t>行政强制</w:t>
            </w:r>
          </w:p>
        </w:tc>
        <w:tc>
          <w:tcPr>
            <w:tcW w:w="6863" w:type="dxa"/>
            <w:gridSpan w:val="3"/>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color w:val="000000"/>
                <w:kern w:val="0"/>
                <w:sz w:val="20"/>
                <w:szCs w:val="20"/>
                <w:lang w:bidi="ar"/>
              </w:rPr>
            </w:pPr>
            <w:r>
              <w:rPr>
                <w:rFonts w:hint="default" w:ascii="Times New Roman" w:hAnsi="Times New Roman" w:cs="Times New Roman"/>
                <w:color w:val="000000"/>
                <w:kern w:val="0"/>
                <w:sz w:val="20"/>
                <w:szCs w:val="20"/>
                <w:lang w:bidi="ar"/>
              </w:rPr>
              <w:t>0</w:t>
            </w:r>
          </w:p>
        </w:tc>
      </w:tr>
      <w:tr>
        <w:tblPrEx>
          <w:tblCellMar>
            <w:top w:w="0" w:type="dxa"/>
            <w:left w:w="0" w:type="dxa"/>
            <w:bottom w:w="0" w:type="dxa"/>
            <w:right w:w="0" w:type="dxa"/>
          </w:tblCellMar>
        </w:tblPrEx>
        <w:trPr>
          <w:trHeight w:val="340" w:hRule="atLeast"/>
          <w:jc w:val="center"/>
        </w:trPr>
        <w:tc>
          <w:tcPr>
            <w:tcW w:w="8727" w:type="dxa"/>
            <w:gridSpan w:val="4"/>
            <w:tcBorders>
              <w:top w:val="nil"/>
              <w:left w:val="single" w:color="auto" w:sz="8" w:space="0"/>
              <w:bottom w:val="single" w:color="auto" w:sz="8" w:space="0"/>
              <w:right w:val="single" w:color="auto" w:sz="8" w:space="0"/>
            </w:tcBorders>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rPr>
            </w:pPr>
            <w:r>
              <w:rPr>
                <w:rFonts w:hint="default" w:ascii="Times New Roman" w:hAnsi="Times New Roman" w:cs="Times New Roman"/>
                <w:color w:val="000000"/>
                <w:kern w:val="0"/>
                <w:sz w:val="20"/>
                <w:szCs w:val="20"/>
                <w:lang w:bidi="ar"/>
              </w:rPr>
              <w:t>第二十条第（八）项</w:t>
            </w:r>
          </w:p>
        </w:tc>
      </w:tr>
      <w:tr>
        <w:tblPrEx>
          <w:tblCellMar>
            <w:top w:w="0" w:type="dxa"/>
            <w:left w:w="0" w:type="dxa"/>
            <w:bottom w:w="0" w:type="dxa"/>
            <w:right w:w="0" w:type="dxa"/>
          </w:tblCellMar>
        </w:tblPrEx>
        <w:trPr>
          <w:trHeight w:val="340" w:hRule="atLeast"/>
          <w:jc w:val="center"/>
        </w:trPr>
        <w:tc>
          <w:tcPr>
            <w:tcW w:w="1864" w:type="dxa"/>
            <w:tcBorders>
              <w:top w:val="nil"/>
              <w:left w:val="single" w:color="auto" w:sz="8" w:space="0"/>
              <w:bottom w:val="single" w:color="auto" w:sz="8" w:space="0"/>
              <w:right w:val="single" w:color="auto" w:sz="8" w:space="0"/>
            </w:tcBorders>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rPr>
            </w:pPr>
            <w:r>
              <w:rPr>
                <w:rFonts w:hint="default" w:ascii="Times New Roman" w:hAnsi="Times New Roman" w:cs="Times New Roman"/>
                <w:color w:val="000000"/>
                <w:kern w:val="0"/>
                <w:sz w:val="20"/>
                <w:szCs w:val="20"/>
                <w:lang w:bidi="ar"/>
              </w:rPr>
              <w:t>信息内容</w:t>
            </w:r>
          </w:p>
        </w:tc>
        <w:tc>
          <w:tcPr>
            <w:tcW w:w="6863" w:type="dxa"/>
            <w:gridSpan w:val="3"/>
            <w:tcBorders>
              <w:top w:val="nil"/>
              <w:left w:val="nil"/>
              <w:bottom w:val="single" w:color="auto" w:sz="8" w:space="0"/>
              <w:right w:val="single" w:color="000000" w:sz="8" w:space="0"/>
            </w:tcBorders>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rPr>
            </w:pPr>
            <w:r>
              <w:rPr>
                <w:rFonts w:hint="default" w:ascii="Times New Roman" w:hAnsi="Times New Roman" w:cs="Times New Roman"/>
                <w:color w:val="000000"/>
                <w:kern w:val="0"/>
                <w:sz w:val="20"/>
                <w:szCs w:val="20"/>
                <w:lang w:bidi="ar"/>
              </w:rPr>
              <w:t>本年收费金额（单位：万元）</w:t>
            </w:r>
          </w:p>
        </w:tc>
      </w:tr>
      <w:tr>
        <w:tblPrEx>
          <w:tblCellMar>
            <w:top w:w="0" w:type="dxa"/>
            <w:left w:w="0" w:type="dxa"/>
            <w:bottom w:w="0" w:type="dxa"/>
            <w:right w:w="0" w:type="dxa"/>
          </w:tblCellMar>
        </w:tblPrEx>
        <w:trPr>
          <w:trHeight w:val="340" w:hRule="atLeast"/>
          <w:jc w:val="center"/>
        </w:trPr>
        <w:tc>
          <w:tcPr>
            <w:tcW w:w="1864" w:type="dxa"/>
            <w:tcBorders>
              <w:top w:val="nil"/>
              <w:left w:val="single" w:color="auto" w:sz="8" w:space="0"/>
              <w:bottom w:val="single" w:color="auto" w:sz="8" w:space="0"/>
              <w:right w:val="single" w:color="auto" w:sz="8" w:space="0"/>
            </w:tcBorders>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left"/>
              <w:textAlignment w:val="auto"/>
              <w:rPr>
                <w:rFonts w:hint="default" w:ascii="Times New Roman" w:hAnsi="Times New Roman" w:cs="Times New Roman"/>
              </w:rPr>
            </w:pPr>
            <w:r>
              <w:rPr>
                <w:rFonts w:hint="default" w:ascii="Times New Roman" w:hAnsi="Times New Roman" w:cs="Times New Roman"/>
                <w:color w:val="000000"/>
                <w:kern w:val="0"/>
                <w:sz w:val="20"/>
                <w:szCs w:val="20"/>
                <w:lang w:bidi="ar"/>
              </w:rPr>
              <w:t>行政事业性收费</w:t>
            </w:r>
          </w:p>
        </w:tc>
        <w:tc>
          <w:tcPr>
            <w:tcW w:w="6863" w:type="dxa"/>
            <w:gridSpan w:val="3"/>
            <w:tcBorders>
              <w:top w:val="nil"/>
              <w:left w:val="nil"/>
              <w:bottom w:val="single" w:color="auto" w:sz="8" w:space="0"/>
              <w:right w:val="single" w:color="000000" w:sz="8" w:space="0"/>
            </w:tcBorders>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sz w:val="24"/>
              </w:rPr>
            </w:pPr>
            <w:r>
              <w:rPr>
                <w:rFonts w:hint="default" w:ascii="Times New Roman" w:hAnsi="Times New Roman" w:cs="Times New Roman"/>
                <w:sz w:val="20"/>
              </w:rPr>
              <w:t>0</w:t>
            </w:r>
          </w:p>
        </w:tc>
      </w:tr>
    </w:tbl>
    <w:p>
      <w:pPr>
        <w:pStyle w:val="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42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shd w:val="clear" w:color="auto" w:fill="FFFFFF"/>
        </w:rPr>
        <w:t>三、收到和处理政府信息公开申请情况</w:t>
      </w:r>
    </w:p>
    <w:tbl>
      <w:tblPr>
        <w:tblStyle w:val="4"/>
        <w:tblW w:w="9008"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332"/>
        <w:gridCol w:w="943"/>
        <w:gridCol w:w="3220"/>
        <w:gridCol w:w="688"/>
        <w:gridCol w:w="688"/>
        <w:gridCol w:w="688"/>
        <w:gridCol w:w="688"/>
        <w:gridCol w:w="688"/>
        <w:gridCol w:w="688"/>
        <w:gridCol w:w="385"/>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PrEx>
        <w:trPr>
          <w:jc w:val="center"/>
        </w:trPr>
        <w:tc>
          <w:tcPr>
            <w:tcW w:w="4495" w:type="dxa"/>
            <w:gridSpan w:val="3"/>
            <w:vMerge w:val="restart"/>
            <w:tcBorders>
              <w:top w:val="single" w:color="auto" w:sz="8" w:space="0"/>
              <w:left w:val="single" w:color="auto" w:sz="8" w:space="0"/>
              <w:bottom w:val="outset"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left"/>
              <w:textAlignment w:val="auto"/>
              <w:rPr>
                <w:rFonts w:hint="default" w:ascii="Times New Roman" w:hAnsi="Times New Roman" w:cs="Times New Roman"/>
              </w:rPr>
            </w:pPr>
            <w:r>
              <w:rPr>
                <w:rFonts w:hint="default" w:ascii="Times New Roman" w:hAnsi="Times New Roman" w:eastAsia="楷体" w:cs="Times New Roman"/>
                <w:kern w:val="0"/>
                <w:sz w:val="20"/>
                <w:szCs w:val="20"/>
                <w:lang w:bidi="ar"/>
              </w:rPr>
              <w:t>（本列数据的勾稽关系为：第一项加第二项之和，等于第三项加第四项之和）</w:t>
            </w:r>
          </w:p>
        </w:tc>
        <w:tc>
          <w:tcPr>
            <w:tcW w:w="4513" w:type="dxa"/>
            <w:gridSpan w:val="7"/>
            <w:tcBorders>
              <w:top w:val="single" w:color="auto" w:sz="8" w:space="0"/>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rPr>
            </w:pPr>
            <w:r>
              <w:rPr>
                <w:rFonts w:hint="default" w:ascii="Times New Roman" w:hAnsi="Times New Roman" w:cs="Times New Roman"/>
                <w:kern w:val="0"/>
                <w:sz w:val="20"/>
                <w:szCs w:val="20"/>
                <w:lang w:bidi="ar"/>
              </w:rPr>
              <w:t>申请人情况</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495" w:type="dxa"/>
            <w:gridSpan w:val="3"/>
            <w:vMerge w:val="continue"/>
            <w:tcBorders>
              <w:top w:val="single" w:color="auto" w:sz="8" w:space="0"/>
              <w:left w:val="single" w:color="auto" w:sz="8" w:space="0"/>
              <w:bottom w:val="outset"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beforeAutospacing="0" w:afterAutospacing="0" w:line="560" w:lineRule="exact"/>
              <w:textAlignment w:val="auto"/>
              <w:rPr>
                <w:rFonts w:hint="default" w:ascii="Times New Roman" w:hAnsi="Times New Roman" w:cs="Times New Roman"/>
                <w:sz w:val="24"/>
              </w:rPr>
            </w:pPr>
          </w:p>
        </w:tc>
        <w:tc>
          <w:tcPr>
            <w:tcW w:w="688" w:type="dxa"/>
            <w:vMerge w:val="restart"/>
            <w:tcBorders>
              <w:top w:val="single" w:color="auto" w:sz="0" w:space="0"/>
              <w:left w:val="single" w:color="auto" w:sz="0" w:space="0"/>
              <w:bottom w:val="single" w:color="auto" w:sz="8" w:space="0"/>
              <w:right w:val="single" w:color="auto" w:sz="8" w:space="0"/>
            </w:tcBorders>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rPr>
            </w:pPr>
            <w:r>
              <w:rPr>
                <w:rFonts w:hint="default" w:ascii="Times New Roman" w:hAnsi="Times New Roman" w:cs="Times New Roman"/>
                <w:kern w:val="0"/>
                <w:sz w:val="20"/>
                <w:szCs w:val="20"/>
                <w:lang w:bidi="ar"/>
              </w:rPr>
              <w:t>自然人</w:t>
            </w:r>
          </w:p>
        </w:tc>
        <w:tc>
          <w:tcPr>
            <w:tcW w:w="3440" w:type="dxa"/>
            <w:gridSpan w:val="5"/>
            <w:tcBorders>
              <w:top w:val="single" w:color="auto" w:sz="8" w:space="0"/>
              <w:left w:val="single" w:color="auto" w:sz="0" w:space="0"/>
              <w:bottom w:val="single" w:color="auto" w:sz="8" w:space="0"/>
              <w:right w:val="single" w:color="auto" w:sz="8" w:space="0"/>
            </w:tcBorders>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rPr>
            </w:pPr>
            <w:r>
              <w:rPr>
                <w:rFonts w:hint="default" w:ascii="Times New Roman" w:hAnsi="Times New Roman" w:cs="Times New Roman"/>
                <w:kern w:val="0"/>
                <w:sz w:val="20"/>
                <w:szCs w:val="20"/>
                <w:lang w:bidi="ar"/>
              </w:rPr>
              <w:t>法人或其他组织</w:t>
            </w:r>
          </w:p>
        </w:tc>
        <w:tc>
          <w:tcPr>
            <w:tcW w:w="385" w:type="dxa"/>
            <w:vMerge w:val="restart"/>
            <w:tcBorders>
              <w:top w:val="single" w:color="auto" w:sz="8" w:space="0"/>
              <w:left w:val="single" w:color="auto" w:sz="0" w:space="0"/>
              <w:bottom w:val="outset" w:color="auto" w:sz="8" w:space="0"/>
              <w:right w:val="single" w:color="auto" w:sz="8" w:space="0"/>
            </w:tcBorders>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rPr>
            </w:pPr>
            <w:r>
              <w:rPr>
                <w:rFonts w:hint="default" w:ascii="Times New Roman" w:hAnsi="Times New Roman" w:cs="Times New Roman"/>
                <w:kern w:val="0"/>
                <w:sz w:val="20"/>
                <w:szCs w:val="20"/>
                <w:lang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495" w:type="dxa"/>
            <w:gridSpan w:val="3"/>
            <w:vMerge w:val="continue"/>
            <w:tcBorders>
              <w:top w:val="single" w:color="auto" w:sz="8" w:space="0"/>
              <w:left w:val="single" w:color="auto" w:sz="8" w:space="0"/>
              <w:bottom w:val="outset"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beforeAutospacing="0" w:afterAutospacing="0" w:line="560" w:lineRule="exact"/>
              <w:textAlignment w:val="auto"/>
              <w:rPr>
                <w:rFonts w:hint="default" w:ascii="Times New Roman" w:hAnsi="Times New Roman" w:cs="Times New Roman"/>
                <w:sz w:val="24"/>
              </w:rPr>
            </w:pPr>
          </w:p>
        </w:tc>
        <w:tc>
          <w:tcPr>
            <w:tcW w:w="688" w:type="dxa"/>
            <w:vMerge w:val="continue"/>
            <w:tcBorders>
              <w:top w:val="single" w:color="auto" w:sz="0" w:space="0"/>
              <w:left w:val="single" w:color="auto" w:sz="0" w:space="0"/>
              <w:bottom w:val="single" w:color="auto" w:sz="8" w:space="0"/>
              <w:right w:val="single" w:color="auto" w:sz="8" w:space="0"/>
            </w:tcBorders>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beforeAutospacing="0" w:afterAutospacing="0" w:line="560" w:lineRule="exact"/>
              <w:textAlignment w:val="auto"/>
              <w:rPr>
                <w:rFonts w:hint="default" w:ascii="Times New Roman" w:hAnsi="Times New Roman" w:cs="Times New Roman"/>
                <w:sz w:val="24"/>
              </w:rPr>
            </w:pPr>
          </w:p>
        </w:tc>
        <w:tc>
          <w:tcPr>
            <w:tcW w:w="688" w:type="dxa"/>
            <w:tcBorders>
              <w:top w:val="single" w:color="auto" w:sz="0" w:space="0"/>
              <w:left w:val="single" w:color="auto" w:sz="0" w:space="0"/>
              <w:bottom w:val="single" w:color="auto" w:sz="8" w:space="0"/>
              <w:right w:val="single" w:color="auto" w:sz="8" w:space="0"/>
            </w:tcBorders>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rPr>
            </w:pPr>
            <w:r>
              <w:rPr>
                <w:rFonts w:hint="default" w:ascii="Times New Roman" w:hAnsi="Times New Roman" w:cs="Times New Roman"/>
                <w:kern w:val="0"/>
                <w:sz w:val="20"/>
                <w:szCs w:val="20"/>
                <w:lang w:bidi="ar"/>
              </w:rPr>
              <w:t>商业</w:t>
            </w:r>
          </w:p>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rPr>
            </w:pPr>
            <w:r>
              <w:rPr>
                <w:rFonts w:hint="default" w:ascii="Times New Roman" w:hAnsi="Times New Roman" w:cs="Times New Roman"/>
                <w:kern w:val="0"/>
                <w:sz w:val="20"/>
                <w:szCs w:val="20"/>
                <w:lang w:bidi="ar"/>
              </w:rPr>
              <w:t>企业</w:t>
            </w:r>
          </w:p>
        </w:tc>
        <w:tc>
          <w:tcPr>
            <w:tcW w:w="688" w:type="dxa"/>
            <w:tcBorders>
              <w:top w:val="single" w:color="auto" w:sz="0" w:space="0"/>
              <w:left w:val="single" w:color="auto" w:sz="0" w:space="0"/>
              <w:bottom w:val="single" w:color="auto" w:sz="8" w:space="0"/>
              <w:right w:val="single" w:color="auto" w:sz="8" w:space="0"/>
            </w:tcBorders>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rPr>
            </w:pPr>
            <w:r>
              <w:rPr>
                <w:rFonts w:hint="default" w:ascii="Times New Roman" w:hAnsi="Times New Roman" w:cs="Times New Roman"/>
                <w:kern w:val="0"/>
                <w:sz w:val="20"/>
                <w:szCs w:val="20"/>
                <w:lang w:bidi="ar"/>
              </w:rPr>
              <w:t>科研</w:t>
            </w:r>
          </w:p>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rPr>
            </w:pPr>
            <w:r>
              <w:rPr>
                <w:rFonts w:hint="default" w:ascii="Times New Roman" w:hAnsi="Times New Roman" w:cs="Times New Roman"/>
                <w:kern w:val="0"/>
                <w:sz w:val="20"/>
                <w:szCs w:val="20"/>
                <w:lang w:bidi="ar"/>
              </w:rPr>
              <w:t>机构</w:t>
            </w:r>
          </w:p>
        </w:tc>
        <w:tc>
          <w:tcPr>
            <w:tcW w:w="688" w:type="dxa"/>
            <w:tcBorders>
              <w:top w:val="single" w:color="auto" w:sz="8" w:space="0"/>
              <w:left w:val="single" w:color="auto" w:sz="0" w:space="0"/>
              <w:bottom w:val="single" w:color="auto" w:sz="8" w:space="0"/>
              <w:right w:val="single" w:color="auto" w:sz="8" w:space="0"/>
            </w:tcBorders>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rPr>
            </w:pPr>
            <w:r>
              <w:rPr>
                <w:rFonts w:hint="default" w:ascii="Times New Roman" w:hAnsi="Times New Roman" w:cs="Times New Roman"/>
                <w:kern w:val="0"/>
                <w:sz w:val="20"/>
                <w:szCs w:val="20"/>
                <w:lang w:bidi="ar"/>
              </w:rPr>
              <w:t>社会公益组织</w:t>
            </w:r>
          </w:p>
        </w:tc>
        <w:tc>
          <w:tcPr>
            <w:tcW w:w="688" w:type="dxa"/>
            <w:tcBorders>
              <w:top w:val="single" w:color="auto" w:sz="8" w:space="0"/>
              <w:left w:val="single" w:color="auto" w:sz="0" w:space="0"/>
              <w:bottom w:val="single" w:color="auto" w:sz="8" w:space="0"/>
              <w:right w:val="single" w:color="auto" w:sz="8" w:space="0"/>
            </w:tcBorders>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rPr>
            </w:pPr>
            <w:r>
              <w:rPr>
                <w:rFonts w:hint="default" w:ascii="Times New Roman" w:hAnsi="Times New Roman" w:cs="Times New Roman"/>
                <w:kern w:val="0"/>
                <w:sz w:val="20"/>
                <w:szCs w:val="20"/>
                <w:lang w:bidi="ar"/>
              </w:rPr>
              <w:t>法律服务机构</w:t>
            </w:r>
          </w:p>
        </w:tc>
        <w:tc>
          <w:tcPr>
            <w:tcW w:w="688" w:type="dxa"/>
            <w:tcBorders>
              <w:top w:val="single" w:color="auto" w:sz="8" w:space="0"/>
              <w:left w:val="single" w:color="auto" w:sz="0" w:space="0"/>
              <w:bottom w:val="single" w:color="auto" w:sz="8" w:space="0"/>
              <w:right w:val="single" w:color="auto" w:sz="8" w:space="0"/>
            </w:tcBorders>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rPr>
            </w:pPr>
            <w:r>
              <w:rPr>
                <w:rFonts w:hint="default" w:ascii="Times New Roman" w:hAnsi="Times New Roman" w:cs="Times New Roman"/>
                <w:kern w:val="0"/>
                <w:sz w:val="20"/>
                <w:szCs w:val="20"/>
                <w:lang w:bidi="ar"/>
              </w:rPr>
              <w:t>其他</w:t>
            </w:r>
          </w:p>
        </w:tc>
        <w:tc>
          <w:tcPr>
            <w:tcW w:w="385" w:type="dxa"/>
            <w:vMerge w:val="continue"/>
            <w:tcBorders>
              <w:top w:val="single" w:color="auto" w:sz="8" w:space="0"/>
              <w:left w:val="single" w:color="auto" w:sz="0" w:space="0"/>
              <w:bottom w:val="outset" w:color="auto" w:sz="8" w:space="0"/>
              <w:right w:val="single" w:color="auto" w:sz="8" w:space="0"/>
            </w:tcBorders>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beforeAutospacing="0" w:afterAutospacing="0" w:line="560" w:lineRule="exact"/>
              <w:textAlignment w:val="auto"/>
              <w:rPr>
                <w:rFonts w:hint="default" w:ascii="Times New Roman" w:hAnsi="Times New Roman" w:cs="Times New Roman"/>
                <w:sz w:val="24"/>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495" w:type="dxa"/>
            <w:gridSpan w:val="3"/>
            <w:tcBorders>
              <w:top w:val="nil"/>
              <w:left w:val="single" w:color="auto" w:sz="8" w:space="0"/>
              <w:bottom w:val="single" w:color="auto" w:sz="8" w:space="0"/>
              <w:right w:val="single" w:color="auto" w:sz="8" w:space="0"/>
            </w:tcBorders>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left"/>
              <w:textAlignment w:val="auto"/>
              <w:rPr>
                <w:rFonts w:hint="default" w:ascii="Times New Roman" w:hAnsi="Times New Roman" w:cs="Times New Roman"/>
              </w:rPr>
            </w:pPr>
            <w:r>
              <w:rPr>
                <w:rFonts w:hint="default" w:ascii="Times New Roman" w:hAnsi="Times New Roman" w:cs="Times New Roman"/>
                <w:kern w:val="0"/>
                <w:sz w:val="20"/>
                <w:szCs w:val="20"/>
                <w:lang w:bidi="ar"/>
              </w:rPr>
              <w:t>一、本年新收政府信息公开申请数量</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eastAsia="宋体" w:cs="Times New Roman"/>
                <w:lang w:val="en-US" w:eastAsia="zh-CN"/>
              </w:rPr>
            </w:pPr>
            <w:r>
              <w:rPr>
                <w:rFonts w:hint="default" w:ascii="Times New Roman" w:hAnsi="Times New Roman" w:cs="Times New Roman"/>
                <w:lang w:val="en-US" w:eastAsia="zh-CN"/>
              </w:rPr>
              <w:t>1</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rPr>
            </w:pPr>
            <w:r>
              <w:rPr>
                <w:rFonts w:hint="default" w:ascii="Times New Roman" w:hAnsi="Times New Roman" w:cs="Times New Roma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rPr>
            </w:pPr>
            <w:r>
              <w:rPr>
                <w:rFonts w:hint="default" w:ascii="Times New Roman" w:hAnsi="Times New Roman" w:cs="Times New Roman"/>
                <w:kern w:val="0"/>
                <w:sz w:val="20"/>
                <w:szCs w:val="20"/>
                <w:lang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rPr>
            </w:pPr>
            <w:r>
              <w:rPr>
                <w:rFonts w:hint="default" w:ascii="Times New Roman" w:hAnsi="Times New Roman" w:cs="Times New Roma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rPr>
            </w:pPr>
            <w:r>
              <w:rPr>
                <w:rFonts w:hint="default" w:ascii="Times New Roman" w:hAnsi="Times New Roman" w:cs="Times New Roma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rPr>
            </w:pPr>
            <w:r>
              <w:rPr>
                <w:rFonts w:hint="default" w:ascii="Times New Roman" w:hAnsi="Times New Roman" w:cs="Times New Roman"/>
              </w:rPr>
              <w:t>0</w:t>
            </w:r>
          </w:p>
        </w:tc>
        <w:tc>
          <w:tcPr>
            <w:tcW w:w="385"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eastAsia="宋体" w:cs="Times New Roman"/>
                <w:sz w:val="20"/>
                <w:szCs w:val="20"/>
                <w:lang w:eastAsia="zh-CN"/>
              </w:rPr>
            </w:pPr>
            <w:r>
              <w:rPr>
                <w:rFonts w:hint="default" w:ascii="Times New Roman" w:hAnsi="Times New Roman" w:cs="Times New Roman"/>
                <w:sz w:val="20"/>
                <w:szCs w:val="20"/>
                <w:lang w:val="en-US" w:eastAsia="zh-CN"/>
              </w:rPr>
              <w:t>1</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495" w:type="dxa"/>
            <w:gridSpan w:val="3"/>
            <w:tcBorders>
              <w:top w:val="nil"/>
              <w:left w:val="single" w:color="auto" w:sz="8" w:space="0"/>
              <w:bottom w:val="single" w:color="auto" w:sz="8" w:space="0"/>
              <w:right w:val="single" w:color="auto" w:sz="8" w:space="0"/>
            </w:tcBorders>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left"/>
              <w:textAlignment w:val="auto"/>
              <w:rPr>
                <w:rFonts w:hint="default" w:ascii="Times New Roman" w:hAnsi="Times New Roman" w:cs="Times New Roman"/>
              </w:rPr>
            </w:pPr>
            <w:r>
              <w:rPr>
                <w:rFonts w:hint="default" w:ascii="Times New Roman" w:hAnsi="Times New Roman" w:cs="Times New Roman"/>
                <w:kern w:val="0"/>
                <w:sz w:val="20"/>
                <w:szCs w:val="20"/>
                <w:lang w:bidi="ar"/>
              </w:rPr>
              <w:t>二、上年结转政府信息公开申请数量</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rPr>
            </w:pPr>
            <w:r>
              <w:rPr>
                <w:rFonts w:hint="default" w:ascii="Times New Roman" w:hAnsi="Times New Roman" w:cs="Times New Roman"/>
                <w:kern w:val="0"/>
                <w:sz w:val="20"/>
                <w:szCs w:val="20"/>
                <w:lang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rPr>
            </w:pPr>
            <w:r>
              <w:rPr>
                <w:rFonts w:hint="default" w:ascii="Times New Roman" w:hAnsi="Times New Roman" w:cs="Times New Roman"/>
                <w:kern w:val="0"/>
                <w:sz w:val="20"/>
                <w:szCs w:val="20"/>
                <w:lang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rPr>
            </w:pPr>
            <w:r>
              <w:rPr>
                <w:rFonts w:hint="default" w:ascii="Times New Roman" w:hAnsi="Times New Roman" w:cs="Times New Roma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rPr>
            </w:pPr>
            <w:r>
              <w:rPr>
                <w:rFonts w:hint="default" w:ascii="Times New Roman" w:hAnsi="Times New Roman" w:cs="Times New Roma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rPr>
            </w:pPr>
            <w:r>
              <w:rPr>
                <w:rFonts w:hint="default" w:ascii="Times New Roman" w:hAnsi="Times New Roman" w:cs="Times New Roman"/>
                <w:kern w:val="0"/>
                <w:sz w:val="20"/>
                <w:szCs w:val="20"/>
                <w:lang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rPr>
            </w:pPr>
            <w:r>
              <w:rPr>
                <w:rFonts w:hint="default" w:ascii="Times New Roman" w:hAnsi="Times New Roman" w:cs="Times New Roman"/>
              </w:rPr>
              <w:t>0</w:t>
            </w:r>
          </w:p>
        </w:tc>
        <w:tc>
          <w:tcPr>
            <w:tcW w:w="385"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32" w:type="dxa"/>
            <w:vMerge w:val="restart"/>
            <w:tcBorders>
              <w:top w:val="single" w:color="auto" w:sz="0" w:space="0"/>
              <w:left w:val="single" w:color="auto" w:sz="8" w:space="0"/>
              <w:bottom w:val="outset" w:color="auto" w:sz="8" w:space="0"/>
              <w:right w:val="single" w:color="auto" w:sz="8" w:space="0"/>
            </w:tcBorders>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left"/>
              <w:textAlignment w:val="auto"/>
              <w:rPr>
                <w:rFonts w:hint="default" w:ascii="Times New Roman" w:hAnsi="Times New Roman" w:cs="Times New Roman"/>
              </w:rPr>
            </w:pPr>
            <w:r>
              <w:rPr>
                <w:rFonts w:hint="default" w:ascii="Times New Roman" w:hAnsi="Times New Roman" w:cs="Times New Roman"/>
                <w:kern w:val="0"/>
                <w:sz w:val="20"/>
                <w:szCs w:val="20"/>
                <w:lang w:bidi="ar"/>
              </w:rPr>
              <w:t>三、本年度办理结果</w:t>
            </w:r>
          </w:p>
        </w:tc>
        <w:tc>
          <w:tcPr>
            <w:tcW w:w="4163" w:type="dxa"/>
            <w:gridSpan w:val="2"/>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left"/>
              <w:textAlignment w:val="auto"/>
              <w:rPr>
                <w:rFonts w:hint="default" w:ascii="Times New Roman" w:hAnsi="Times New Roman" w:cs="Times New Roman"/>
              </w:rPr>
            </w:pPr>
            <w:r>
              <w:rPr>
                <w:rFonts w:hint="default" w:ascii="Times New Roman" w:hAnsi="Times New Roman" w:cs="Times New Roman"/>
                <w:kern w:val="0"/>
                <w:sz w:val="20"/>
                <w:szCs w:val="20"/>
                <w:lang w:bidi="ar"/>
              </w:rPr>
              <w:t>（一）予以公开</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rPr>
            </w:pPr>
            <w:r>
              <w:rPr>
                <w:rFonts w:hint="default" w:ascii="Times New Roman" w:hAnsi="Times New Roman" w:cs="Times New Roma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rPr>
            </w:pPr>
            <w:r>
              <w:rPr>
                <w:rFonts w:hint="default" w:ascii="Times New Roman" w:hAnsi="Times New Roman" w:cs="Times New Roma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rPr>
            </w:pPr>
            <w:r>
              <w:rPr>
                <w:rFonts w:hint="default" w:ascii="Times New Roman" w:hAnsi="Times New Roman" w:cs="Times New Roma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rPr>
            </w:pPr>
            <w:r>
              <w:rPr>
                <w:rFonts w:hint="default" w:ascii="Times New Roman" w:hAnsi="Times New Roman" w:cs="Times New Roma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rPr>
            </w:pPr>
            <w:r>
              <w:rPr>
                <w:rFonts w:hint="default" w:ascii="Times New Roman" w:hAnsi="Times New Roman" w:cs="Times New Roma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rPr>
            </w:pPr>
            <w:r>
              <w:rPr>
                <w:rFonts w:hint="default" w:ascii="Times New Roman" w:hAnsi="Times New Roman" w:cs="Times New Roman"/>
              </w:rPr>
              <w:t>0</w:t>
            </w:r>
          </w:p>
        </w:tc>
        <w:tc>
          <w:tcPr>
            <w:tcW w:w="385" w:type="dxa"/>
            <w:tcBorders>
              <w:top w:val="single" w:color="auto" w:sz="8" w:space="0"/>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32" w:type="dxa"/>
            <w:vMerge w:val="continue"/>
            <w:tcBorders>
              <w:top w:val="single" w:color="auto" w:sz="0" w:space="0"/>
              <w:left w:val="single" w:color="auto" w:sz="8" w:space="0"/>
              <w:bottom w:val="outset" w:color="auto" w:sz="8" w:space="0"/>
              <w:right w:val="single" w:color="auto" w:sz="8" w:space="0"/>
            </w:tcBorders>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beforeAutospacing="0" w:afterAutospacing="0" w:line="560" w:lineRule="exact"/>
              <w:textAlignment w:val="auto"/>
              <w:rPr>
                <w:rFonts w:hint="default" w:ascii="Times New Roman" w:hAnsi="Times New Roman" w:cs="Times New Roman"/>
                <w:sz w:val="24"/>
              </w:rPr>
            </w:pPr>
          </w:p>
        </w:tc>
        <w:tc>
          <w:tcPr>
            <w:tcW w:w="4163" w:type="dxa"/>
            <w:gridSpan w:val="2"/>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left"/>
              <w:textAlignment w:val="auto"/>
              <w:rPr>
                <w:rFonts w:hint="default" w:ascii="Times New Roman" w:hAnsi="Times New Roman" w:cs="Times New Roman"/>
              </w:rPr>
            </w:pPr>
            <w:r>
              <w:rPr>
                <w:rFonts w:hint="default" w:ascii="Times New Roman" w:hAnsi="Times New Roman" w:cs="Times New Roman"/>
                <w:kern w:val="0"/>
                <w:sz w:val="20"/>
                <w:szCs w:val="20"/>
                <w:lang w:bidi="ar"/>
              </w:rPr>
              <w:t>（二）部分公开</w:t>
            </w:r>
            <w:r>
              <w:rPr>
                <w:rFonts w:hint="default" w:ascii="Times New Roman" w:hAnsi="Times New Roman" w:eastAsia="楷体" w:cs="Times New Roman"/>
                <w:kern w:val="0"/>
                <w:sz w:val="20"/>
                <w:szCs w:val="20"/>
                <w:lang w:bidi="ar"/>
              </w:rPr>
              <w:t>（区分处理的，只计这一情形，不计其他情形）</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rPr>
            </w:pPr>
            <w:r>
              <w:rPr>
                <w:rFonts w:hint="default" w:ascii="Times New Roman" w:hAnsi="Times New Roman" w:cs="Times New Roma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rPr>
            </w:pPr>
            <w:r>
              <w:rPr>
                <w:rFonts w:hint="default" w:ascii="Times New Roman" w:hAnsi="Times New Roman" w:cs="Times New Roma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rPr>
            </w:pPr>
            <w:r>
              <w:rPr>
                <w:rFonts w:hint="default" w:ascii="Times New Roman" w:hAnsi="Times New Roman" w:cs="Times New Roma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rPr>
            </w:pPr>
            <w:r>
              <w:rPr>
                <w:rFonts w:hint="default" w:ascii="Times New Roman" w:hAnsi="Times New Roman" w:cs="Times New Roma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rPr>
            </w:pPr>
            <w:r>
              <w:rPr>
                <w:rFonts w:hint="default" w:ascii="Times New Roman" w:hAnsi="Times New Roman" w:cs="Times New Roma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rPr>
            </w:pPr>
            <w:r>
              <w:rPr>
                <w:rFonts w:hint="default" w:ascii="Times New Roman" w:hAnsi="Times New Roman" w:cs="Times New Roman"/>
              </w:rPr>
              <w:t>0</w:t>
            </w:r>
          </w:p>
        </w:tc>
        <w:tc>
          <w:tcPr>
            <w:tcW w:w="385"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32" w:type="dxa"/>
            <w:vMerge w:val="continue"/>
            <w:tcBorders>
              <w:top w:val="single" w:color="auto" w:sz="0" w:space="0"/>
              <w:left w:val="single" w:color="auto" w:sz="8" w:space="0"/>
              <w:bottom w:val="outset" w:color="auto" w:sz="8" w:space="0"/>
              <w:right w:val="single" w:color="auto" w:sz="8" w:space="0"/>
            </w:tcBorders>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beforeAutospacing="0" w:afterAutospacing="0" w:line="560" w:lineRule="exact"/>
              <w:textAlignment w:val="auto"/>
              <w:rPr>
                <w:rFonts w:hint="default" w:ascii="Times New Roman" w:hAnsi="Times New Roman" w:cs="Times New Roman"/>
                <w:sz w:val="24"/>
              </w:rPr>
            </w:pPr>
          </w:p>
        </w:tc>
        <w:tc>
          <w:tcPr>
            <w:tcW w:w="943" w:type="dxa"/>
            <w:vMerge w:val="restart"/>
            <w:tcBorders>
              <w:top w:val="single" w:color="auto" w:sz="0" w:space="0"/>
              <w:left w:val="single" w:color="auto" w:sz="0" w:space="0"/>
              <w:bottom w:val="outset" w:color="auto" w:sz="8" w:space="0"/>
              <w:right w:val="single" w:color="auto" w:sz="8" w:space="0"/>
            </w:tcBorders>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left"/>
              <w:textAlignment w:val="auto"/>
              <w:rPr>
                <w:rFonts w:hint="default" w:ascii="Times New Roman" w:hAnsi="Times New Roman" w:cs="Times New Roman"/>
              </w:rPr>
            </w:pPr>
            <w:r>
              <w:rPr>
                <w:rFonts w:hint="default" w:ascii="Times New Roman" w:hAnsi="Times New Roman" w:cs="Times New Roman"/>
                <w:kern w:val="0"/>
                <w:sz w:val="20"/>
                <w:szCs w:val="20"/>
                <w:lang w:bidi="ar"/>
              </w:rPr>
              <w:t>（三）不予公开</w:t>
            </w:r>
          </w:p>
        </w:tc>
        <w:tc>
          <w:tcPr>
            <w:tcW w:w="3220" w:type="dxa"/>
            <w:tcBorders>
              <w:top w:val="nil"/>
              <w:left w:val="nil"/>
              <w:bottom w:val="single" w:color="auto" w:sz="8" w:space="0"/>
              <w:right w:val="single" w:color="auto" w:sz="8" w:space="0"/>
            </w:tcBorders>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left"/>
              <w:textAlignment w:val="auto"/>
              <w:rPr>
                <w:rFonts w:hint="default" w:ascii="Times New Roman" w:hAnsi="Times New Roman" w:cs="Times New Roman"/>
              </w:rPr>
            </w:pPr>
            <w:r>
              <w:rPr>
                <w:rFonts w:hint="default" w:ascii="Times New Roman" w:hAnsi="Times New Roman" w:cs="Times New Roman"/>
                <w:kern w:val="0"/>
                <w:sz w:val="20"/>
                <w:szCs w:val="20"/>
                <w:lang w:bidi="ar"/>
              </w:rPr>
              <w:t>1.属于国家秘密</w:t>
            </w:r>
          </w:p>
        </w:tc>
        <w:tc>
          <w:tcPr>
            <w:tcW w:w="688" w:type="dxa"/>
            <w:tcBorders>
              <w:top w:val="nil"/>
              <w:left w:val="nil"/>
              <w:bottom w:val="single" w:color="auto" w:sz="8" w:space="0"/>
              <w:right w:val="single" w:color="auto" w:sz="8" w:space="0"/>
            </w:tcBorders>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rPr>
            </w:pPr>
            <w:r>
              <w:rPr>
                <w:rFonts w:hint="default" w:ascii="Times New Roman" w:hAnsi="Times New Roman" w:cs="Times New Roman"/>
                <w:kern w:val="0"/>
                <w:sz w:val="20"/>
                <w:szCs w:val="20"/>
                <w:lang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rPr>
            </w:pPr>
            <w:r>
              <w:rPr>
                <w:rFonts w:hint="default" w:ascii="Times New Roman" w:hAnsi="Times New Roman" w:cs="Times New Roma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rPr>
            </w:pPr>
            <w:r>
              <w:rPr>
                <w:rFonts w:hint="default" w:ascii="Times New Roman" w:hAnsi="Times New Roman" w:cs="Times New Roma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rPr>
            </w:pPr>
            <w:r>
              <w:rPr>
                <w:rFonts w:hint="default" w:ascii="Times New Roman" w:hAnsi="Times New Roman" w:cs="Times New Roma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rPr>
            </w:pPr>
            <w:r>
              <w:rPr>
                <w:rFonts w:hint="default" w:ascii="Times New Roman" w:hAnsi="Times New Roman" w:cs="Times New Roma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rPr>
            </w:pPr>
            <w:r>
              <w:rPr>
                <w:rFonts w:hint="default" w:ascii="Times New Roman" w:hAnsi="Times New Roman" w:cs="Times New Roman"/>
                <w:kern w:val="0"/>
                <w:sz w:val="20"/>
                <w:szCs w:val="20"/>
                <w:lang w:bidi="ar"/>
              </w:rPr>
              <w:t>0</w:t>
            </w:r>
          </w:p>
        </w:tc>
        <w:tc>
          <w:tcPr>
            <w:tcW w:w="385" w:type="dxa"/>
            <w:tcBorders>
              <w:top w:val="single" w:color="auto" w:sz="8" w:space="0"/>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sz w:val="20"/>
                <w:szCs w:val="20"/>
              </w:rPr>
            </w:pPr>
            <w:r>
              <w:rPr>
                <w:rFonts w:hint="default" w:ascii="Times New Roman" w:hAnsi="Times New Roman" w:cs="Times New Roman"/>
                <w:kern w:val="0"/>
                <w:sz w:val="20"/>
                <w:szCs w:val="20"/>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32" w:type="dxa"/>
            <w:vMerge w:val="continue"/>
            <w:tcBorders>
              <w:top w:val="single" w:color="auto" w:sz="0" w:space="0"/>
              <w:left w:val="single" w:color="auto" w:sz="8" w:space="0"/>
              <w:bottom w:val="outset" w:color="auto" w:sz="8" w:space="0"/>
              <w:right w:val="single" w:color="auto" w:sz="8" w:space="0"/>
            </w:tcBorders>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beforeAutospacing="0" w:afterAutospacing="0" w:line="560" w:lineRule="exact"/>
              <w:textAlignment w:val="auto"/>
              <w:rPr>
                <w:rFonts w:hint="default" w:ascii="Times New Roman" w:hAnsi="Times New Roman" w:cs="Times New Roman"/>
                <w:sz w:val="24"/>
              </w:rPr>
            </w:pPr>
          </w:p>
        </w:tc>
        <w:tc>
          <w:tcPr>
            <w:tcW w:w="943" w:type="dxa"/>
            <w:vMerge w:val="continue"/>
            <w:tcBorders>
              <w:top w:val="single" w:color="auto" w:sz="0" w:space="0"/>
              <w:left w:val="single" w:color="auto" w:sz="0" w:space="0"/>
              <w:bottom w:val="outset" w:color="auto" w:sz="8" w:space="0"/>
              <w:right w:val="single" w:color="auto" w:sz="8" w:space="0"/>
            </w:tcBorders>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beforeAutospacing="0" w:afterAutospacing="0" w:line="560" w:lineRule="exact"/>
              <w:textAlignment w:val="auto"/>
              <w:rPr>
                <w:rFonts w:hint="default" w:ascii="Times New Roman" w:hAnsi="Times New Roman" w:cs="Times New Roman"/>
                <w:sz w:val="24"/>
              </w:rPr>
            </w:pPr>
          </w:p>
        </w:tc>
        <w:tc>
          <w:tcPr>
            <w:tcW w:w="3220" w:type="dxa"/>
            <w:tcBorders>
              <w:top w:val="nil"/>
              <w:left w:val="nil"/>
              <w:bottom w:val="single" w:color="auto" w:sz="8" w:space="0"/>
              <w:right w:val="single" w:color="auto" w:sz="8" w:space="0"/>
            </w:tcBorders>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left"/>
              <w:textAlignment w:val="auto"/>
              <w:rPr>
                <w:rFonts w:hint="default" w:ascii="Times New Roman" w:hAnsi="Times New Roman" w:cs="Times New Roman"/>
              </w:rPr>
            </w:pPr>
            <w:r>
              <w:rPr>
                <w:rFonts w:hint="default" w:ascii="Times New Roman" w:hAnsi="Times New Roman" w:cs="Times New Roman"/>
                <w:kern w:val="0"/>
                <w:sz w:val="20"/>
                <w:szCs w:val="20"/>
                <w:lang w:bidi="ar"/>
              </w:rPr>
              <w:t>2.其他法律行政法规禁止公开</w:t>
            </w:r>
          </w:p>
        </w:tc>
        <w:tc>
          <w:tcPr>
            <w:tcW w:w="688" w:type="dxa"/>
            <w:tcBorders>
              <w:top w:val="nil"/>
              <w:left w:val="nil"/>
              <w:bottom w:val="single" w:color="auto" w:sz="8" w:space="0"/>
              <w:right w:val="single" w:color="auto" w:sz="8" w:space="0"/>
            </w:tcBorders>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rPr>
            </w:pPr>
            <w:r>
              <w:rPr>
                <w:rFonts w:hint="default" w:ascii="Times New Roman" w:hAnsi="Times New Roman" w:cs="Times New Roman"/>
                <w:kern w:val="0"/>
                <w:sz w:val="20"/>
                <w:szCs w:val="20"/>
                <w:lang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rPr>
            </w:pPr>
            <w:r>
              <w:rPr>
                <w:rFonts w:hint="default" w:ascii="Times New Roman" w:hAnsi="Times New Roman" w:cs="Times New Roman"/>
                <w:kern w:val="0"/>
                <w:sz w:val="20"/>
                <w:szCs w:val="20"/>
                <w:lang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rPr>
            </w:pPr>
            <w:r>
              <w:rPr>
                <w:rFonts w:hint="default" w:ascii="Times New Roman" w:hAnsi="Times New Roman" w:cs="Times New Roman"/>
                <w:kern w:val="0"/>
                <w:sz w:val="20"/>
                <w:szCs w:val="20"/>
                <w:lang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rPr>
            </w:pPr>
            <w:r>
              <w:rPr>
                <w:rFonts w:hint="default" w:ascii="Times New Roman" w:hAnsi="Times New Roman" w:cs="Times New Roma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rPr>
            </w:pPr>
            <w:r>
              <w:rPr>
                <w:rFonts w:hint="default" w:ascii="Times New Roman" w:hAnsi="Times New Roman" w:cs="Times New Roman"/>
                <w:kern w:val="0"/>
                <w:sz w:val="20"/>
                <w:szCs w:val="20"/>
                <w:lang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rPr>
            </w:pPr>
            <w:r>
              <w:rPr>
                <w:rFonts w:hint="default" w:ascii="Times New Roman" w:hAnsi="Times New Roman" w:cs="Times New Roman"/>
                <w:kern w:val="0"/>
                <w:sz w:val="20"/>
                <w:szCs w:val="20"/>
                <w:lang w:bidi="ar"/>
              </w:rPr>
              <w:t>0</w:t>
            </w:r>
          </w:p>
        </w:tc>
        <w:tc>
          <w:tcPr>
            <w:tcW w:w="385"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32" w:type="dxa"/>
            <w:vMerge w:val="continue"/>
            <w:tcBorders>
              <w:top w:val="single" w:color="auto" w:sz="0" w:space="0"/>
              <w:left w:val="single" w:color="auto" w:sz="8" w:space="0"/>
              <w:bottom w:val="outset" w:color="auto" w:sz="8" w:space="0"/>
              <w:right w:val="single" w:color="auto" w:sz="8" w:space="0"/>
            </w:tcBorders>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beforeAutospacing="0" w:afterAutospacing="0" w:line="560" w:lineRule="exact"/>
              <w:textAlignment w:val="auto"/>
              <w:rPr>
                <w:rFonts w:hint="default" w:ascii="Times New Roman" w:hAnsi="Times New Roman" w:cs="Times New Roman"/>
                <w:sz w:val="24"/>
              </w:rPr>
            </w:pPr>
          </w:p>
        </w:tc>
        <w:tc>
          <w:tcPr>
            <w:tcW w:w="943" w:type="dxa"/>
            <w:vMerge w:val="continue"/>
            <w:tcBorders>
              <w:top w:val="single" w:color="auto" w:sz="0" w:space="0"/>
              <w:left w:val="single" w:color="auto" w:sz="0" w:space="0"/>
              <w:bottom w:val="outset" w:color="auto" w:sz="8" w:space="0"/>
              <w:right w:val="single" w:color="auto" w:sz="8" w:space="0"/>
            </w:tcBorders>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beforeAutospacing="0" w:afterAutospacing="0" w:line="560" w:lineRule="exact"/>
              <w:textAlignment w:val="auto"/>
              <w:rPr>
                <w:rFonts w:hint="default" w:ascii="Times New Roman" w:hAnsi="Times New Roman" w:cs="Times New Roman"/>
                <w:sz w:val="24"/>
              </w:rPr>
            </w:pPr>
          </w:p>
        </w:tc>
        <w:tc>
          <w:tcPr>
            <w:tcW w:w="3220" w:type="dxa"/>
            <w:tcBorders>
              <w:top w:val="nil"/>
              <w:left w:val="nil"/>
              <w:bottom w:val="single" w:color="auto" w:sz="8" w:space="0"/>
              <w:right w:val="single" w:color="auto" w:sz="8" w:space="0"/>
            </w:tcBorders>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left"/>
              <w:textAlignment w:val="auto"/>
              <w:rPr>
                <w:rFonts w:hint="default" w:ascii="Times New Roman" w:hAnsi="Times New Roman" w:cs="Times New Roman"/>
              </w:rPr>
            </w:pPr>
            <w:r>
              <w:rPr>
                <w:rFonts w:hint="default" w:ascii="Times New Roman" w:hAnsi="Times New Roman" w:cs="Times New Roman"/>
                <w:kern w:val="0"/>
                <w:sz w:val="20"/>
                <w:szCs w:val="20"/>
                <w:lang w:bidi="ar"/>
              </w:rPr>
              <w:t>3.危及“三安全一稳定”</w:t>
            </w:r>
          </w:p>
        </w:tc>
        <w:tc>
          <w:tcPr>
            <w:tcW w:w="688" w:type="dxa"/>
            <w:tcBorders>
              <w:top w:val="nil"/>
              <w:left w:val="nil"/>
              <w:bottom w:val="single" w:color="auto" w:sz="8" w:space="0"/>
              <w:right w:val="single" w:color="auto" w:sz="8" w:space="0"/>
            </w:tcBorders>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rPr>
            </w:pPr>
            <w:r>
              <w:rPr>
                <w:rFonts w:hint="default" w:ascii="Times New Roman" w:hAnsi="Times New Roman" w:cs="Times New Roman"/>
                <w:kern w:val="0"/>
                <w:sz w:val="20"/>
                <w:szCs w:val="20"/>
                <w:lang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rPr>
            </w:pPr>
            <w:r>
              <w:rPr>
                <w:rFonts w:hint="default" w:ascii="Times New Roman" w:hAnsi="Times New Roman" w:cs="Times New Roman"/>
                <w:kern w:val="0"/>
                <w:sz w:val="20"/>
                <w:szCs w:val="20"/>
                <w:lang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rPr>
            </w:pPr>
            <w:r>
              <w:rPr>
                <w:rFonts w:hint="default" w:ascii="Times New Roman" w:hAnsi="Times New Roman" w:cs="Times New Roma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rPr>
            </w:pPr>
            <w:r>
              <w:rPr>
                <w:rFonts w:hint="default" w:ascii="Times New Roman" w:hAnsi="Times New Roman" w:cs="Times New Roman"/>
                <w:kern w:val="0"/>
                <w:sz w:val="20"/>
                <w:szCs w:val="20"/>
                <w:lang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rPr>
            </w:pPr>
            <w:r>
              <w:rPr>
                <w:rFonts w:hint="default" w:ascii="Times New Roman" w:hAnsi="Times New Roman" w:cs="Times New Roma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rPr>
            </w:pPr>
            <w:r>
              <w:rPr>
                <w:rFonts w:hint="default" w:ascii="Times New Roman" w:hAnsi="Times New Roman" w:cs="Times New Roman"/>
                <w:kern w:val="0"/>
                <w:sz w:val="20"/>
                <w:szCs w:val="20"/>
                <w:lang w:bidi="ar"/>
              </w:rPr>
              <w:t>0</w:t>
            </w:r>
          </w:p>
        </w:tc>
        <w:tc>
          <w:tcPr>
            <w:tcW w:w="385"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32" w:type="dxa"/>
            <w:vMerge w:val="continue"/>
            <w:tcBorders>
              <w:top w:val="single" w:color="auto" w:sz="0" w:space="0"/>
              <w:left w:val="single" w:color="auto" w:sz="8" w:space="0"/>
              <w:bottom w:val="outset" w:color="auto" w:sz="8" w:space="0"/>
              <w:right w:val="single" w:color="auto" w:sz="8" w:space="0"/>
            </w:tcBorders>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beforeAutospacing="0" w:afterAutospacing="0" w:line="560" w:lineRule="exact"/>
              <w:textAlignment w:val="auto"/>
              <w:rPr>
                <w:rFonts w:hint="default" w:ascii="Times New Roman" w:hAnsi="Times New Roman" w:cs="Times New Roman"/>
                <w:sz w:val="24"/>
              </w:rPr>
            </w:pPr>
          </w:p>
        </w:tc>
        <w:tc>
          <w:tcPr>
            <w:tcW w:w="943" w:type="dxa"/>
            <w:vMerge w:val="continue"/>
            <w:tcBorders>
              <w:top w:val="single" w:color="auto" w:sz="0" w:space="0"/>
              <w:left w:val="single" w:color="auto" w:sz="0" w:space="0"/>
              <w:bottom w:val="outset" w:color="auto" w:sz="8" w:space="0"/>
              <w:right w:val="single" w:color="auto" w:sz="8" w:space="0"/>
            </w:tcBorders>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beforeAutospacing="0" w:afterAutospacing="0" w:line="560" w:lineRule="exact"/>
              <w:textAlignment w:val="auto"/>
              <w:rPr>
                <w:rFonts w:hint="default" w:ascii="Times New Roman" w:hAnsi="Times New Roman" w:cs="Times New Roman"/>
                <w:sz w:val="24"/>
              </w:rPr>
            </w:pPr>
          </w:p>
        </w:tc>
        <w:tc>
          <w:tcPr>
            <w:tcW w:w="3220" w:type="dxa"/>
            <w:tcBorders>
              <w:top w:val="nil"/>
              <w:left w:val="nil"/>
              <w:bottom w:val="single" w:color="auto" w:sz="8" w:space="0"/>
              <w:right w:val="single" w:color="auto" w:sz="8" w:space="0"/>
            </w:tcBorders>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left"/>
              <w:textAlignment w:val="auto"/>
              <w:rPr>
                <w:rFonts w:hint="default" w:ascii="Times New Roman" w:hAnsi="Times New Roman" w:cs="Times New Roman"/>
              </w:rPr>
            </w:pPr>
            <w:r>
              <w:rPr>
                <w:rFonts w:hint="default" w:ascii="Times New Roman" w:hAnsi="Times New Roman" w:cs="Times New Roman"/>
                <w:kern w:val="0"/>
                <w:sz w:val="20"/>
                <w:szCs w:val="20"/>
                <w:lang w:bidi="ar"/>
              </w:rPr>
              <w:t>4.保护第三方合法权益</w:t>
            </w:r>
          </w:p>
        </w:tc>
        <w:tc>
          <w:tcPr>
            <w:tcW w:w="688" w:type="dxa"/>
            <w:tcBorders>
              <w:top w:val="nil"/>
              <w:left w:val="nil"/>
              <w:bottom w:val="single" w:color="auto" w:sz="8" w:space="0"/>
              <w:right w:val="single" w:color="auto" w:sz="8" w:space="0"/>
            </w:tcBorders>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rPr>
            </w:pPr>
            <w:r>
              <w:rPr>
                <w:rFonts w:hint="default" w:ascii="Times New Roman" w:hAnsi="Times New Roman" w:cs="Times New Roman"/>
                <w:kern w:val="0"/>
                <w:sz w:val="20"/>
                <w:szCs w:val="20"/>
                <w:lang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rPr>
            </w:pPr>
            <w:r>
              <w:rPr>
                <w:rFonts w:hint="default" w:ascii="Times New Roman" w:hAnsi="Times New Roman" w:cs="Times New Roman"/>
                <w:kern w:val="0"/>
                <w:sz w:val="20"/>
                <w:szCs w:val="20"/>
                <w:lang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rPr>
            </w:pPr>
            <w:r>
              <w:rPr>
                <w:rFonts w:hint="default" w:ascii="Times New Roman" w:hAnsi="Times New Roman" w:cs="Times New Roma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rPr>
            </w:pPr>
            <w:r>
              <w:rPr>
                <w:rFonts w:hint="default" w:ascii="Times New Roman" w:hAnsi="Times New Roman" w:cs="Times New Roman"/>
                <w:kern w:val="0"/>
                <w:sz w:val="20"/>
                <w:szCs w:val="20"/>
                <w:lang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rPr>
            </w:pPr>
            <w:r>
              <w:rPr>
                <w:rFonts w:hint="default" w:ascii="Times New Roman" w:hAnsi="Times New Roman" w:cs="Times New Roma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rPr>
            </w:pPr>
            <w:r>
              <w:rPr>
                <w:rFonts w:hint="default" w:ascii="Times New Roman" w:hAnsi="Times New Roman" w:cs="Times New Roman"/>
                <w:kern w:val="0"/>
                <w:sz w:val="20"/>
                <w:szCs w:val="20"/>
                <w:lang w:bidi="ar"/>
              </w:rPr>
              <w:t>0</w:t>
            </w:r>
          </w:p>
        </w:tc>
        <w:tc>
          <w:tcPr>
            <w:tcW w:w="385"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32" w:type="dxa"/>
            <w:vMerge w:val="continue"/>
            <w:tcBorders>
              <w:top w:val="single" w:color="auto" w:sz="0" w:space="0"/>
              <w:left w:val="single" w:color="auto" w:sz="8" w:space="0"/>
              <w:bottom w:val="outset" w:color="auto" w:sz="8" w:space="0"/>
              <w:right w:val="single" w:color="auto" w:sz="8" w:space="0"/>
            </w:tcBorders>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beforeAutospacing="0" w:afterAutospacing="0" w:line="560" w:lineRule="exact"/>
              <w:textAlignment w:val="auto"/>
              <w:rPr>
                <w:rFonts w:hint="default" w:ascii="Times New Roman" w:hAnsi="Times New Roman" w:cs="Times New Roman"/>
                <w:sz w:val="24"/>
              </w:rPr>
            </w:pPr>
          </w:p>
        </w:tc>
        <w:tc>
          <w:tcPr>
            <w:tcW w:w="943" w:type="dxa"/>
            <w:vMerge w:val="continue"/>
            <w:tcBorders>
              <w:top w:val="single" w:color="auto" w:sz="0" w:space="0"/>
              <w:left w:val="single" w:color="auto" w:sz="0" w:space="0"/>
              <w:bottom w:val="outset" w:color="auto" w:sz="8" w:space="0"/>
              <w:right w:val="single" w:color="auto" w:sz="8" w:space="0"/>
            </w:tcBorders>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beforeAutospacing="0" w:afterAutospacing="0" w:line="560" w:lineRule="exact"/>
              <w:textAlignment w:val="auto"/>
              <w:rPr>
                <w:rFonts w:hint="default" w:ascii="Times New Roman" w:hAnsi="Times New Roman" w:cs="Times New Roman"/>
                <w:sz w:val="24"/>
              </w:rPr>
            </w:pPr>
          </w:p>
        </w:tc>
        <w:tc>
          <w:tcPr>
            <w:tcW w:w="3220" w:type="dxa"/>
            <w:tcBorders>
              <w:top w:val="nil"/>
              <w:left w:val="nil"/>
              <w:bottom w:val="single" w:color="auto" w:sz="8" w:space="0"/>
              <w:right w:val="single" w:color="auto" w:sz="8" w:space="0"/>
            </w:tcBorders>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left"/>
              <w:textAlignment w:val="auto"/>
              <w:rPr>
                <w:rFonts w:hint="default" w:ascii="Times New Roman" w:hAnsi="Times New Roman" w:cs="Times New Roman"/>
              </w:rPr>
            </w:pPr>
            <w:r>
              <w:rPr>
                <w:rFonts w:hint="default" w:ascii="Times New Roman" w:hAnsi="Times New Roman" w:cs="Times New Roman"/>
                <w:kern w:val="0"/>
                <w:sz w:val="20"/>
                <w:szCs w:val="20"/>
                <w:lang w:bidi="ar"/>
              </w:rPr>
              <w:t>5.属于三类内部事务信息</w:t>
            </w:r>
          </w:p>
        </w:tc>
        <w:tc>
          <w:tcPr>
            <w:tcW w:w="688" w:type="dxa"/>
            <w:tcBorders>
              <w:top w:val="nil"/>
              <w:left w:val="nil"/>
              <w:bottom w:val="single" w:color="auto" w:sz="8" w:space="0"/>
              <w:right w:val="single" w:color="auto" w:sz="8" w:space="0"/>
            </w:tcBorders>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rPr>
            </w:pPr>
            <w:r>
              <w:rPr>
                <w:rFonts w:hint="default" w:ascii="Times New Roman" w:hAnsi="Times New Roman" w:cs="Times New Roman"/>
                <w:kern w:val="0"/>
                <w:sz w:val="20"/>
                <w:szCs w:val="20"/>
                <w:lang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rPr>
            </w:pPr>
            <w:r>
              <w:rPr>
                <w:rFonts w:hint="default" w:ascii="Times New Roman" w:hAnsi="Times New Roman" w:cs="Times New Roman"/>
                <w:kern w:val="0"/>
                <w:sz w:val="20"/>
                <w:szCs w:val="20"/>
                <w:lang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rPr>
            </w:pPr>
            <w:r>
              <w:rPr>
                <w:rFonts w:hint="default" w:ascii="Times New Roman" w:hAnsi="Times New Roman" w:cs="Times New Roma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rPr>
            </w:pPr>
            <w:r>
              <w:rPr>
                <w:rFonts w:hint="default" w:ascii="Times New Roman" w:hAnsi="Times New Roman" w:cs="Times New Roman"/>
                <w:kern w:val="0"/>
                <w:sz w:val="20"/>
                <w:szCs w:val="20"/>
                <w:lang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rPr>
            </w:pPr>
            <w:r>
              <w:rPr>
                <w:rFonts w:hint="default" w:ascii="Times New Roman" w:hAnsi="Times New Roman" w:cs="Times New Roma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rPr>
            </w:pPr>
            <w:r>
              <w:rPr>
                <w:rFonts w:hint="default" w:ascii="Times New Roman" w:hAnsi="Times New Roman" w:cs="Times New Roman"/>
                <w:kern w:val="0"/>
                <w:sz w:val="20"/>
                <w:szCs w:val="20"/>
                <w:lang w:bidi="ar"/>
              </w:rPr>
              <w:t>0</w:t>
            </w:r>
          </w:p>
        </w:tc>
        <w:tc>
          <w:tcPr>
            <w:tcW w:w="385"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32" w:type="dxa"/>
            <w:vMerge w:val="continue"/>
            <w:tcBorders>
              <w:top w:val="single" w:color="auto" w:sz="0" w:space="0"/>
              <w:left w:val="single" w:color="auto" w:sz="8" w:space="0"/>
              <w:bottom w:val="outset" w:color="auto" w:sz="8" w:space="0"/>
              <w:right w:val="single" w:color="auto" w:sz="8" w:space="0"/>
            </w:tcBorders>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beforeAutospacing="0" w:afterAutospacing="0" w:line="560" w:lineRule="exact"/>
              <w:textAlignment w:val="auto"/>
              <w:rPr>
                <w:rFonts w:hint="default" w:ascii="Times New Roman" w:hAnsi="Times New Roman" w:cs="Times New Roman"/>
                <w:sz w:val="24"/>
              </w:rPr>
            </w:pPr>
          </w:p>
        </w:tc>
        <w:tc>
          <w:tcPr>
            <w:tcW w:w="943" w:type="dxa"/>
            <w:vMerge w:val="continue"/>
            <w:tcBorders>
              <w:top w:val="single" w:color="auto" w:sz="0" w:space="0"/>
              <w:left w:val="single" w:color="auto" w:sz="0" w:space="0"/>
              <w:bottom w:val="outset" w:color="auto" w:sz="8" w:space="0"/>
              <w:right w:val="single" w:color="auto" w:sz="8" w:space="0"/>
            </w:tcBorders>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beforeAutospacing="0" w:afterAutospacing="0" w:line="560" w:lineRule="exact"/>
              <w:textAlignment w:val="auto"/>
              <w:rPr>
                <w:rFonts w:hint="default" w:ascii="Times New Roman" w:hAnsi="Times New Roman" w:cs="Times New Roman"/>
                <w:sz w:val="24"/>
              </w:rPr>
            </w:pPr>
          </w:p>
        </w:tc>
        <w:tc>
          <w:tcPr>
            <w:tcW w:w="3220" w:type="dxa"/>
            <w:tcBorders>
              <w:top w:val="nil"/>
              <w:left w:val="nil"/>
              <w:bottom w:val="single" w:color="auto" w:sz="8" w:space="0"/>
              <w:right w:val="single" w:color="auto" w:sz="8" w:space="0"/>
            </w:tcBorders>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left"/>
              <w:textAlignment w:val="auto"/>
              <w:rPr>
                <w:rFonts w:hint="default" w:ascii="Times New Roman" w:hAnsi="Times New Roman" w:cs="Times New Roman"/>
              </w:rPr>
            </w:pPr>
            <w:r>
              <w:rPr>
                <w:rFonts w:hint="default" w:ascii="Times New Roman" w:hAnsi="Times New Roman" w:cs="Times New Roman"/>
                <w:kern w:val="0"/>
                <w:sz w:val="20"/>
                <w:szCs w:val="20"/>
                <w:lang w:bidi="ar"/>
              </w:rPr>
              <w:t>6.属于四类过程性信息</w:t>
            </w:r>
          </w:p>
        </w:tc>
        <w:tc>
          <w:tcPr>
            <w:tcW w:w="688" w:type="dxa"/>
            <w:tcBorders>
              <w:top w:val="nil"/>
              <w:left w:val="nil"/>
              <w:bottom w:val="single" w:color="auto" w:sz="8" w:space="0"/>
              <w:right w:val="single" w:color="auto" w:sz="8" w:space="0"/>
            </w:tcBorders>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rPr>
            </w:pPr>
            <w:r>
              <w:rPr>
                <w:rFonts w:hint="default" w:ascii="Times New Roman" w:hAnsi="Times New Roman" w:cs="Times New Roman"/>
                <w:kern w:val="0"/>
                <w:sz w:val="20"/>
                <w:szCs w:val="20"/>
                <w:lang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rPr>
            </w:pPr>
            <w:r>
              <w:rPr>
                <w:rFonts w:hint="default" w:ascii="Times New Roman" w:hAnsi="Times New Roman" w:cs="Times New Roman"/>
                <w:kern w:val="0"/>
                <w:sz w:val="20"/>
                <w:szCs w:val="20"/>
                <w:lang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rPr>
            </w:pPr>
            <w:r>
              <w:rPr>
                <w:rFonts w:hint="default" w:ascii="Times New Roman" w:hAnsi="Times New Roman" w:cs="Times New Roma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rPr>
            </w:pPr>
            <w:r>
              <w:rPr>
                <w:rFonts w:hint="default" w:ascii="Times New Roman" w:hAnsi="Times New Roman" w:cs="Times New Roman"/>
                <w:kern w:val="0"/>
                <w:sz w:val="20"/>
                <w:szCs w:val="20"/>
                <w:lang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rPr>
            </w:pPr>
            <w:r>
              <w:rPr>
                <w:rFonts w:hint="default" w:ascii="Times New Roman" w:hAnsi="Times New Roman" w:cs="Times New Roma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rPr>
            </w:pPr>
            <w:r>
              <w:rPr>
                <w:rFonts w:hint="default" w:ascii="Times New Roman" w:hAnsi="Times New Roman" w:cs="Times New Roman"/>
                <w:kern w:val="0"/>
                <w:sz w:val="20"/>
                <w:szCs w:val="20"/>
                <w:lang w:bidi="ar"/>
              </w:rPr>
              <w:t>0</w:t>
            </w:r>
          </w:p>
        </w:tc>
        <w:tc>
          <w:tcPr>
            <w:tcW w:w="385"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32" w:type="dxa"/>
            <w:vMerge w:val="continue"/>
            <w:tcBorders>
              <w:top w:val="single" w:color="auto" w:sz="0" w:space="0"/>
              <w:left w:val="single" w:color="auto" w:sz="8" w:space="0"/>
              <w:bottom w:val="outset" w:color="auto" w:sz="8" w:space="0"/>
              <w:right w:val="single" w:color="auto" w:sz="8" w:space="0"/>
            </w:tcBorders>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beforeAutospacing="0" w:afterAutospacing="0" w:line="560" w:lineRule="exact"/>
              <w:textAlignment w:val="auto"/>
              <w:rPr>
                <w:rFonts w:hint="default" w:ascii="Times New Roman" w:hAnsi="Times New Roman" w:cs="Times New Roman"/>
                <w:sz w:val="24"/>
              </w:rPr>
            </w:pPr>
          </w:p>
        </w:tc>
        <w:tc>
          <w:tcPr>
            <w:tcW w:w="943" w:type="dxa"/>
            <w:vMerge w:val="continue"/>
            <w:tcBorders>
              <w:top w:val="single" w:color="auto" w:sz="0" w:space="0"/>
              <w:left w:val="single" w:color="auto" w:sz="0" w:space="0"/>
              <w:bottom w:val="outset" w:color="auto" w:sz="8" w:space="0"/>
              <w:right w:val="single" w:color="auto" w:sz="8" w:space="0"/>
            </w:tcBorders>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beforeAutospacing="0" w:afterAutospacing="0" w:line="560" w:lineRule="exact"/>
              <w:textAlignment w:val="auto"/>
              <w:rPr>
                <w:rFonts w:hint="default" w:ascii="Times New Roman" w:hAnsi="Times New Roman" w:cs="Times New Roman"/>
                <w:sz w:val="24"/>
              </w:rPr>
            </w:pPr>
          </w:p>
        </w:tc>
        <w:tc>
          <w:tcPr>
            <w:tcW w:w="3220" w:type="dxa"/>
            <w:tcBorders>
              <w:top w:val="nil"/>
              <w:left w:val="nil"/>
              <w:bottom w:val="single" w:color="auto" w:sz="8" w:space="0"/>
              <w:right w:val="single" w:color="auto" w:sz="8" w:space="0"/>
            </w:tcBorders>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left"/>
              <w:textAlignment w:val="auto"/>
              <w:rPr>
                <w:rFonts w:hint="default" w:ascii="Times New Roman" w:hAnsi="Times New Roman" w:cs="Times New Roman"/>
              </w:rPr>
            </w:pPr>
            <w:r>
              <w:rPr>
                <w:rFonts w:hint="default" w:ascii="Times New Roman" w:hAnsi="Times New Roman" w:cs="Times New Roman"/>
                <w:kern w:val="0"/>
                <w:sz w:val="20"/>
                <w:szCs w:val="20"/>
                <w:lang w:bidi="ar"/>
              </w:rPr>
              <w:t>7.属于行政执法案卷</w:t>
            </w:r>
          </w:p>
        </w:tc>
        <w:tc>
          <w:tcPr>
            <w:tcW w:w="688" w:type="dxa"/>
            <w:tcBorders>
              <w:top w:val="nil"/>
              <w:left w:val="nil"/>
              <w:bottom w:val="single" w:color="auto" w:sz="8" w:space="0"/>
              <w:right w:val="single" w:color="auto" w:sz="8" w:space="0"/>
            </w:tcBorders>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rPr>
            </w:pPr>
            <w:r>
              <w:rPr>
                <w:rFonts w:hint="default" w:ascii="Times New Roman" w:hAnsi="Times New Roman" w:cs="Times New Roman"/>
                <w:kern w:val="0"/>
                <w:sz w:val="20"/>
                <w:szCs w:val="20"/>
                <w:lang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rPr>
            </w:pPr>
            <w:r>
              <w:rPr>
                <w:rFonts w:hint="default" w:ascii="Times New Roman" w:hAnsi="Times New Roman" w:cs="Times New Roman"/>
                <w:kern w:val="0"/>
                <w:sz w:val="20"/>
                <w:szCs w:val="20"/>
                <w:lang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rPr>
            </w:pPr>
            <w:r>
              <w:rPr>
                <w:rFonts w:hint="default" w:ascii="Times New Roman" w:hAnsi="Times New Roman" w:cs="Times New Roma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rPr>
            </w:pPr>
            <w:r>
              <w:rPr>
                <w:rFonts w:hint="default" w:ascii="Times New Roman" w:hAnsi="Times New Roman" w:cs="Times New Roman"/>
                <w:kern w:val="0"/>
                <w:sz w:val="20"/>
                <w:szCs w:val="20"/>
                <w:lang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rPr>
            </w:pPr>
            <w:r>
              <w:rPr>
                <w:rFonts w:hint="default" w:ascii="Times New Roman" w:hAnsi="Times New Roman" w:cs="Times New Roma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rPr>
            </w:pPr>
            <w:r>
              <w:rPr>
                <w:rFonts w:hint="default" w:ascii="Times New Roman" w:hAnsi="Times New Roman" w:cs="Times New Roman"/>
                <w:kern w:val="0"/>
                <w:sz w:val="20"/>
                <w:szCs w:val="20"/>
                <w:lang w:bidi="ar"/>
              </w:rPr>
              <w:t>0</w:t>
            </w:r>
          </w:p>
        </w:tc>
        <w:tc>
          <w:tcPr>
            <w:tcW w:w="385"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32" w:type="dxa"/>
            <w:vMerge w:val="continue"/>
            <w:tcBorders>
              <w:top w:val="single" w:color="auto" w:sz="0" w:space="0"/>
              <w:left w:val="single" w:color="auto" w:sz="8" w:space="0"/>
              <w:bottom w:val="outset" w:color="auto" w:sz="8" w:space="0"/>
              <w:right w:val="single" w:color="auto" w:sz="8" w:space="0"/>
            </w:tcBorders>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beforeAutospacing="0" w:afterAutospacing="0" w:line="560" w:lineRule="exact"/>
              <w:textAlignment w:val="auto"/>
              <w:rPr>
                <w:rFonts w:hint="default" w:ascii="Times New Roman" w:hAnsi="Times New Roman" w:cs="Times New Roman"/>
                <w:sz w:val="24"/>
              </w:rPr>
            </w:pPr>
          </w:p>
        </w:tc>
        <w:tc>
          <w:tcPr>
            <w:tcW w:w="943" w:type="dxa"/>
            <w:vMerge w:val="continue"/>
            <w:tcBorders>
              <w:top w:val="single" w:color="auto" w:sz="0" w:space="0"/>
              <w:left w:val="single" w:color="auto" w:sz="0" w:space="0"/>
              <w:bottom w:val="outset" w:color="auto" w:sz="8" w:space="0"/>
              <w:right w:val="single" w:color="auto" w:sz="8" w:space="0"/>
            </w:tcBorders>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beforeAutospacing="0" w:afterAutospacing="0" w:line="560" w:lineRule="exact"/>
              <w:textAlignment w:val="auto"/>
              <w:rPr>
                <w:rFonts w:hint="default" w:ascii="Times New Roman" w:hAnsi="Times New Roman" w:cs="Times New Roman"/>
                <w:sz w:val="24"/>
              </w:rPr>
            </w:pPr>
          </w:p>
        </w:tc>
        <w:tc>
          <w:tcPr>
            <w:tcW w:w="3220" w:type="dxa"/>
            <w:tcBorders>
              <w:top w:val="nil"/>
              <w:left w:val="nil"/>
              <w:bottom w:val="single" w:color="auto" w:sz="8" w:space="0"/>
              <w:right w:val="single" w:color="auto" w:sz="8" w:space="0"/>
            </w:tcBorders>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left"/>
              <w:textAlignment w:val="auto"/>
              <w:rPr>
                <w:rFonts w:hint="default" w:ascii="Times New Roman" w:hAnsi="Times New Roman" w:cs="Times New Roman"/>
              </w:rPr>
            </w:pPr>
            <w:r>
              <w:rPr>
                <w:rFonts w:hint="default" w:ascii="Times New Roman" w:hAnsi="Times New Roman" w:cs="Times New Roman"/>
                <w:kern w:val="0"/>
                <w:sz w:val="20"/>
                <w:szCs w:val="20"/>
                <w:lang w:bidi="ar"/>
              </w:rPr>
              <w:t>8.属于行政查询事项</w:t>
            </w:r>
          </w:p>
        </w:tc>
        <w:tc>
          <w:tcPr>
            <w:tcW w:w="688" w:type="dxa"/>
            <w:tcBorders>
              <w:top w:val="nil"/>
              <w:left w:val="nil"/>
              <w:bottom w:val="single" w:color="auto" w:sz="8" w:space="0"/>
              <w:right w:val="single" w:color="auto" w:sz="8" w:space="0"/>
            </w:tcBorders>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rPr>
            </w:pPr>
            <w:r>
              <w:rPr>
                <w:rFonts w:hint="default" w:ascii="Times New Roman" w:hAnsi="Times New Roman" w:cs="Times New Roman"/>
                <w:kern w:val="0"/>
                <w:sz w:val="20"/>
                <w:szCs w:val="20"/>
                <w:lang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rPr>
            </w:pPr>
            <w:r>
              <w:rPr>
                <w:rFonts w:hint="default" w:ascii="Times New Roman" w:hAnsi="Times New Roman" w:cs="Times New Roman"/>
                <w:kern w:val="0"/>
                <w:sz w:val="20"/>
                <w:szCs w:val="20"/>
                <w:lang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rPr>
            </w:pPr>
            <w:r>
              <w:rPr>
                <w:rFonts w:hint="default" w:ascii="Times New Roman" w:hAnsi="Times New Roman" w:cs="Times New Roma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rPr>
            </w:pPr>
            <w:r>
              <w:rPr>
                <w:rFonts w:hint="default" w:ascii="Times New Roman" w:hAnsi="Times New Roman" w:cs="Times New Roman"/>
                <w:kern w:val="0"/>
                <w:sz w:val="20"/>
                <w:szCs w:val="20"/>
                <w:lang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rPr>
            </w:pPr>
            <w:r>
              <w:rPr>
                <w:rFonts w:hint="default" w:ascii="Times New Roman" w:hAnsi="Times New Roman" w:cs="Times New Roma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rPr>
            </w:pPr>
            <w:r>
              <w:rPr>
                <w:rFonts w:hint="default" w:ascii="Times New Roman" w:hAnsi="Times New Roman" w:cs="Times New Roman"/>
                <w:kern w:val="0"/>
                <w:sz w:val="20"/>
                <w:szCs w:val="20"/>
                <w:lang w:bidi="ar"/>
              </w:rPr>
              <w:t>0</w:t>
            </w:r>
          </w:p>
        </w:tc>
        <w:tc>
          <w:tcPr>
            <w:tcW w:w="385"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32" w:type="dxa"/>
            <w:vMerge w:val="continue"/>
            <w:tcBorders>
              <w:top w:val="single" w:color="auto" w:sz="0" w:space="0"/>
              <w:left w:val="single" w:color="auto" w:sz="8" w:space="0"/>
              <w:bottom w:val="outset" w:color="auto" w:sz="8" w:space="0"/>
              <w:right w:val="single" w:color="auto" w:sz="8" w:space="0"/>
            </w:tcBorders>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beforeAutospacing="0" w:afterAutospacing="0" w:line="560" w:lineRule="exact"/>
              <w:textAlignment w:val="auto"/>
              <w:rPr>
                <w:rFonts w:hint="default" w:ascii="Times New Roman" w:hAnsi="Times New Roman" w:cs="Times New Roman"/>
                <w:sz w:val="24"/>
              </w:rPr>
            </w:pPr>
          </w:p>
        </w:tc>
        <w:tc>
          <w:tcPr>
            <w:tcW w:w="943" w:type="dxa"/>
            <w:vMerge w:val="restart"/>
            <w:tcBorders>
              <w:top w:val="single" w:color="auto" w:sz="0" w:space="0"/>
              <w:left w:val="single" w:color="auto" w:sz="0" w:space="0"/>
              <w:bottom w:val="outset" w:color="auto" w:sz="8" w:space="0"/>
              <w:right w:val="single" w:color="auto" w:sz="8" w:space="0"/>
            </w:tcBorders>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left"/>
              <w:textAlignment w:val="auto"/>
              <w:rPr>
                <w:rFonts w:hint="default" w:ascii="Times New Roman" w:hAnsi="Times New Roman" w:cs="Times New Roman"/>
              </w:rPr>
            </w:pPr>
            <w:r>
              <w:rPr>
                <w:rFonts w:hint="default" w:ascii="Times New Roman" w:hAnsi="Times New Roman" w:cs="Times New Roman"/>
                <w:kern w:val="0"/>
                <w:sz w:val="20"/>
                <w:szCs w:val="20"/>
                <w:lang w:bidi="ar"/>
              </w:rPr>
              <w:t>（四）无法提供</w:t>
            </w:r>
          </w:p>
        </w:tc>
        <w:tc>
          <w:tcPr>
            <w:tcW w:w="3220" w:type="dxa"/>
            <w:tcBorders>
              <w:top w:val="nil"/>
              <w:left w:val="nil"/>
              <w:bottom w:val="single" w:color="auto" w:sz="8" w:space="0"/>
              <w:right w:val="single" w:color="auto" w:sz="8" w:space="0"/>
            </w:tcBorders>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left"/>
              <w:textAlignment w:val="auto"/>
              <w:rPr>
                <w:rFonts w:hint="default" w:ascii="Times New Roman" w:hAnsi="Times New Roman" w:cs="Times New Roman"/>
              </w:rPr>
            </w:pPr>
            <w:r>
              <w:rPr>
                <w:rFonts w:hint="default" w:ascii="Times New Roman" w:hAnsi="Times New Roman" w:cs="Times New Roman"/>
                <w:kern w:val="0"/>
                <w:sz w:val="20"/>
                <w:szCs w:val="20"/>
                <w:lang w:bidi="ar"/>
              </w:rPr>
              <w:t>1.本机关不掌握相关政府信息</w:t>
            </w:r>
          </w:p>
        </w:tc>
        <w:tc>
          <w:tcPr>
            <w:tcW w:w="688" w:type="dxa"/>
            <w:tcBorders>
              <w:top w:val="nil"/>
              <w:left w:val="nil"/>
              <w:bottom w:val="single" w:color="auto" w:sz="8" w:space="0"/>
              <w:right w:val="single" w:color="auto" w:sz="8" w:space="0"/>
            </w:tcBorders>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rPr>
            </w:pPr>
            <w:r>
              <w:rPr>
                <w:rFonts w:hint="default" w:ascii="Times New Roman" w:hAnsi="Times New Roman" w:cs="Times New Roman"/>
                <w:kern w:val="0"/>
                <w:sz w:val="20"/>
                <w:szCs w:val="20"/>
                <w:lang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rPr>
            </w:pPr>
            <w:r>
              <w:rPr>
                <w:rFonts w:hint="default" w:ascii="Times New Roman" w:hAnsi="Times New Roman" w:cs="Times New Roman"/>
                <w:kern w:val="0"/>
                <w:sz w:val="20"/>
                <w:szCs w:val="20"/>
                <w:lang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rPr>
            </w:pPr>
            <w:r>
              <w:rPr>
                <w:rFonts w:hint="default" w:ascii="Times New Roman" w:hAnsi="Times New Roman" w:cs="Times New Roma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rPr>
            </w:pPr>
            <w:r>
              <w:rPr>
                <w:rFonts w:hint="default" w:ascii="Times New Roman" w:hAnsi="Times New Roman" w:cs="Times New Roman"/>
                <w:kern w:val="0"/>
                <w:sz w:val="20"/>
                <w:szCs w:val="20"/>
                <w:lang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rPr>
            </w:pPr>
            <w:r>
              <w:rPr>
                <w:rFonts w:hint="default" w:ascii="Times New Roman" w:hAnsi="Times New Roman" w:cs="Times New Roma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rPr>
            </w:pPr>
            <w:r>
              <w:rPr>
                <w:rFonts w:hint="default" w:ascii="Times New Roman" w:hAnsi="Times New Roman" w:cs="Times New Roman"/>
                <w:kern w:val="0"/>
                <w:sz w:val="20"/>
                <w:szCs w:val="20"/>
                <w:lang w:bidi="ar"/>
              </w:rPr>
              <w:t>0</w:t>
            </w:r>
          </w:p>
        </w:tc>
        <w:tc>
          <w:tcPr>
            <w:tcW w:w="385"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beforeAutospacing="0" w:afterAutospacing="0" w:line="560" w:lineRule="exact"/>
              <w:jc w:val="center"/>
              <w:textAlignment w:val="auto"/>
              <w:rPr>
                <w:rFonts w:hint="eastAsia" w:ascii="Times New Roman" w:hAnsi="Times New Roman" w:eastAsia="宋体" w:cs="Times New Roman"/>
                <w:sz w:val="20"/>
                <w:szCs w:val="20"/>
                <w:lang w:val="en-US" w:eastAsia="zh-CN"/>
              </w:rPr>
            </w:pPr>
            <w:r>
              <w:rPr>
                <w:rFonts w:hint="eastAsia" w:cs="Times New Roman"/>
                <w:sz w:val="20"/>
                <w:szCs w:val="20"/>
                <w:lang w:val="en-US" w:eastAsia="zh-CN"/>
              </w:rPr>
              <w:t>1</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32" w:type="dxa"/>
            <w:vMerge w:val="continue"/>
            <w:tcBorders>
              <w:top w:val="single" w:color="auto" w:sz="0" w:space="0"/>
              <w:left w:val="single" w:color="auto" w:sz="8" w:space="0"/>
              <w:bottom w:val="outset" w:color="auto" w:sz="8" w:space="0"/>
              <w:right w:val="single" w:color="auto" w:sz="8" w:space="0"/>
            </w:tcBorders>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beforeAutospacing="0" w:afterAutospacing="0" w:line="560" w:lineRule="exact"/>
              <w:textAlignment w:val="auto"/>
              <w:rPr>
                <w:rFonts w:hint="default" w:ascii="Times New Roman" w:hAnsi="Times New Roman" w:cs="Times New Roman"/>
                <w:sz w:val="24"/>
              </w:rPr>
            </w:pPr>
          </w:p>
        </w:tc>
        <w:tc>
          <w:tcPr>
            <w:tcW w:w="943" w:type="dxa"/>
            <w:vMerge w:val="continue"/>
            <w:tcBorders>
              <w:top w:val="single" w:color="auto" w:sz="0" w:space="0"/>
              <w:left w:val="single" w:color="auto" w:sz="0" w:space="0"/>
              <w:bottom w:val="outset" w:color="auto" w:sz="8" w:space="0"/>
              <w:right w:val="single" w:color="auto" w:sz="8" w:space="0"/>
            </w:tcBorders>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beforeAutospacing="0" w:afterAutospacing="0" w:line="560" w:lineRule="exact"/>
              <w:textAlignment w:val="auto"/>
              <w:rPr>
                <w:rFonts w:hint="default" w:ascii="Times New Roman" w:hAnsi="Times New Roman" w:cs="Times New Roman"/>
                <w:sz w:val="24"/>
              </w:rPr>
            </w:pPr>
          </w:p>
        </w:tc>
        <w:tc>
          <w:tcPr>
            <w:tcW w:w="3220" w:type="dxa"/>
            <w:tcBorders>
              <w:top w:val="nil"/>
              <w:left w:val="nil"/>
              <w:bottom w:val="single" w:color="auto" w:sz="8" w:space="0"/>
              <w:right w:val="single" w:color="auto" w:sz="8" w:space="0"/>
            </w:tcBorders>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left"/>
              <w:textAlignment w:val="auto"/>
              <w:rPr>
                <w:rFonts w:hint="default" w:ascii="Times New Roman" w:hAnsi="Times New Roman" w:cs="Times New Roman"/>
              </w:rPr>
            </w:pPr>
            <w:r>
              <w:rPr>
                <w:rFonts w:hint="default" w:ascii="Times New Roman" w:hAnsi="Times New Roman" w:cs="Times New Roman"/>
                <w:kern w:val="0"/>
                <w:sz w:val="20"/>
                <w:szCs w:val="20"/>
                <w:lang w:bidi="ar"/>
              </w:rPr>
              <w:t>2.没有现成信息需要另行制作</w:t>
            </w:r>
          </w:p>
        </w:tc>
        <w:tc>
          <w:tcPr>
            <w:tcW w:w="688" w:type="dxa"/>
            <w:tcBorders>
              <w:top w:val="nil"/>
              <w:left w:val="nil"/>
              <w:bottom w:val="single" w:color="auto" w:sz="8" w:space="0"/>
              <w:right w:val="single" w:color="auto" w:sz="8" w:space="0"/>
            </w:tcBorders>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rPr>
            </w:pPr>
            <w:r>
              <w:rPr>
                <w:rFonts w:hint="default" w:ascii="Times New Roman" w:hAnsi="Times New Roman" w:cs="Times New Roman"/>
                <w:kern w:val="0"/>
                <w:sz w:val="20"/>
                <w:szCs w:val="20"/>
                <w:lang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rPr>
            </w:pPr>
            <w:r>
              <w:rPr>
                <w:rFonts w:hint="default" w:ascii="Times New Roman" w:hAnsi="Times New Roman" w:cs="Times New Roman"/>
                <w:kern w:val="0"/>
                <w:sz w:val="20"/>
                <w:szCs w:val="20"/>
                <w:lang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rPr>
            </w:pPr>
            <w:r>
              <w:rPr>
                <w:rFonts w:hint="default" w:ascii="Times New Roman" w:hAnsi="Times New Roman" w:cs="Times New Roma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rPr>
            </w:pPr>
            <w:r>
              <w:rPr>
                <w:rFonts w:hint="default" w:ascii="Times New Roman" w:hAnsi="Times New Roman" w:cs="Times New Roman"/>
                <w:kern w:val="0"/>
                <w:sz w:val="20"/>
                <w:szCs w:val="20"/>
                <w:lang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rPr>
            </w:pPr>
            <w:r>
              <w:rPr>
                <w:rFonts w:hint="default" w:ascii="Times New Roman" w:hAnsi="Times New Roman" w:cs="Times New Roma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rPr>
            </w:pPr>
            <w:r>
              <w:rPr>
                <w:rFonts w:hint="default" w:ascii="Times New Roman" w:hAnsi="Times New Roman" w:cs="Times New Roman"/>
                <w:kern w:val="0"/>
                <w:sz w:val="20"/>
                <w:szCs w:val="20"/>
                <w:lang w:bidi="ar"/>
              </w:rPr>
              <w:t>0</w:t>
            </w:r>
          </w:p>
        </w:tc>
        <w:tc>
          <w:tcPr>
            <w:tcW w:w="385"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32" w:type="dxa"/>
            <w:vMerge w:val="continue"/>
            <w:tcBorders>
              <w:top w:val="single" w:color="auto" w:sz="0" w:space="0"/>
              <w:left w:val="single" w:color="auto" w:sz="8" w:space="0"/>
              <w:bottom w:val="outset" w:color="auto" w:sz="8" w:space="0"/>
              <w:right w:val="single" w:color="auto" w:sz="8" w:space="0"/>
            </w:tcBorders>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beforeAutospacing="0" w:afterAutospacing="0" w:line="560" w:lineRule="exact"/>
              <w:textAlignment w:val="auto"/>
              <w:rPr>
                <w:rFonts w:hint="default" w:ascii="Times New Roman" w:hAnsi="Times New Roman" w:cs="Times New Roman"/>
                <w:sz w:val="24"/>
              </w:rPr>
            </w:pPr>
          </w:p>
        </w:tc>
        <w:tc>
          <w:tcPr>
            <w:tcW w:w="943" w:type="dxa"/>
            <w:vMerge w:val="continue"/>
            <w:tcBorders>
              <w:top w:val="single" w:color="auto" w:sz="0" w:space="0"/>
              <w:left w:val="single" w:color="auto" w:sz="0" w:space="0"/>
              <w:bottom w:val="outset" w:color="auto" w:sz="8" w:space="0"/>
              <w:right w:val="single" w:color="auto" w:sz="8" w:space="0"/>
            </w:tcBorders>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beforeAutospacing="0" w:afterAutospacing="0" w:line="560" w:lineRule="exact"/>
              <w:textAlignment w:val="auto"/>
              <w:rPr>
                <w:rFonts w:hint="default" w:ascii="Times New Roman" w:hAnsi="Times New Roman" w:cs="Times New Roman"/>
                <w:sz w:val="24"/>
              </w:rPr>
            </w:pPr>
          </w:p>
        </w:tc>
        <w:tc>
          <w:tcPr>
            <w:tcW w:w="3220" w:type="dxa"/>
            <w:tcBorders>
              <w:top w:val="nil"/>
              <w:left w:val="nil"/>
              <w:bottom w:val="single" w:color="auto" w:sz="8" w:space="0"/>
              <w:right w:val="single" w:color="auto" w:sz="8" w:space="0"/>
            </w:tcBorders>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left"/>
              <w:textAlignment w:val="auto"/>
              <w:rPr>
                <w:rFonts w:hint="default" w:ascii="Times New Roman" w:hAnsi="Times New Roman" w:cs="Times New Roman"/>
              </w:rPr>
            </w:pPr>
            <w:r>
              <w:rPr>
                <w:rFonts w:hint="default" w:ascii="Times New Roman" w:hAnsi="Times New Roman" w:cs="Times New Roman"/>
                <w:kern w:val="0"/>
                <w:sz w:val="20"/>
                <w:szCs w:val="20"/>
                <w:lang w:bidi="ar"/>
              </w:rPr>
              <w:t>3.补正后申请内容仍不明确</w:t>
            </w:r>
          </w:p>
        </w:tc>
        <w:tc>
          <w:tcPr>
            <w:tcW w:w="688" w:type="dxa"/>
            <w:tcBorders>
              <w:top w:val="nil"/>
              <w:left w:val="nil"/>
              <w:bottom w:val="single" w:color="auto" w:sz="8" w:space="0"/>
              <w:right w:val="single" w:color="auto" w:sz="8" w:space="0"/>
            </w:tcBorders>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rPr>
            </w:pPr>
            <w:r>
              <w:rPr>
                <w:rFonts w:hint="default" w:ascii="Times New Roman" w:hAnsi="Times New Roman" w:cs="Times New Roman"/>
                <w:kern w:val="0"/>
                <w:sz w:val="20"/>
                <w:szCs w:val="20"/>
                <w:lang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rPr>
            </w:pPr>
            <w:r>
              <w:rPr>
                <w:rFonts w:hint="default" w:ascii="Times New Roman" w:hAnsi="Times New Roman" w:cs="Times New Roman"/>
                <w:kern w:val="0"/>
                <w:sz w:val="20"/>
                <w:szCs w:val="20"/>
                <w:lang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rPr>
            </w:pPr>
            <w:r>
              <w:rPr>
                <w:rFonts w:hint="default" w:ascii="Times New Roman" w:hAnsi="Times New Roman" w:cs="Times New Roma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rPr>
            </w:pPr>
            <w:r>
              <w:rPr>
                <w:rFonts w:hint="default" w:ascii="Times New Roman" w:hAnsi="Times New Roman" w:cs="Times New Roman"/>
                <w:kern w:val="0"/>
                <w:sz w:val="20"/>
                <w:szCs w:val="20"/>
                <w:lang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rPr>
            </w:pPr>
            <w:r>
              <w:rPr>
                <w:rFonts w:hint="default" w:ascii="Times New Roman" w:hAnsi="Times New Roman" w:cs="Times New Roma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rPr>
            </w:pPr>
            <w:r>
              <w:rPr>
                <w:rFonts w:hint="default" w:ascii="Times New Roman" w:hAnsi="Times New Roman" w:cs="Times New Roman"/>
                <w:kern w:val="0"/>
                <w:sz w:val="20"/>
                <w:szCs w:val="20"/>
                <w:lang w:bidi="ar"/>
              </w:rPr>
              <w:t>0</w:t>
            </w:r>
          </w:p>
        </w:tc>
        <w:tc>
          <w:tcPr>
            <w:tcW w:w="385"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32" w:type="dxa"/>
            <w:vMerge w:val="continue"/>
            <w:tcBorders>
              <w:top w:val="single" w:color="auto" w:sz="0" w:space="0"/>
              <w:left w:val="single" w:color="auto" w:sz="8" w:space="0"/>
              <w:bottom w:val="outset" w:color="auto" w:sz="8" w:space="0"/>
              <w:right w:val="single" w:color="auto" w:sz="8" w:space="0"/>
            </w:tcBorders>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beforeAutospacing="0" w:afterAutospacing="0" w:line="560" w:lineRule="exact"/>
              <w:textAlignment w:val="auto"/>
              <w:rPr>
                <w:rFonts w:hint="default" w:ascii="Times New Roman" w:hAnsi="Times New Roman" w:cs="Times New Roman"/>
                <w:sz w:val="24"/>
              </w:rPr>
            </w:pPr>
          </w:p>
        </w:tc>
        <w:tc>
          <w:tcPr>
            <w:tcW w:w="943" w:type="dxa"/>
            <w:vMerge w:val="restart"/>
            <w:tcBorders>
              <w:top w:val="single" w:color="auto" w:sz="0" w:space="0"/>
              <w:left w:val="single" w:color="auto" w:sz="0" w:space="0"/>
              <w:bottom w:val="outset" w:color="auto" w:sz="8" w:space="0"/>
              <w:right w:val="single" w:color="auto" w:sz="8" w:space="0"/>
            </w:tcBorders>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left"/>
              <w:textAlignment w:val="auto"/>
              <w:rPr>
                <w:rFonts w:hint="default" w:ascii="Times New Roman" w:hAnsi="Times New Roman" w:cs="Times New Roman"/>
              </w:rPr>
            </w:pPr>
            <w:r>
              <w:rPr>
                <w:rFonts w:hint="default" w:ascii="Times New Roman" w:hAnsi="Times New Roman" w:cs="Times New Roman"/>
                <w:kern w:val="0"/>
                <w:sz w:val="20"/>
                <w:szCs w:val="20"/>
                <w:lang w:bidi="ar"/>
              </w:rPr>
              <w:t>（五）不予处理</w:t>
            </w:r>
          </w:p>
        </w:tc>
        <w:tc>
          <w:tcPr>
            <w:tcW w:w="3220" w:type="dxa"/>
            <w:tcBorders>
              <w:top w:val="nil"/>
              <w:left w:val="nil"/>
              <w:bottom w:val="single" w:color="auto" w:sz="8" w:space="0"/>
              <w:right w:val="single" w:color="auto" w:sz="8" w:space="0"/>
            </w:tcBorders>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left"/>
              <w:textAlignment w:val="auto"/>
              <w:rPr>
                <w:rFonts w:hint="default" w:ascii="Times New Roman" w:hAnsi="Times New Roman" w:cs="Times New Roman"/>
              </w:rPr>
            </w:pPr>
            <w:r>
              <w:rPr>
                <w:rFonts w:hint="default" w:ascii="Times New Roman" w:hAnsi="Times New Roman" w:cs="Times New Roman"/>
                <w:kern w:val="0"/>
                <w:sz w:val="20"/>
                <w:szCs w:val="20"/>
                <w:lang w:bidi="ar"/>
              </w:rPr>
              <w:t>1.信访举报投诉类申请</w:t>
            </w:r>
          </w:p>
        </w:tc>
        <w:tc>
          <w:tcPr>
            <w:tcW w:w="688" w:type="dxa"/>
            <w:tcBorders>
              <w:top w:val="nil"/>
              <w:left w:val="nil"/>
              <w:bottom w:val="single" w:color="auto" w:sz="8" w:space="0"/>
              <w:right w:val="single" w:color="auto" w:sz="8" w:space="0"/>
            </w:tcBorders>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rPr>
            </w:pPr>
            <w:r>
              <w:rPr>
                <w:rFonts w:hint="default" w:ascii="Times New Roman" w:hAnsi="Times New Roman" w:cs="Times New Roman"/>
                <w:kern w:val="0"/>
                <w:sz w:val="20"/>
                <w:szCs w:val="20"/>
                <w:lang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rPr>
            </w:pPr>
            <w:r>
              <w:rPr>
                <w:rFonts w:hint="default" w:ascii="Times New Roman" w:hAnsi="Times New Roman" w:cs="Times New Roman"/>
                <w:kern w:val="0"/>
                <w:sz w:val="20"/>
                <w:szCs w:val="20"/>
                <w:lang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rPr>
            </w:pPr>
            <w:r>
              <w:rPr>
                <w:rFonts w:hint="default" w:ascii="Times New Roman" w:hAnsi="Times New Roman" w:cs="Times New Roma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rPr>
            </w:pPr>
            <w:r>
              <w:rPr>
                <w:rFonts w:hint="default" w:ascii="Times New Roman" w:hAnsi="Times New Roman" w:cs="Times New Roman"/>
                <w:kern w:val="0"/>
                <w:sz w:val="20"/>
                <w:szCs w:val="20"/>
                <w:lang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rPr>
            </w:pPr>
            <w:r>
              <w:rPr>
                <w:rFonts w:hint="default" w:ascii="Times New Roman" w:hAnsi="Times New Roman" w:cs="Times New Roma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rPr>
            </w:pPr>
            <w:r>
              <w:rPr>
                <w:rFonts w:hint="default" w:ascii="Times New Roman" w:hAnsi="Times New Roman" w:cs="Times New Roman"/>
                <w:kern w:val="0"/>
                <w:sz w:val="20"/>
                <w:szCs w:val="20"/>
                <w:lang w:bidi="ar"/>
              </w:rPr>
              <w:t>0</w:t>
            </w:r>
          </w:p>
        </w:tc>
        <w:tc>
          <w:tcPr>
            <w:tcW w:w="385"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32" w:type="dxa"/>
            <w:vMerge w:val="continue"/>
            <w:tcBorders>
              <w:top w:val="single" w:color="auto" w:sz="0" w:space="0"/>
              <w:left w:val="single" w:color="auto" w:sz="8" w:space="0"/>
              <w:bottom w:val="outset" w:color="auto" w:sz="8" w:space="0"/>
              <w:right w:val="single" w:color="auto" w:sz="8" w:space="0"/>
            </w:tcBorders>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beforeAutospacing="0" w:afterAutospacing="0" w:line="560" w:lineRule="exact"/>
              <w:textAlignment w:val="auto"/>
              <w:rPr>
                <w:rFonts w:hint="default" w:ascii="Times New Roman" w:hAnsi="Times New Roman" w:cs="Times New Roman"/>
                <w:sz w:val="24"/>
              </w:rPr>
            </w:pPr>
          </w:p>
        </w:tc>
        <w:tc>
          <w:tcPr>
            <w:tcW w:w="943" w:type="dxa"/>
            <w:vMerge w:val="continue"/>
            <w:tcBorders>
              <w:top w:val="single" w:color="auto" w:sz="0" w:space="0"/>
              <w:left w:val="single" w:color="auto" w:sz="0" w:space="0"/>
              <w:bottom w:val="outset" w:color="auto" w:sz="8" w:space="0"/>
              <w:right w:val="single" w:color="auto" w:sz="8" w:space="0"/>
            </w:tcBorders>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beforeAutospacing="0" w:afterAutospacing="0" w:line="560" w:lineRule="exact"/>
              <w:textAlignment w:val="auto"/>
              <w:rPr>
                <w:rFonts w:hint="default" w:ascii="Times New Roman" w:hAnsi="Times New Roman" w:cs="Times New Roman"/>
                <w:sz w:val="24"/>
              </w:rPr>
            </w:pPr>
          </w:p>
        </w:tc>
        <w:tc>
          <w:tcPr>
            <w:tcW w:w="3220" w:type="dxa"/>
            <w:tcBorders>
              <w:top w:val="nil"/>
              <w:left w:val="nil"/>
              <w:bottom w:val="single" w:color="auto" w:sz="8" w:space="0"/>
              <w:right w:val="single" w:color="auto" w:sz="8" w:space="0"/>
            </w:tcBorders>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left"/>
              <w:textAlignment w:val="auto"/>
              <w:rPr>
                <w:rFonts w:hint="default" w:ascii="Times New Roman" w:hAnsi="Times New Roman" w:cs="Times New Roman"/>
              </w:rPr>
            </w:pPr>
            <w:r>
              <w:rPr>
                <w:rFonts w:hint="default" w:ascii="Times New Roman" w:hAnsi="Times New Roman" w:cs="Times New Roman"/>
                <w:kern w:val="0"/>
                <w:sz w:val="20"/>
                <w:szCs w:val="20"/>
                <w:lang w:bidi="ar"/>
              </w:rPr>
              <w:t>2.重复申请</w:t>
            </w:r>
          </w:p>
        </w:tc>
        <w:tc>
          <w:tcPr>
            <w:tcW w:w="688" w:type="dxa"/>
            <w:tcBorders>
              <w:top w:val="nil"/>
              <w:left w:val="nil"/>
              <w:bottom w:val="single" w:color="auto" w:sz="8" w:space="0"/>
              <w:right w:val="single" w:color="auto" w:sz="8" w:space="0"/>
            </w:tcBorders>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rPr>
            </w:pPr>
            <w:r>
              <w:rPr>
                <w:rFonts w:hint="default" w:ascii="Times New Roman" w:hAnsi="Times New Roman" w:cs="Times New Roman"/>
                <w:kern w:val="0"/>
                <w:sz w:val="20"/>
                <w:szCs w:val="20"/>
                <w:lang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rPr>
            </w:pPr>
            <w:r>
              <w:rPr>
                <w:rFonts w:hint="default" w:ascii="Times New Roman" w:hAnsi="Times New Roman" w:cs="Times New Roman"/>
                <w:kern w:val="0"/>
                <w:sz w:val="20"/>
                <w:szCs w:val="20"/>
                <w:lang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rPr>
            </w:pPr>
            <w:r>
              <w:rPr>
                <w:rFonts w:hint="default" w:ascii="Times New Roman" w:hAnsi="Times New Roman" w:cs="Times New Roma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rPr>
            </w:pPr>
            <w:r>
              <w:rPr>
                <w:rFonts w:hint="default" w:ascii="Times New Roman" w:hAnsi="Times New Roman" w:cs="Times New Roman"/>
                <w:kern w:val="0"/>
                <w:sz w:val="20"/>
                <w:szCs w:val="20"/>
                <w:lang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rPr>
            </w:pPr>
            <w:r>
              <w:rPr>
                <w:rFonts w:hint="default" w:ascii="Times New Roman" w:hAnsi="Times New Roman" w:cs="Times New Roma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rPr>
            </w:pPr>
            <w:r>
              <w:rPr>
                <w:rFonts w:hint="default" w:ascii="Times New Roman" w:hAnsi="Times New Roman" w:cs="Times New Roman"/>
                <w:kern w:val="0"/>
                <w:sz w:val="20"/>
                <w:szCs w:val="20"/>
                <w:lang w:bidi="ar"/>
              </w:rPr>
              <w:t>0</w:t>
            </w:r>
          </w:p>
        </w:tc>
        <w:tc>
          <w:tcPr>
            <w:tcW w:w="385"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32" w:type="dxa"/>
            <w:vMerge w:val="continue"/>
            <w:tcBorders>
              <w:top w:val="single" w:color="auto" w:sz="0" w:space="0"/>
              <w:left w:val="single" w:color="auto" w:sz="8" w:space="0"/>
              <w:bottom w:val="outset" w:color="auto" w:sz="8" w:space="0"/>
              <w:right w:val="single" w:color="auto" w:sz="8" w:space="0"/>
            </w:tcBorders>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beforeAutospacing="0" w:afterAutospacing="0" w:line="560" w:lineRule="exact"/>
              <w:textAlignment w:val="auto"/>
              <w:rPr>
                <w:rFonts w:hint="default" w:ascii="Times New Roman" w:hAnsi="Times New Roman" w:cs="Times New Roman"/>
                <w:sz w:val="24"/>
              </w:rPr>
            </w:pPr>
          </w:p>
        </w:tc>
        <w:tc>
          <w:tcPr>
            <w:tcW w:w="943" w:type="dxa"/>
            <w:vMerge w:val="continue"/>
            <w:tcBorders>
              <w:top w:val="single" w:color="auto" w:sz="0" w:space="0"/>
              <w:left w:val="single" w:color="auto" w:sz="0" w:space="0"/>
              <w:bottom w:val="outset" w:color="auto" w:sz="8" w:space="0"/>
              <w:right w:val="single" w:color="auto" w:sz="8" w:space="0"/>
            </w:tcBorders>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beforeAutospacing="0" w:afterAutospacing="0" w:line="560" w:lineRule="exact"/>
              <w:textAlignment w:val="auto"/>
              <w:rPr>
                <w:rFonts w:hint="default" w:ascii="Times New Roman" w:hAnsi="Times New Roman" w:cs="Times New Roman"/>
                <w:sz w:val="24"/>
              </w:rPr>
            </w:pPr>
          </w:p>
        </w:tc>
        <w:tc>
          <w:tcPr>
            <w:tcW w:w="3220" w:type="dxa"/>
            <w:tcBorders>
              <w:top w:val="nil"/>
              <w:left w:val="nil"/>
              <w:bottom w:val="single" w:color="auto" w:sz="8" w:space="0"/>
              <w:right w:val="single" w:color="auto" w:sz="8" w:space="0"/>
            </w:tcBorders>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left"/>
              <w:textAlignment w:val="auto"/>
              <w:rPr>
                <w:rFonts w:hint="default" w:ascii="Times New Roman" w:hAnsi="Times New Roman" w:cs="Times New Roman"/>
              </w:rPr>
            </w:pPr>
            <w:r>
              <w:rPr>
                <w:rFonts w:hint="default" w:ascii="Times New Roman" w:hAnsi="Times New Roman" w:cs="Times New Roman"/>
                <w:kern w:val="0"/>
                <w:sz w:val="20"/>
                <w:szCs w:val="20"/>
                <w:lang w:bidi="ar"/>
              </w:rPr>
              <w:t>3.要求提供公开出版物</w:t>
            </w:r>
          </w:p>
        </w:tc>
        <w:tc>
          <w:tcPr>
            <w:tcW w:w="688" w:type="dxa"/>
            <w:tcBorders>
              <w:top w:val="nil"/>
              <w:left w:val="nil"/>
              <w:bottom w:val="single" w:color="auto" w:sz="8" w:space="0"/>
              <w:right w:val="single" w:color="auto" w:sz="8" w:space="0"/>
            </w:tcBorders>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rPr>
            </w:pPr>
            <w:r>
              <w:rPr>
                <w:rFonts w:hint="default" w:ascii="Times New Roman" w:hAnsi="Times New Roman" w:cs="Times New Roman"/>
                <w:kern w:val="0"/>
                <w:sz w:val="20"/>
                <w:szCs w:val="20"/>
                <w:lang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rPr>
            </w:pPr>
            <w:r>
              <w:rPr>
                <w:rFonts w:hint="default" w:ascii="Times New Roman" w:hAnsi="Times New Roman" w:cs="Times New Roman"/>
                <w:kern w:val="0"/>
                <w:sz w:val="20"/>
                <w:szCs w:val="20"/>
                <w:lang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rPr>
            </w:pPr>
            <w:r>
              <w:rPr>
                <w:rFonts w:hint="default" w:ascii="Times New Roman" w:hAnsi="Times New Roman" w:cs="Times New Roma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rPr>
            </w:pPr>
            <w:r>
              <w:rPr>
                <w:rFonts w:hint="default" w:ascii="Times New Roman" w:hAnsi="Times New Roman" w:cs="Times New Roman"/>
                <w:kern w:val="0"/>
                <w:sz w:val="20"/>
                <w:szCs w:val="20"/>
                <w:lang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rPr>
            </w:pPr>
            <w:r>
              <w:rPr>
                <w:rFonts w:hint="default" w:ascii="Times New Roman" w:hAnsi="Times New Roman" w:cs="Times New Roma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rPr>
            </w:pPr>
            <w:r>
              <w:rPr>
                <w:rFonts w:hint="default" w:ascii="Times New Roman" w:hAnsi="Times New Roman" w:cs="Times New Roman"/>
                <w:kern w:val="0"/>
                <w:sz w:val="20"/>
                <w:szCs w:val="20"/>
                <w:lang w:bidi="ar"/>
              </w:rPr>
              <w:t>0</w:t>
            </w:r>
          </w:p>
        </w:tc>
        <w:tc>
          <w:tcPr>
            <w:tcW w:w="385"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32" w:type="dxa"/>
            <w:vMerge w:val="continue"/>
            <w:tcBorders>
              <w:top w:val="single" w:color="auto" w:sz="0" w:space="0"/>
              <w:left w:val="single" w:color="auto" w:sz="8" w:space="0"/>
              <w:bottom w:val="outset" w:color="auto" w:sz="8" w:space="0"/>
              <w:right w:val="single" w:color="auto" w:sz="8" w:space="0"/>
            </w:tcBorders>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beforeAutospacing="0" w:afterAutospacing="0" w:line="560" w:lineRule="exact"/>
              <w:textAlignment w:val="auto"/>
              <w:rPr>
                <w:rFonts w:hint="default" w:ascii="Times New Roman" w:hAnsi="Times New Roman" w:cs="Times New Roman"/>
                <w:sz w:val="24"/>
              </w:rPr>
            </w:pPr>
          </w:p>
        </w:tc>
        <w:tc>
          <w:tcPr>
            <w:tcW w:w="943" w:type="dxa"/>
            <w:vMerge w:val="continue"/>
            <w:tcBorders>
              <w:top w:val="single" w:color="auto" w:sz="0" w:space="0"/>
              <w:left w:val="single" w:color="auto" w:sz="0" w:space="0"/>
              <w:bottom w:val="outset" w:color="auto" w:sz="8" w:space="0"/>
              <w:right w:val="single" w:color="auto" w:sz="8" w:space="0"/>
            </w:tcBorders>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beforeAutospacing="0" w:afterAutospacing="0" w:line="560" w:lineRule="exact"/>
              <w:textAlignment w:val="auto"/>
              <w:rPr>
                <w:rFonts w:hint="default" w:ascii="Times New Roman" w:hAnsi="Times New Roman" w:cs="Times New Roman"/>
                <w:sz w:val="24"/>
              </w:rPr>
            </w:pPr>
          </w:p>
        </w:tc>
        <w:tc>
          <w:tcPr>
            <w:tcW w:w="3220" w:type="dxa"/>
            <w:tcBorders>
              <w:top w:val="nil"/>
              <w:left w:val="nil"/>
              <w:bottom w:val="single" w:color="auto" w:sz="8" w:space="0"/>
              <w:right w:val="single" w:color="auto" w:sz="8" w:space="0"/>
            </w:tcBorders>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left"/>
              <w:textAlignment w:val="auto"/>
              <w:rPr>
                <w:rFonts w:hint="default" w:ascii="Times New Roman" w:hAnsi="Times New Roman" w:cs="Times New Roman"/>
              </w:rPr>
            </w:pPr>
            <w:r>
              <w:rPr>
                <w:rFonts w:hint="default" w:ascii="Times New Roman" w:hAnsi="Times New Roman" w:cs="Times New Roman"/>
                <w:kern w:val="0"/>
                <w:sz w:val="20"/>
                <w:szCs w:val="20"/>
                <w:lang w:bidi="ar"/>
              </w:rPr>
              <w:t>4.无正当理由大量反复申请</w:t>
            </w:r>
          </w:p>
        </w:tc>
        <w:tc>
          <w:tcPr>
            <w:tcW w:w="688" w:type="dxa"/>
            <w:tcBorders>
              <w:top w:val="nil"/>
              <w:left w:val="nil"/>
              <w:bottom w:val="single" w:color="auto" w:sz="8" w:space="0"/>
              <w:right w:val="single" w:color="auto" w:sz="8" w:space="0"/>
            </w:tcBorders>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rPr>
            </w:pPr>
            <w:r>
              <w:rPr>
                <w:rFonts w:hint="default" w:ascii="Times New Roman" w:hAnsi="Times New Roman" w:cs="Times New Roman"/>
                <w:kern w:val="0"/>
                <w:sz w:val="20"/>
                <w:szCs w:val="20"/>
                <w:lang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rPr>
            </w:pPr>
            <w:r>
              <w:rPr>
                <w:rFonts w:hint="default" w:ascii="Times New Roman" w:hAnsi="Times New Roman" w:cs="Times New Roman"/>
                <w:kern w:val="0"/>
                <w:sz w:val="20"/>
                <w:szCs w:val="20"/>
                <w:lang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rPr>
            </w:pPr>
            <w:r>
              <w:rPr>
                <w:rFonts w:hint="default" w:ascii="Times New Roman" w:hAnsi="Times New Roman" w:cs="Times New Roma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rPr>
            </w:pPr>
            <w:r>
              <w:rPr>
                <w:rFonts w:hint="default" w:ascii="Times New Roman" w:hAnsi="Times New Roman" w:cs="Times New Roman"/>
                <w:kern w:val="0"/>
                <w:sz w:val="20"/>
                <w:szCs w:val="20"/>
                <w:lang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rPr>
            </w:pPr>
            <w:r>
              <w:rPr>
                <w:rFonts w:hint="default" w:ascii="Times New Roman" w:hAnsi="Times New Roman" w:cs="Times New Roma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rPr>
            </w:pPr>
            <w:r>
              <w:rPr>
                <w:rFonts w:hint="default" w:ascii="Times New Roman" w:hAnsi="Times New Roman" w:cs="Times New Roman"/>
                <w:kern w:val="0"/>
                <w:sz w:val="20"/>
                <w:szCs w:val="20"/>
                <w:lang w:bidi="ar"/>
              </w:rPr>
              <w:t>0</w:t>
            </w:r>
          </w:p>
        </w:tc>
        <w:tc>
          <w:tcPr>
            <w:tcW w:w="385"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779" w:hRule="atLeast"/>
          <w:jc w:val="center"/>
        </w:trPr>
        <w:tc>
          <w:tcPr>
            <w:tcW w:w="332" w:type="dxa"/>
            <w:vMerge w:val="continue"/>
            <w:tcBorders>
              <w:top w:val="single" w:color="auto" w:sz="0" w:space="0"/>
              <w:left w:val="single" w:color="auto" w:sz="8" w:space="0"/>
              <w:bottom w:val="outset" w:color="auto" w:sz="8" w:space="0"/>
              <w:right w:val="single" w:color="auto" w:sz="8" w:space="0"/>
            </w:tcBorders>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beforeAutospacing="0" w:afterAutospacing="0" w:line="560" w:lineRule="exact"/>
              <w:textAlignment w:val="auto"/>
              <w:rPr>
                <w:rFonts w:hint="default" w:ascii="Times New Roman" w:hAnsi="Times New Roman" w:cs="Times New Roman"/>
                <w:sz w:val="24"/>
              </w:rPr>
            </w:pPr>
          </w:p>
        </w:tc>
        <w:tc>
          <w:tcPr>
            <w:tcW w:w="943" w:type="dxa"/>
            <w:vMerge w:val="continue"/>
            <w:tcBorders>
              <w:top w:val="single" w:color="auto" w:sz="0" w:space="0"/>
              <w:left w:val="single" w:color="auto" w:sz="0" w:space="0"/>
              <w:bottom w:val="outset" w:color="auto" w:sz="8" w:space="0"/>
              <w:right w:val="single" w:color="auto" w:sz="8" w:space="0"/>
            </w:tcBorders>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beforeAutospacing="0" w:afterAutospacing="0" w:line="560" w:lineRule="exact"/>
              <w:textAlignment w:val="auto"/>
              <w:rPr>
                <w:rFonts w:hint="default" w:ascii="Times New Roman" w:hAnsi="Times New Roman" w:cs="Times New Roman"/>
                <w:sz w:val="24"/>
              </w:rPr>
            </w:pPr>
          </w:p>
        </w:tc>
        <w:tc>
          <w:tcPr>
            <w:tcW w:w="3220" w:type="dxa"/>
            <w:tcBorders>
              <w:top w:val="single" w:color="auto" w:sz="0" w:space="0"/>
              <w:left w:val="single" w:color="auto" w:sz="0" w:space="0"/>
              <w:bottom w:val="outset" w:color="auto" w:sz="8" w:space="0"/>
              <w:right w:val="single" w:color="auto" w:sz="8" w:space="0"/>
            </w:tcBorders>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560" w:lineRule="exact"/>
              <w:textAlignment w:val="auto"/>
              <w:rPr>
                <w:rFonts w:hint="default" w:ascii="Times New Roman" w:hAnsi="Times New Roman" w:cs="Times New Roman"/>
              </w:rPr>
            </w:pPr>
            <w:r>
              <w:rPr>
                <w:rFonts w:hint="default" w:ascii="Times New Roman" w:hAnsi="Times New Roman" w:cs="Times New Roman"/>
                <w:kern w:val="0"/>
                <w:sz w:val="20"/>
                <w:szCs w:val="20"/>
                <w:lang w:bidi="ar"/>
              </w:rPr>
              <w:t>5.要求行政机关确认或重新出具已获取信息</w:t>
            </w:r>
          </w:p>
        </w:tc>
        <w:tc>
          <w:tcPr>
            <w:tcW w:w="688" w:type="dxa"/>
            <w:tcBorders>
              <w:top w:val="single" w:color="auto" w:sz="0" w:space="0"/>
              <w:left w:val="single" w:color="auto" w:sz="0" w:space="0"/>
              <w:bottom w:val="outset" w:color="auto" w:sz="8" w:space="0"/>
              <w:right w:val="single" w:color="auto" w:sz="8" w:space="0"/>
            </w:tcBorders>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rPr>
            </w:pPr>
            <w:r>
              <w:rPr>
                <w:rFonts w:hint="default" w:ascii="Times New Roman" w:hAnsi="Times New Roman" w:cs="Times New Roman"/>
              </w:rPr>
              <w:t>0</w:t>
            </w:r>
          </w:p>
        </w:tc>
        <w:tc>
          <w:tcPr>
            <w:tcW w:w="688" w:type="dxa"/>
            <w:tcBorders>
              <w:top w:val="single" w:color="auto" w:sz="0" w:space="0"/>
              <w:left w:val="single" w:color="auto" w:sz="0" w:space="0"/>
              <w:bottom w:val="outset" w:color="auto" w:sz="8" w:space="0"/>
              <w:right w:val="single" w:color="auto" w:sz="8" w:space="0"/>
            </w:tcBorders>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rPr>
            </w:pPr>
            <w:r>
              <w:rPr>
                <w:rFonts w:hint="default" w:ascii="Times New Roman" w:hAnsi="Times New Roman" w:cs="Times New Roman"/>
              </w:rPr>
              <w:t>0</w:t>
            </w:r>
          </w:p>
        </w:tc>
        <w:tc>
          <w:tcPr>
            <w:tcW w:w="688" w:type="dxa"/>
            <w:tcBorders>
              <w:top w:val="single" w:color="auto" w:sz="0" w:space="0"/>
              <w:left w:val="single" w:color="auto" w:sz="0" w:space="0"/>
              <w:bottom w:val="outset" w:color="auto" w:sz="8" w:space="0"/>
              <w:right w:val="single" w:color="auto" w:sz="8" w:space="0"/>
            </w:tcBorders>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rPr>
            </w:pPr>
            <w:r>
              <w:rPr>
                <w:rFonts w:hint="default" w:ascii="Times New Roman" w:hAnsi="Times New Roman" w:cs="Times New Roman"/>
              </w:rPr>
              <w:t>0</w:t>
            </w:r>
          </w:p>
        </w:tc>
        <w:tc>
          <w:tcPr>
            <w:tcW w:w="688" w:type="dxa"/>
            <w:tcBorders>
              <w:top w:val="single" w:color="auto" w:sz="0" w:space="0"/>
              <w:left w:val="single" w:color="auto" w:sz="0" w:space="0"/>
              <w:bottom w:val="outset" w:color="auto" w:sz="8" w:space="0"/>
              <w:right w:val="single" w:color="auto" w:sz="8" w:space="0"/>
            </w:tcBorders>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rPr>
            </w:pPr>
            <w:r>
              <w:rPr>
                <w:rFonts w:hint="default" w:ascii="Times New Roman" w:hAnsi="Times New Roman" w:cs="Times New Roman"/>
              </w:rPr>
              <w:t>0</w:t>
            </w:r>
          </w:p>
        </w:tc>
        <w:tc>
          <w:tcPr>
            <w:tcW w:w="688" w:type="dxa"/>
            <w:tcBorders>
              <w:top w:val="single" w:color="auto" w:sz="0" w:space="0"/>
              <w:left w:val="single" w:color="auto" w:sz="0" w:space="0"/>
              <w:bottom w:val="outset" w:color="auto" w:sz="8" w:space="0"/>
              <w:right w:val="single" w:color="auto" w:sz="8" w:space="0"/>
            </w:tcBorders>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rPr>
            </w:pPr>
            <w:r>
              <w:rPr>
                <w:rFonts w:hint="default" w:ascii="Times New Roman" w:hAnsi="Times New Roman" w:cs="Times New Roman"/>
                <w:kern w:val="0"/>
                <w:sz w:val="20"/>
                <w:szCs w:val="20"/>
                <w:lang w:bidi="ar"/>
              </w:rPr>
              <w:t>0</w:t>
            </w:r>
          </w:p>
        </w:tc>
        <w:tc>
          <w:tcPr>
            <w:tcW w:w="688" w:type="dxa"/>
            <w:tcBorders>
              <w:top w:val="single" w:color="auto" w:sz="0" w:space="0"/>
              <w:left w:val="single" w:color="auto" w:sz="0" w:space="0"/>
              <w:bottom w:val="outset" w:color="auto" w:sz="8" w:space="0"/>
              <w:right w:val="single" w:color="auto" w:sz="8" w:space="0"/>
            </w:tcBorders>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rPr>
            </w:pPr>
            <w:r>
              <w:rPr>
                <w:rFonts w:hint="default" w:ascii="Times New Roman" w:hAnsi="Times New Roman" w:cs="Times New Roman"/>
                <w:kern w:val="0"/>
                <w:sz w:val="20"/>
                <w:szCs w:val="20"/>
                <w:lang w:bidi="ar"/>
              </w:rPr>
              <w:t>0</w:t>
            </w:r>
          </w:p>
        </w:tc>
        <w:tc>
          <w:tcPr>
            <w:tcW w:w="385" w:type="dxa"/>
            <w:tcBorders>
              <w:top w:val="single" w:color="auto" w:sz="0" w:space="0"/>
              <w:left w:val="single" w:color="auto" w:sz="0" w:space="0"/>
              <w:bottom w:val="outset" w:color="auto" w:sz="8" w:space="0"/>
              <w:right w:val="single" w:color="auto" w:sz="8" w:space="0"/>
            </w:tcBorders>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32" w:type="dxa"/>
            <w:vMerge w:val="continue"/>
            <w:tcBorders>
              <w:top w:val="single" w:color="auto" w:sz="0" w:space="0"/>
              <w:left w:val="single" w:color="auto" w:sz="8" w:space="0"/>
              <w:bottom w:val="outset" w:color="auto" w:sz="8" w:space="0"/>
              <w:right w:val="single" w:color="auto" w:sz="8" w:space="0"/>
            </w:tcBorders>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beforeAutospacing="0" w:afterAutospacing="0" w:line="560" w:lineRule="exact"/>
              <w:textAlignment w:val="auto"/>
              <w:rPr>
                <w:rFonts w:hint="default" w:ascii="Times New Roman" w:hAnsi="Times New Roman" w:cs="Times New Roman"/>
                <w:sz w:val="24"/>
              </w:rPr>
            </w:pPr>
          </w:p>
        </w:tc>
        <w:tc>
          <w:tcPr>
            <w:tcW w:w="943" w:type="dxa"/>
            <w:vMerge w:val="restart"/>
            <w:tcBorders>
              <w:top w:val="outset" w:color="auto" w:sz="8" w:space="0"/>
              <w:left w:val="single" w:color="auto" w:sz="0" w:space="0"/>
              <w:bottom w:val="outset" w:color="auto" w:sz="8" w:space="0"/>
              <w:right w:val="single" w:color="auto" w:sz="8" w:space="0"/>
            </w:tcBorders>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left"/>
              <w:textAlignment w:val="auto"/>
              <w:rPr>
                <w:rFonts w:hint="default" w:ascii="Times New Roman" w:hAnsi="Times New Roman" w:cs="Times New Roman"/>
              </w:rPr>
            </w:pPr>
            <w:r>
              <w:rPr>
                <w:rFonts w:hint="default" w:ascii="Times New Roman" w:hAnsi="Times New Roman" w:cs="Times New Roman"/>
                <w:kern w:val="0"/>
                <w:sz w:val="20"/>
                <w:szCs w:val="20"/>
                <w:lang w:bidi="ar"/>
              </w:rPr>
              <w:t>（六）其他处理</w:t>
            </w:r>
          </w:p>
        </w:tc>
        <w:tc>
          <w:tcPr>
            <w:tcW w:w="3220"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560" w:lineRule="exact"/>
              <w:textAlignment w:val="auto"/>
              <w:rPr>
                <w:rFonts w:hint="default" w:ascii="Times New Roman" w:hAnsi="Times New Roman" w:cs="Times New Roman"/>
              </w:rPr>
            </w:pPr>
            <w:r>
              <w:rPr>
                <w:rFonts w:hint="default" w:ascii="Times New Roman" w:hAnsi="Times New Roman" w:cs="Times New Roman"/>
                <w:kern w:val="0"/>
                <w:sz w:val="20"/>
                <w:szCs w:val="20"/>
                <w:lang w:bidi="ar"/>
              </w:rPr>
              <w:t>1.申请人无正当理由逾期不补正、行政机关不再处理其政府信息公开申请</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rPr>
            </w:pPr>
            <w:r>
              <w:rPr>
                <w:rFonts w:hint="default" w:ascii="Times New Roman" w:hAnsi="Times New Roman" w:cs="Times New Roman"/>
                <w:kern w:val="0"/>
                <w:sz w:val="20"/>
                <w:szCs w:val="20"/>
                <w:lang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rPr>
            </w:pPr>
            <w:r>
              <w:rPr>
                <w:rFonts w:hint="default" w:ascii="Times New Roman" w:hAnsi="Times New Roman" w:cs="Times New Roman"/>
                <w:kern w:val="0"/>
                <w:sz w:val="20"/>
                <w:szCs w:val="20"/>
                <w:lang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rPr>
            </w:pPr>
            <w:r>
              <w:rPr>
                <w:rFonts w:hint="default" w:ascii="Times New Roman" w:hAnsi="Times New Roman" w:cs="Times New Roman"/>
                <w:kern w:val="0"/>
                <w:sz w:val="20"/>
                <w:szCs w:val="20"/>
                <w:lang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rPr>
            </w:pPr>
            <w:r>
              <w:rPr>
                <w:rFonts w:hint="default" w:ascii="Times New Roman" w:hAnsi="Times New Roman" w:cs="Times New Roman"/>
                <w:kern w:val="0"/>
                <w:sz w:val="20"/>
                <w:szCs w:val="20"/>
                <w:lang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rPr>
            </w:pPr>
            <w:r>
              <w:rPr>
                <w:rFonts w:hint="default" w:ascii="Times New Roman" w:hAnsi="Times New Roman" w:cs="Times New Roman"/>
                <w:kern w:val="0"/>
                <w:sz w:val="20"/>
                <w:szCs w:val="20"/>
                <w:lang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rPr>
            </w:pPr>
            <w:r>
              <w:rPr>
                <w:rFonts w:hint="default" w:ascii="Times New Roman" w:hAnsi="Times New Roman" w:cs="Times New Roman"/>
                <w:kern w:val="0"/>
                <w:sz w:val="20"/>
                <w:szCs w:val="20"/>
                <w:lang w:bidi="ar"/>
              </w:rPr>
              <w:t>0</w:t>
            </w:r>
          </w:p>
        </w:tc>
        <w:tc>
          <w:tcPr>
            <w:tcW w:w="385"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sz w:val="20"/>
                <w:szCs w:val="20"/>
              </w:rPr>
            </w:pPr>
            <w:r>
              <w:rPr>
                <w:rFonts w:hint="default" w:ascii="Times New Roman" w:hAnsi="Times New Roman" w:cs="Times New Roman"/>
                <w:kern w:val="0"/>
                <w:sz w:val="20"/>
                <w:szCs w:val="20"/>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32" w:type="dxa"/>
            <w:vMerge w:val="continue"/>
            <w:tcBorders>
              <w:top w:val="single" w:color="auto" w:sz="0" w:space="0"/>
              <w:left w:val="single" w:color="auto" w:sz="8" w:space="0"/>
              <w:bottom w:val="outset" w:color="auto" w:sz="8" w:space="0"/>
              <w:right w:val="single" w:color="auto" w:sz="8" w:space="0"/>
            </w:tcBorders>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beforeAutospacing="0" w:afterAutospacing="0" w:line="560" w:lineRule="exact"/>
              <w:textAlignment w:val="auto"/>
              <w:rPr>
                <w:rFonts w:hint="default" w:ascii="Times New Roman" w:hAnsi="Times New Roman" w:cs="Times New Roman"/>
                <w:sz w:val="24"/>
              </w:rPr>
            </w:pPr>
          </w:p>
        </w:tc>
        <w:tc>
          <w:tcPr>
            <w:tcW w:w="943" w:type="dxa"/>
            <w:vMerge w:val="continue"/>
            <w:tcBorders>
              <w:top w:val="outset" w:color="auto" w:sz="8" w:space="0"/>
              <w:left w:val="single" w:color="auto" w:sz="0" w:space="0"/>
              <w:bottom w:val="outset" w:color="auto" w:sz="8" w:space="0"/>
              <w:right w:val="single" w:color="auto" w:sz="8" w:space="0"/>
            </w:tcBorders>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beforeAutospacing="0" w:afterAutospacing="0" w:line="560" w:lineRule="exact"/>
              <w:textAlignment w:val="auto"/>
              <w:rPr>
                <w:rFonts w:hint="default" w:ascii="Times New Roman" w:hAnsi="Times New Roman" w:cs="Times New Roman"/>
                <w:sz w:val="24"/>
              </w:rPr>
            </w:pPr>
          </w:p>
        </w:tc>
        <w:tc>
          <w:tcPr>
            <w:tcW w:w="3220"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560" w:lineRule="exact"/>
              <w:textAlignment w:val="auto"/>
              <w:rPr>
                <w:rFonts w:hint="default" w:ascii="Times New Roman" w:hAnsi="Times New Roman" w:cs="Times New Roman"/>
              </w:rPr>
            </w:pPr>
            <w:r>
              <w:rPr>
                <w:rFonts w:hint="default" w:ascii="Times New Roman" w:hAnsi="Times New Roman" w:cs="Times New Roman"/>
                <w:kern w:val="0"/>
                <w:sz w:val="20"/>
                <w:szCs w:val="20"/>
                <w:lang w:bidi="ar"/>
              </w:rPr>
              <w:t>2.申请人逾期未按收费通知要求缴纳费用、行政机关不再处理其政府信息公开申请</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rPr>
            </w:pPr>
            <w:r>
              <w:rPr>
                <w:rFonts w:hint="default" w:ascii="Times New Roman" w:hAnsi="Times New Roman" w:cs="Times New Roman"/>
                <w:kern w:val="0"/>
                <w:sz w:val="20"/>
                <w:szCs w:val="20"/>
                <w:lang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rPr>
            </w:pPr>
            <w:r>
              <w:rPr>
                <w:rFonts w:hint="default" w:ascii="Times New Roman" w:hAnsi="Times New Roman" w:cs="Times New Roman"/>
                <w:kern w:val="0"/>
                <w:sz w:val="20"/>
                <w:szCs w:val="20"/>
                <w:lang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rPr>
            </w:pPr>
            <w:r>
              <w:rPr>
                <w:rFonts w:hint="default" w:ascii="Times New Roman" w:hAnsi="Times New Roman" w:cs="Times New Roman"/>
                <w:kern w:val="0"/>
                <w:sz w:val="20"/>
                <w:szCs w:val="20"/>
                <w:lang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rPr>
            </w:pPr>
            <w:r>
              <w:rPr>
                <w:rFonts w:hint="default" w:ascii="Times New Roman" w:hAnsi="Times New Roman" w:cs="Times New Roman"/>
                <w:kern w:val="0"/>
                <w:sz w:val="20"/>
                <w:szCs w:val="20"/>
                <w:lang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rPr>
            </w:pPr>
            <w:r>
              <w:rPr>
                <w:rFonts w:hint="default" w:ascii="Times New Roman" w:hAnsi="Times New Roman" w:cs="Times New Roma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rPr>
            </w:pPr>
            <w:r>
              <w:rPr>
                <w:rFonts w:hint="default" w:ascii="Times New Roman" w:hAnsi="Times New Roman" w:cs="Times New Roman"/>
                <w:kern w:val="0"/>
                <w:sz w:val="20"/>
                <w:szCs w:val="20"/>
                <w:lang w:bidi="ar"/>
              </w:rPr>
              <w:t>0</w:t>
            </w:r>
          </w:p>
        </w:tc>
        <w:tc>
          <w:tcPr>
            <w:tcW w:w="385"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32" w:type="dxa"/>
            <w:vMerge w:val="continue"/>
            <w:tcBorders>
              <w:top w:val="single" w:color="auto" w:sz="0" w:space="0"/>
              <w:left w:val="single" w:color="auto" w:sz="8" w:space="0"/>
              <w:bottom w:val="outset" w:color="auto" w:sz="8" w:space="0"/>
              <w:right w:val="single" w:color="auto" w:sz="8" w:space="0"/>
            </w:tcBorders>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beforeAutospacing="0" w:afterAutospacing="0" w:line="560" w:lineRule="exact"/>
              <w:textAlignment w:val="auto"/>
              <w:rPr>
                <w:rFonts w:hint="default" w:ascii="Times New Roman" w:hAnsi="Times New Roman" w:cs="Times New Roman"/>
                <w:sz w:val="24"/>
              </w:rPr>
            </w:pPr>
          </w:p>
        </w:tc>
        <w:tc>
          <w:tcPr>
            <w:tcW w:w="943" w:type="dxa"/>
            <w:vMerge w:val="continue"/>
            <w:tcBorders>
              <w:top w:val="outset" w:color="auto" w:sz="8" w:space="0"/>
              <w:left w:val="single" w:color="auto" w:sz="0" w:space="0"/>
              <w:bottom w:val="outset" w:color="auto" w:sz="8" w:space="0"/>
              <w:right w:val="single" w:color="auto" w:sz="8" w:space="0"/>
            </w:tcBorders>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beforeAutospacing="0" w:afterAutospacing="0" w:line="560" w:lineRule="exact"/>
              <w:textAlignment w:val="auto"/>
              <w:rPr>
                <w:rFonts w:hint="default" w:ascii="Times New Roman" w:hAnsi="Times New Roman" w:cs="Times New Roman"/>
                <w:sz w:val="24"/>
              </w:rPr>
            </w:pPr>
          </w:p>
        </w:tc>
        <w:tc>
          <w:tcPr>
            <w:tcW w:w="3220"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left"/>
              <w:textAlignment w:val="auto"/>
              <w:rPr>
                <w:rFonts w:hint="default" w:ascii="Times New Roman" w:hAnsi="Times New Roman" w:cs="Times New Roman"/>
              </w:rPr>
            </w:pPr>
            <w:r>
              <w:rPr>
                <w:rFonts w:hint="default" w:ascii="Times New Roman" w:hAnsi="Times New Roman" w:cs="Times New Roman"/>
                <w:kern w:val="0"/>
                <w:sz w:val="20"/>
                <w:szCs w:val="20"/>
                <w:lang w:bidi="ar"/>
              </w:rPr>
              <w:t>3.其他</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rPr>
            </w:pPr>
            <w:r>
              <w:rPr>
                <w:rFonts w:hint="default" w:ascii="Times New Roman" w:hAnsi="Times New Roman" w:cs="Times New Roma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rPr>
            </w:pPr>
            <w:r>
              <w:rPr>
                <w:rFonts w:hint="default" w:ascii="Times New Roman" w:hAnsi="Times New Roman" w:cs="Times New Roman"/>
                <w:kern w:val="0"/>
                <w:sz w:val="20"/>
                <w:szCs w:val="20"/>
                <w:lang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rPr>
            </w:pPr>
            <w:r>
              <w:rPr>
                <w:rFonts w:hint="default" w:ascii="Times New Roman" w:hAnsi="Times New Roman" w:cs="Times New Roman"/>
                <w:kern w:val="0"/>
                <w:sz w:val="20"/>
                <w:szCs w:val="20"/>
                <w:lang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rPr>
            </w:pPr>
            <w:r>
              <w:rPr>
                <w:rFonts w:hint="default" w:ascii="Times New Roman" w:hAnsi="Times New Roman" w:cs="Times New Roman"/>
                <w:kern w:val="0"/>
                <w:sz w:val="20"/>
                <w:szCs w:val="20"/>
                <w:lang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rPr>
            </w:pPr>
            <w:r>
              <w:rPr>
                <w:rFonts w:hint="default" w:ascii="Times New Roman" w:hAnsi="Times New Roman" w:cs="Times New Roma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rPr>
            </w:pPr>
            <w:r>
              <w:rPr>
                <w:rFonts w:hint="default" w:ascii="Times New Roman" w:hAnsi="Times New Roman" w:cs="Times New Roman"/>
                <w:kern w:val="0"/>
                <w:sz w:val="20"/>
                <w:szCs w:val="20"/>
                <w:lang w:bidi="ar"/>
              </w:rPr>
              <w:t>0</w:t>
            </w:r>
          </w:p>
        </w:tc>
        <w:tc>
          <w:tcPr>
            <w:tcW w:w="385"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sz w:val="20"/>
                <w:szCs w:val="20"/>
              </w:rPr>
            </w:pPr>
            <w:r>
              <w:rPr>
                <w:rFonts w:hint="default" w:ascii="Times New Roman" w:hAnsi="Times New Roman" w:cs="Times New Roman"/>
                <w:kern w:val="0"/>
                <w:sz w:val="20"/>
                <w:szCs w:val="20"/>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32" w:type="dxa"/>
            <w:vMerge w:val="continue"/>
            <w:tcBorders>
              <w:top w:val="single" w:color="auto" w:sz="0" w:space="0"/>
              <w:left w:val="single" w:color="auto" w:sz="8" w:space="0"/>
              <w:bottom w:val="outset" w:color="auto" w:sz="8" w:space="0"/>
              <w:right w:val="single" w:color="auto" w:sz="8" w:space="0"/>
            </w:tcBorders>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beforeAutospacing="0" w:afterAutospacing="0" w:line="560" w:lineRule="exact"/>
              <w:textAlignment w:val="auto"/>
              <w:rPr>
                <w:rFonts w:hint="default" w:ascii="Times New Roman" w:hAnsi="Times New Roman" w:cs="Times New Roman"/>
                <w:sz w:val="24"/>
              </w:rPr>
            </w:pPr>
          </w:p>
        </w:tc>
        <w:tc>
          <w:tcPr>
            <w:tcW w:w="4163" w:type="dxa"/>
            <w:gridSpan w:val="2"/>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left"/>
              <w:textAlignment w:val="auto"/>
              <w:rPr>
                <w:rFonts w:hint="default" w:ascii="Times New Roman" w:hAnsi="Times New Roman" w:cs="Times New Roman"/>
              </w:rPr>
            </w:pPr>
            <w:r>
              <w:rPr>
                <w:rFonts w:hint="default" w:ascii="Times New Roman" w:hAnsi="Times New Roman" w:cs="Times New Roman"/>
                <w:kern w:val="0"/>
                <w:sz w:val="20"/>
                <w:szCs w:val="20"/>
                <w:lang w:bidi="ar"/>
              </w:rPr>
              <w:t>（七）总计</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rPr>
            </w:pPr>
            <w:r>
              <w:rPr>
                <w:rFonts w:hint="default" w:ascii="Times New Roman" w:hAnsi="Times New Roman" w:cs="Times New Roman"/>
                <w:kern w:val="0"/>
                <w:sz w:val="20"/>
                <w:szCs w:val="20"/>
                <w:lang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rPr>
            </w:pPr>
            <w:r>
              <w:rPr>
                <w:rFonts w:hint="default" w:ascii="Times New Roman" w:hAnsi="Times New Roman" w:cs="Times New Roman"/>
                <w:kern w:val="0"/>
                <w:sz w:val="20"/>
                <w:szCs w:val="20"/>
                <w:lang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rPr>
            </w:pPr>
            <w:r>
              <w:rPr>
                <w:rFonts w:hint="default" w:ascii="Times New Roman" w:hAnsi="Times New Roman" w:cs="Times New Roman"/>
                <w:kern w:val="0"/>
                <w:sz w:val="20"/>
                <w:szCs w:val="20"/>
                <w:lang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rPr>
            </w:pPr>
            <w:r>
              <w:rPr>
                <w:rFonts w:hint="default" w:ascii="Times New Roman" w:hAnsi="Times New Roman" w:cs="Times New Roman"/>
                <w:kern w:val="0"/>
                <w:sz w:val="20"/>
                <w:szCs w:val="20"/>
                <w:lang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rPr>
            </w:pPr>
            <w:r>
              <w:rPr>
                <w:rFonts w:hint="default" w:ascii="Times New Roman" w:hAnsi="Times New Roman" w:cs="Times New Roman"/>
                <w:kern w:val="0"/>
                <w:sz w:val="20"/>
                <w:szCs w:val="20"/>
                <w:lang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rPr>
            </w:pPr>
            <w:r>
              <w:rPr>
                <w:rFonts w:hint="default" w:ascii="Times New Roman" w:hAnsi="Times New Roman" w:cs="Times New Roman"/>
                <w:kern w:val="0"/>
                <w:sz w:val="20"/>
                <w:szCs w:val="20"/>
                <w:lang w:bidi="ar"/>
              </w:rPr>
              <w:t>0</w:t>
            </w:r>
          </w:p>
        </w:tc>
        <w:tc>
          <w:tcPr>
            <w:tcW w:w="385"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eastAsia" w:ascii="Times New Roman" w:hAnsi="Times New Roman" w:eastAsia="宋体" w:cs="Times New Roman"/>
                <w:sz w:val="20"/>
                <w:szCs w:val="20"/>
                <w:lang w:val="en-US" w:eastAsia="zh-CN"/>
              </w:rPr>
            </w:pPr>
            <w:r>
              <w:rPr>
                <w:rFonts w:hint="eastAsia" w:cs="Times New Roman"/>
                <w:sz w:val="20"/>
                <w:szCs w:val="20"/>
                <w:lang w:val="en-US" w:eastAsia="zh-CN"/>
              </w:rPr>
              <w:t>1</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495" w:type="dxa"/>
            <w:gridSpan w:val="3"/>
            <w:tcBorders>
              <w:top w:val="nil"/>
              <w:left w:val="single" w:color="auto" w:sz="8" w:space="0"/>
              <w:bottom w:val="single" w:color="auto" w:sz="8" w:space="0"/>
              <w:right w:val="single" w:color="auto" w:sz="8" w:space="0"/>
            </w:tcBorders>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left"/>
              <w:textAlignment w:val="auto"/>
              <w:rPr>
                <w:rFonts w:hint="default" w:ascii="Times New Roman" w:hAnsi="Times New Roman" w:cs="Times New Roman"/>
              </w:rPr>
            </w:pPr>
            <w:r>
              <w:rPr>
                <w:rFonts w:hint="default" w:ascii="Times New Roman" w:hAnsi="Times New Roman" w:cs="Times New Roman"/>
                <w:kern w:val="0"/>
                <w:sz w:val="20"/>
                <w:szCs w:val="20"/>
                <w:lang w:bidi="ar"/>
              </w:rPr>
              <w:t>四、结转下年度继续办理</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rPr>
            </w:pPr>
            <w:r>
              <w:rPr>
                <w:rFonts w:hint="default" w:ascii="Times New Roman" w:hAnsi="Times New Roman" w:cs="Times New Roman"/>
                <w:kern w:val="0"/>
                <w:sz w:val="20"/>
                <w:szCs w:val="20"/>
                <w:lang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rPr>
            </w:pPr>
            <w:r>
              <w:rPr>
                <w:rFonts w:hint="default" w:ascii="Times New Roman" w:hAnsi="Times New Roman" w:cs="Times New Roman"/>
                <w:kern w:val="0"/>
                <w:sz w:val="20"/>
                <w:szCs w:val="20"/>
                <w:lang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rPr>
            </w:pPr>
            <w:r>
              <w:rPr>
                <w:rFonts w:hint="default" w:ascii="Times New Roman" w:hAnsi="Times New Roman" w:cs="Times New Roman"/>
                <w:kern w:val="0"/>
                <w:sz w:val="20"/>
                <w:szCs w:val="20"/>
                <w:lang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rPr>
            </w:pPr>
            <w:r>
              <w:rPr>
                <w:rFonts w:hint="default" w:ascii="Times New Roman" w:hAnsi="Times New Roman" w:cs="Times New Roma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rPr>
            </w:pPr>
            <w:r>
              <w:rPr>
                <w:rFonts w:hint="default" w:ascii="Times New Roman" w:hAnsi="Times New Roman" w:cs="Times New Roman"/>
                <w:kern w:val="0"/>
                <w:sz w:val="20"/>
                <w:szCs w:val="20"/>
                <w:lang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rPr>
            </w:pPr>
            <w:r>
              <w:rPr>
                <w:rFonts w:hint="default" w:ascii="Times New Roman" w:hAnsi="Times New Roman" w:cs="Times New Roman"/>
                <w:kern w:val="0"/>
                <w:sz w:val="20"/>
                <w:szCs w:val="20"/>
                <w:lang w:bidi="ar"/>
              </w:rPr>
              <w:t>0</w:t>
            </w:r>
          </w:p>
        </w:tc>
        <w:tc>
          <w:tcPr>
            <w:tcW w:w="385"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0</w:t>
            </w:r>
          </w:p>
        </w:tc>
      </w:tr>
    </w:tbl>
    <w:p>
      <w:pPr>
        <w:pStyle w:val="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420"/>
        <w:jc w:val="both"/>
        <w:textAlignment w:val="auto"/>
        <w:rPr>
          <w:rFonts w:hint="default" w:ascii="Times New Roman" w:hAnsi="Times New Roman" w:cs="Times New Roman"/>
          <w:b/>
        </w:rPr>
      </w:pPr>
      <w:r>
        <w:rPr>
          <w:rFonts w:hint="default" w:ascii="Times New Roman" w:hAnsi="Times New Roman" w:eastAsia="黑体" w:cs="Times New Roman"/>
          <w:sz w:val="32"/>
          <w:szCs w:val="32"/>
          <w:shd w:val="clear" w:color="auto" w:fill="FFFFFF"/>
        </w:rPr>
        <w:t>四、政府信息公开行政复议、行政诉讼情况</w:t>
      </w:r>
    </w:p>
    <w:tbl>
      <w:tblPr>
        <w:tblStyle w:val="4"/>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PrEx>
        <w:trPr>
          <w:jc w:val="center"/>
        </w:trPr>
        <w:tc>
          <w:tcPr>
            <w:tcW w:w="3074"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b/>
              </w:rPr>
            </w:pPr>
            <w:r>
              <w:rPr>
                <w:rFonts w:hint="default" w:ascii="Times New Roman" w:hAnsi="Times New Roman" w:cs="Times New Roman"/>
                <w:b/>
                <w:kern w:val="0"/>
                <w:sz w:val="20"/>
                <w:szCs w:val="20"/>
                <w:lang w:bidi="ar"/>
              </w:rPr>
              <w:t>行政复议</w:t>
            </w:r>
          </w:p>
        </w:tc>
        <w:tc>
          <w:tcPr>
            <w:tcW w:w="5997" w:type="dxa"/>
            <w:gridSpan w:val="10"/>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b/>
              </w:rPr>
            </w:pPr>
            <w:r>
              <w:rPr>
                <w:rFonts w:hint="default" w:ascii="Times New Roman" w:hAnsi="Times New Roman" w:cs="Times New Roman"/>
                <w:b/>
                <w:kern w:val="0"/>
                <w:sz w:val="20"/>
                <w:szCs w:val="20"/>
                <w:lang w:bidi="ar"/>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4"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b/>
              </w:rPr>
            </w:pPr>
            <w:r>
              <w:rPr>
                <w:rFonts w:hint="default" w:ascii="Times New Roman" w:hAnsi="Times New Roman" w:cs="Times New Roman"/>
                <w:b/>
                <w:kern w:val="0"/>
                <w:sz w:val="20"/>
                <w:szCs w:val="20"/>
                <w:lang w:bidi="ar"/>
              </w:rPr>
              <w:t>结果维持</w:t>
            </w:r>
          </w:p>
        </w:tc>
        <w:tc>
          <w:tcPr>
            <w:tcW w:w="604" w:type="dxa"/>
            <w:vMerge w:val="restart"/>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b/>
              </w:rPr>
            </w:pPr>
            <w:r>
              <w:rPr>
                <w:rFonts w:hint="default" w:ascii="Times New Roman" w:hAnsi="Times New Roman" w:cs="Times New Roman"/>
                <w:b/>
                <w:kern w:val="0"/>
                <w:sz w:val="20"/>
                <w:szCs w:val="20"/>
                <w:lang w:bidi="ar"/>
              </w:rPr>
              <w:t>结果纠正</w:t>
            </w:r>
          </w:p>
        </w:tc>
        <w:tc>
          <w:tcPr>
            <w:tcW w:w="604"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b/>
              </w:rPr>
            </w:pPr>
            <w:r>
              <w:rPr>
                <w:rFonts w:hint="default" w:ascii="Times New Roman" w:hAnsi="Times New Roman" w:cs="Times New Roman"/>
                <w:b/>
                <w:kern w:val="0"/>
                <w:sz w:val="20"/>
                <w:szCs w:val="20"/>
                <w:lang w:bidi="ar"/>
              </w:rPr>
              <w:t>其他结果</w:t>
            </w:r>
          </w:p>
        </w:tc>
        <w:tc>
          <w:tcPr>
            <w:tcW w:w="604"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b/>
              </w:rPr>
            </w:pPr>
            <w:r>
              <w:rPr>
                <w:rFonts w:hint="default" w:ascii="Times New Roman" w:hAnsi="Times New Roman" w:cs="Times New Roman"/>
                <w:b/>
                <w:kern w:val="0"/>
                <w:sz w:val="20"/>
                <w:szCs w:val="20"/>
                <w:lang w:bidi="ar"/>
              </w:rPr>
              <w:t>尚未审结</w:t>
            </w:r>
          </w:p>
        </w:tc>
        <w:tc>
          <w:tcPr>
            <w:tcW w:w="658"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b/>
              </w:rPr>
            </w:pPr>
            <w:r>
              <w:rPr>
                <w:rFonts w:hint="default" w:ascii="Times New Roman" w:hAnsi="Times New Roman" w:cs="Times New Roman"/>
                <w:b/>
                <w:kern w:val="0"/>
                <w:sz w:val="20"/>
                <w:szCs w:val="20"/>
                <w:lang w:bidi="ar"/>
              </w:rPr>
              <w:t>总计</w:t>
            </w:r>
          </w:p>
        </w:tc>
        <w:tc>
          <w:tcPr>
            <w:tcW w:w="2970"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b/>
              </w:rPr>
            </w:pPr>
            <w:r>
              <w:rPr>
                <w:rFonts w:hint="default" w:ascii="Times New Roman" w:hAnsi="Times New Roman" w:cs="Times New Roman"/>
                <w:b/>
                <w:kern w:val="0"/>
                <w:sz w:val="20"/>
                <w:szCs w:val="20"/>
                <w:lang w:bidi="ar"/>
              </w:rPr>
              <w:t>未经复议直接起诉</w:t>
            </w:r>
          </w:p>
        </w:tc>
        <w:tc>
          <w:tcPr>
            <w:tcW w:w="3027"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b/>
              </w:rPr>
            </w:pPr>
            <w:r>
              <w:rPr>
                <w:rFonts w:hint="default" w:ascii="Times New Roman" w:hAnsi="Times New Roman" w:cs="Times New Roman"/>
                <w:b/>
                <w:kern w:val="0"/>
                <w:sz w:val="20"/>
                <w:szCs w:val="20"/>
                <w:lang w:bidi="ar"/>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4"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beforeAutospacing="0" w:afterAutospacing="0" w:line="560" w:lineRule="exact"/>
              <w:textAlignment w:val="auto"/>
              <w:rPr>
                <w:rFonts w:hint="default" w:ascii="Times New Roman" w:hAnsi="Times New Roman" w:cs="Times New Roman"/>
                <w:b/>
                <w:sz w:val="24"/>
              </w:rPr>
            </w:pPr>
          </w:p>
        </w:tc>
        <w:tc>
          <w:tcPr>
            <w:tcW w:w="604" w:type="dxa"/>
            <w:vMerge w:val="continue"/>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beforeAutospacing="0" w:afterAutospacing="0" w:line="560" w:lineRule="exact"/>
              <w:textAlignment w:val="auto"/>
              <w:rPr>
                <w:rFonts w:hint="default" w:ascii="Times New Roman" w:hAnsi="Times New Roman" w:cs="Times New Roman"/>
                <w:b/>
                <w:sz w:val="24"/>
              </w:rPr>
            </w:pPr>
          </w:p>
        </w:tc>
        <w:tc>
          <w:tcPr>
            <w:tcW w:w="604"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beforeAutospacing="0" w:afterAutospacing="0" w:line="560" w:lineRule="exact"/>
              <w:textAlignment w:val="auto"/>
              <w:rPr>
                <w:rFonts w:hint="default" w:ascii="Times New Roman" w:hAnsi="Times New Roman" w:cs="Times New Roman"/>
                <w:b/>
                <w:sz w:val="24"/>
              </w:rPr>
            </w:pPr>
          </w:p>
        </w:tc>
        <w:tc>
          <w:tcPr>
            <w:tcW w:w="604"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beforeAutospacing="0" w:afterAutospacing="0" w:line="560" w:lineRule="exact"/>
              <w:textAlignment w:val="auto"/>
              <w:rPr>
                <w:rFonts w:hint="default" w:ascii="Times New Roman" w:hAnsi="Times New Roman" w:cs="Times New Roman"/>
                <w:b/>
                <w:sz w:val="24"/>
              </w:rPr>
            </w:pPr>
          </w:p>
        </w:tc>
        <w:tc>
          <w:tcPr>
            <w:tcW w:w="658"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beforeAutospacing="0" w:afterAutospacing="0" w:line="560" w:lineRule="exact"/>
              <w:textAlignment w:val="auto"/>
              <w:rPr>
                <w:rFonts w:hint="default" w:ascii="Times New Roman" w:hAnsi="Times New Roman" w:cs="Times New Roman"/>
                <w:b/>
                <w:sz w:val="24"/>
              </w:rPr>
            </w:pPr>
          </w:p>
        </w:tc>
        <w:tc>
          <w:tcPr>
            <w:tcW w:w="550"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b/>
              </w:rPr>
            </w:pPr>
            <w:r>
              <w:rPr>
                <w:rFonts w:hint="default" w:ascii="Times New Roman" w:hAnsi="Times New Roman" w:cs="Times New Roman"/>
                <w:b/>
                <w:kern w:val="0"/>
                <w:sz w:val="20"/>
                <w:szCs w:val="20"/>
                <w:lang w:bidi="ar"/>
              </w:rPr>
              <w:t>结果维持</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b/>
              </w:rPr>
            </w:pPr>
            <w:r>
              <w:rPr>
                <w:rFonts w:hint="default" w:ascii="Times New Roman" w:hAnsi="Times New Roman" w:cs="Times New Roman"/>
                <w:b/>
                <w:kern w:val="0"/>
                <w:sz w:val="20"/>
                <w:szCs w:val="20"/>
                <w:lang w:bidi="ar"/>
              </w:rPr>
              <w:t>结果纠正</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b/>
              </w:rPr>
            </w:pPr>
            <w:r>
              <w:rPr>
                <w:rFonts w:hint="default" w:ascii="Times New Roman" w:hAnsi="Times New Roman" w:cs="Times New Roman"/>
                <w:b/>
                <w:kern w:val="0"/>
                <w:sz w:val="20"/>
                <w:szCs w:val="20"/>
                <w:lang w:bidi="ar"/>
              </w:rPr>
              <w:t>其他结果</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b/>
              </w:rPr>
            </w:pPr>
            <w:r>
              <w:rPr>
                <w:rFonts w:hint="default" w:ascii="Times New Roman" w:hAnsi="Times New Roman" w:cs="Times New Roman"/>
                <w:b/>
                <w:kern w:val="0"/>
                <w:sz w:val="20"/>
                <w:szCs w:val="20"/>
                <w:lang w:bidi="ar"/>
              </w:rPr>
              <w:t>尚未审结</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b/>
              </w:rPr>
            </w:pPr>
            <w:r>
              <w:rPr>
                <w:rFonts w:hint="default" w:ascii="Times New Roman" w:hAnsi="Times New Roman" w:cs="Times New Roman"/>
                <w:b/>
                <w:kern w:val="0"/>
                <w:sz w:val="20"/>
                <w:szCs w:val="20"/>
                <w:lang w:bidi="ar"/>
              </w:rPr>
              <w:t>总计</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b/>
              </w:rPr>
            </w:pPr>
            <w:r>
              <w:rPr>
                <w:rFonts w:hint="default" w:ascii="Times New Roman" w:hAnsi="Times New Roman" w:cs="Times New Roman"/>
                <w:b/>
                <w:kern w:val="0"/>
                <w:sz w:val="20"/>
                <w:szCs w:val="20"/>
                <w:lang w:bidi="ar"/>
              </w:rPr>
              <w:t>结果维持</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b/>
              </w:rPr>
            </w:pPr>
            <w:r>
              <w:rPr>
                <w:rFonts w:hint="default" w:ascii="Times New Roman" w:hAnsi="Times New Roman" w:cs="Times New Roman"/>
                <w:b/>
                <w:kern w:val="0"/>
                <w:sz w:val="20"/>
                <w:szCs w:val="20"/>
                <w:lang w:bidi="ar"/>
              </w:rPr>
              <w:t>结果纠正</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b/>
              </w:rPr>
            </w:pPr>
            <w:r>
              <w:rPr>
                <w:rFonts w:hint="default" w:ascii="Times New Roman" w:hAnsi="Times New Roman" w:cs="Times New Roman"/>
                <w:b/>
                <w:kern w:val="0"/>
                <w:sz w:val="20"/>
                <w:szCs w:val="20"/>
                <w:lang w:bidi="ar"/>
              </w:rPr>
              <w:t>其他结果</w:t>
            </w:r>
          </w:p>
        </w:tc>
        <w:tc>
          <w:tcPr>
            <w:tcW w:w="606"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b/>
              </w:rPr>
            </w:pPr>
            <w:r>
              <w:rPr>
                <w:rFonts w:hint="default" w:ascii="Times New Roman" w:hAnsi="Times New Roman" w:cs="Times New Roman"/>
                <w:b/>
                <w:kern w:val="0"/>
                <w:sz w:val="20"/>
                <w:szCs w:val="20"/>
                <w:lang w:bidi="ar"/>
              </w:rPr>
              <w:t>尚未审结</w:t>
            </w:r>
          </w:p>
        </w:tc>
        <w:tc>
          <w:tcPr>
            <w:tcW w:w="606"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b/>
              </w:rPr>
            </w:pPr>
            <w:r>
              <w:rPr>
                <w:rFonts w:hint="default" w:ascii="Times New Roman" w:hAnsi="Times New Roman" w:cs="Times New Roman"/>
                <w:b/>
                <w:kern w:val="0"/>
                <w:sz w:val="20"/>
                <w:szCs w:val="20"/>
                <w:lang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4"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b/>
                <w:sz w:val="20"/>
                <w:szCs w:val="20"/>
              </w:rPr>
            </w:pPr>
            <w:commentRangeStart w:id="2"/>
            <w:r>
              <w:rPr>
                <w:rFonts w:hint="default" w:ascii="Times New Roman" w:hAnsi="Times New Roman" w:cs="Times New Roman"/>
                <w:b/>
                <w:kern w:val="0"/>
                <w:sz w:val="20"/>
                <w:szCs w:val="20"/>
                <w:lang w:bidi="ar"/>
              </w:rPr>
              <w:t> 0</w:t>
            </w:r>
          </w:p>
        </w:tc>
        <w:tc>
          <w:tcPr>
            <w:tcW w:w="604"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b/>
                <w:sz w:val="20"/>
                <w:szCs w:val="20"/>
              </w:rPr>
            </w:pPr>
            <w:r>
              <w:rPr>
                <w:rFonts w:hint="default" w:ascii="Times New Roman" w:hAnsi="Times New Roman" w:cs="Times New Roman"/>
                <w:b/>
                <w:kern w:val="0"/>
                <w:sz w:val="20"/>
                <w:szCs w:val="20"/>
                <w:lang w:bidi="ar"/>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b/>
                <w:sz w:val="20"/>
                <w:szCs w:val="20"/>
              </w:rPr>
            </w:pPr>
            <w:r>
              <w:rPr>
                <w:rFonts w:hint="default" w:ascii="Times New Roman" w:hAnsi="Times New Roman" w:cs="Times New Roman"/>
                <w:b/>
                <w:kern w:val="0"/>
                <w:sz w:val="20"/>
                <w:szCs w:val="20"/>
                <w:lang w:bidi="ar"/>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b/>
                <w:sz w:val="20"/>
                <w:szCs w:val="20"/>
              </w:rPr>
            </w:pPr>
            <w:r>
              <w:rPr>
                <w:rFonts w:hint="default" w:ascii="Times New Roman" w:hAnsi="Times New Roman" w:cs="Times New Roman"/>
                <w:b/>
                <w:kern w:val="0"/>
                <w:sz w:val="20"/>
                <w:szCs w:val="20"/>
                <w:lang w:bidi="ar"/>
              </w:rPr>
              <w:t>0</w:t>
            </w:r>
          </w:p>
        </w:tc>
        <w:tc>
          <w:tcPr>
            <w:tcW w:w="658"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b/>
                <w:sz w:val="20"/>
                <w:szCs w:val="20"/>
              </w:rPr>
            </w:pPr>
            <w:r>
              <w:rPr>
                <w:rFonts w:hint="default" w:ascii="Times New Roman" w:hAnsi="Times New Roman" w:cs="Times New Roman"/>
                <w:b/>
                <w:kern w:val="0"/>
                <w:sz w:val="20"/>
                <w:szCs w:val="20"/>
                <w:lang w:bidi="ar"/>
              </w:rPr>
              <w:t>0 </w:t>
            </w:r>
          </w:p>
        </w:tc>
        <w:tc>
          <w:tcPr>
            <w:tcW w:w="550"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b/>
                <w:sz w:val="20"/>
                <w:szCs w:val="20"/>
              </w:rPr>
            </w:pPr>
            <w:r>
              <w:rPr>
                <w:rFonts w:hint="default" w:ascii="Times New Roman" w:hAnsi="Times New Roman" w:cs="Times New Roman"/>
                <w:b/>
                <w:kern w:val="0"/>
                <w:sz w:val="20"/>
                <w:szCs w:val="20"/>
                <w:lang w:bidi="ar"/>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b/>
                <w:sz w:val="20"/>
                <w:szCs w:val="20"/>
              </w:rPr>
            </w:pPr>
            <w:r>
              <w:rPr>
                <w:rFonts w:hint="default" w:ascii="Times New Roman" w:hAnsi="Times New Roman" w:cs="Times New Roman"/>
                <w:b/>
                <w:kern w:val="0"/>
                <w:sz w:val="20"/>
                <w:szCs w:val="20"/>
                <w:lang w:bidi="ar"/>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b/>
                <w:sz w:val="20"/>
                <w:szCs w:val="20"/>
              </w:rPr>
            </w:pPr>
            <w:r>
              <w:rPr>
                <w:rFonts w:hint="default" w:ascii="Times New Roman" w:hAnsi="Times New Roman" w:cs="Times New Roman"/>
                <w:b/>
                <w:kern w:val="0"/>
                <w:sz w:val="20"/>
                <w:szCs w:val="20"/>
                <w:lang w:bidi="ar"/>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b/>
                <w:sz w:val="20"/>
                <w:szCs w:val="20"/>
              </w:rPr>
            </w:pPr>
            <w:r>
              <w:rPr>
                <w:rFonts w:hint="default" w:ascii="Times New Roman" w:hAnsi="Times New Roman" w:cs="Times New Roman"/>
                <w:b/>
                <w:kern w:val="0"/>
                <w:sz w:val="20"/>
                <w:szCs w:val="20"/>
                <w:lang w:bidi="ar"/>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b/>
                <w:sz w:val="20"/>
                <w:szCs w:val="20"/>
              </w:rPr>
            </w:pPr>
            <w:r>
              <w:rPr>
                <w:rFonts w:hint="default" w:ascii="Times New Roman" w:hAnsi="Times New Roman" w:cs="Times New Roman"/>
                <w:b/>
                <w:kern w:val="0"/>
                <w:sz w:val="20"/>
                <w:szCs w:val="20"/>
                <w:lang w:bidi="ar"/>
              </w:rPr>
              <w:t> 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b/>
                <w:sz w:val="20"/>
                <w:szCs w:val="20"/>
              </w:rPr>
            </w:pPr>
            <w:r>
              <w:rPr>
                <w:rFonts w:hint="default" w:ascii="Times New Roman" w:hAnsi="Times New Roman" w:cs="Times New Roman"/>
                <w:b/>
                <w:kern w:val="0"/>
                <w:sz w:val="20"/>
                <w:szCs w:val="20"/>
                <w:lang w:bidi="ar"/>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b/>
                <w:sz w:val="20"/>
                <w:szCs w:val="20"/>
              </w:rPr>
            </w:pPr>
            <w:r>
              <w:rPr>
                <w:rFonts w:hint="default" w:ascii="Times New Roman" w:hAnsi="Times New Roman" w:cs="Times New Roman"/>
                <w:b/>
                <w:kern w:val="0"/>
                <w:sz w:val="20"/>
                <w:szCs w:val="20"/>
                <w:lang w:bidi="ar"/>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b/>
                <w:sz w:val="20"/>
                <w:szCs w:val="20"/>
              </w:rPr>
            </w:pPr>
            <w:r>
              <w:rPr>
                <w:rFonts w:hint="default" w:ascii="Times New Roman" w:hAnsi="Times New Roman" w:cs="Times New Roman"/>
                <w:b/>
                <w:kern w:val="0"/>
                <w:sz w:val="20"/>
                <w:szCs w:val="20"/>
                <w:lang w:bidi="ar"/>
              </w:rPr>
              <w:t>0</w:t>
            </w:r>
          </w:p>
        </w:tc>
        <w:tc>
          <w:tcPr>
            <w:tcW w:w="60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b/>
                <w:sz w:val="20"/>
                <w:szCs w:val="20"/>
              </w:rPr>
            </w:pPr>
            <w:r>
              <w:rPr>
                <w:rFonts w:hint="default" w:ascii="Times New Roman" w:hAnsi="Times New Roman" w:cs="Times New Roman"/>
                <w:b/>
                <w:kern w:val="0"/>
                <w:sz w:val="20"/>
                <w:szCs w:val="20"/>
                <w:lang w:bidi="ar"/>
              </w:rPr>
              <w:t>0</w:t>
            </w:r>
          </w:p>
        </w:tc>
        <w:tc>
          <w:tcPr>
            <w:tcW w:w="60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beforeAutospacing="0" w:afterAutospacing="0" w:line="560" w:lineRule="exact"/>
              <w:textAlignment w:val="auto"/>
              <w:rPr>
                <w:rFonts w:hint="default" w:ascii="Times New Roman" w:hAnsi="Times New Roman" w:cs="Times New Roman"/>
                <w:b/>
                <w:sz w:val="20"/>
                <w:szCs w:val="20"/>
              </w:rPr>
            </w:pPr>
            <w:r>
              <w:rPr>
                <w:rFonts w:hint="default" w:ascii="Times New Roman" w:hAnsi="Times New Roman" w:cs="Times New Roman"/>
                <w:b/>
                <w:sz w:val="20"/>
                <w:szCs w:val="20"/>
              </w:rPr>
              <w:t>0</w:t>
            </w:r>
            <w:commentRangeEnd w:id="2"/>
            <w:r>
              <w:rPr>
                <w:rFonts w:hint="default" w:ascii="Times New Roman" w:hAnsi="Times New Roman" w:cs="Times New Roman"/>
                <w:sz w:val="20"/>
                <w:szCs w:val="20"/>
              </w:rPr>
              <w:commentReference w:id="2"/>
            </w:r>
          </w:p>
        </w:tc>
      </w:tr>
    </w:tbl>
    <w:p>
      <w:pPr>
        <w:pStyle w:val="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600" w:lineRule="exact"/>
        <w:ind w:right="0" w:rightChars="0" w:firstLine="640" w:firstLineChars="20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shd w:val="clear" w:color="auto" w:fill="FFFFFF"/>
        </w:rPr>
        <w:t>五、存在的主要问题及改进情况</w:t>
      </w:r>
    </w:p>
    <w:p>
      <w:pPr>
        <w:pStyle w:val="3"/>
        <w:keepNext w:val="0"/>
        <w:keepLines w:val="0"/>
        <w:pageBreakBefore w:val="0"/>
        <w:shd w:val="clear" w:color="auto" w:fill="FFFFFF"/>
        <w:kinsoku/>
        <w:wordWrap/>
        <w:overflowPunct/>
        <w:topLinePunct w:val="0"/>
        <w:autoSpaceDE/>
        <w:autoSpaceDN/>
        <w:bidi w:val="0"/>
        <w:adjustRightInd/>
        <w:snapToGrid/>
        <w:spacing w:beforeAutospacing="0" w:after="0" w:afterAutospacing="0" w:line="600" w:lineRule="exact"/>
        <w:ind w:right="0" w:rightChars="0" w:firstLine="640" w:firstLineChars="200"/>
        <w:textAlignment w:val="auto"/>
        <w:rPr>
          <w:rFonts w:hint="default" w:ascii="Times New Roman" w:hAnsi="Times New Roman" w:eastAsia="仿宋_GB2312" w:cs="Times New Roman"/>
          <w:color w:val="000000"/>
          <w:sz w:val="32"/>
          <w:szCs w:val="32"/>
          <w:lang w:val="en-US" w:eastAsia="zh-CN" w:bidi="ar-SA"/>
        </w:rPr>
      </w:pPr>
      <w:r>
        <w:rPr>
          <w:rFonts w:hint="default" w:ascii="Times New Roman" w:hAnsi="Times New Roman" w:eastAsia="仿宋_GB2312" w:cs="Times New Roman"/>
          <w:color w:val="000000"/>
          <w:sz w:val="32"/>
          <w:szCs w:val="32"/>
          <w:lang w:val="en-US" w:eastAsia="zh-CN" w:bidi="ar-SA"/>
        </w:rPr>
        <w:t>2022年，我</w:t>
      </w:r>
      <w:r>
        <w:rPr>
          <w:rFonts w:hint="eastAsia" w:ascii="Times New Roman" w:hAnsi="Times New Roman" w:eastAsia="仿宋_GB2312" w:cs="Times New Roman"/>
          <w:color w:val="000000"/>
          <w:sz w:val="32"/>
          <w:szCs w:val="32"/>
          <w:lang w:val="en-US" w:eastAsia="zh-CN" w:bidi="ar-SA"/>
        </w:rPr>
        <w:t>镇</w:t>
      </w:r>
      <w:r>
        <w:rPr>
          <w:rFonts w:hint="default" w:ascii="Times New Roman" w:hAnsi="Times New Roman" w:eastAsia="仿宋_GB2312" w:cs="Times New Roman"/>
          <w:color w:val="000000"/>
          <w:sz w:val="32"/>
          <w:szCs w:val="32"/>
          <w:lang w:val="en-US" w:eastAsia="zh-CN" w:bidi="ar-SA"/>
        </w:rPr>
        <w:t>政府信息公开工作虽然取得了一定成绩，但依然存在一些不足：一是政策解读质量和精准度仍需提高，解读内容的科学性、可读性，解读形式的多样化、专业化有待提升；二是政务新媒体运营能力存在短板，存在更新不及时、未提供办事服务功能、部分内容表述不精准等问题；三是工作创新能力不足，政务公开促服务、促落实、强监管的好做法、好经验归纳总结不足，高质量的政务信息较少。</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rightChars="0" w:firstLine="420"/>
        <w:jc w:val="both"/>
        <w:textAlignment w:val="auto"/>
        <w:rPr>
          <w:rFonts w:hint="default" w:ascii="Times New Roman" w:hAnsi="Times New Roman" w:eastAsia="仿宋_GB2312" w:cs="Times New Roman"/>
          <w:color w:val="000000"/>
          <w:sz w:val="32"/>
          <w:szCs w:val="32"/>
          <w:lang w:val="en-US" w:eastAsia="zh-CN" w:bidi="ar-SA"/>
        </w:rPr>
      </w:pPr>
      <w:r>
        <w:rPr>
          <w:rFonts w:hint="default" w:ascii="Times New Roman" w:hAnsi="Times New Roman" w:eastAsia="仿宋_GB2312" w:cs="Times New Roman"/>
          <w:color w:val="000000"/>
          <w:sz w:val="32"/>
          <w:szCs w:val="32"/>
          <w:lang w:val="en-US" w:eastAsia="zh-CN" w:bidi="ar-SA"/>
        </w:rPr>
        <w:t>2023年，我</w:t>
      </w:r>
      <w:r>
        <w:rPr>
          <w:rFonts w:hint="eastAsia" w:ascii="Times New Roman" w:hAnsi="Times New Roman" w:eastAsia="仿宋_GB2312" w:cs="Times New Roman"/>
          <w:color w:val="000000"/>
          <w:sz w:val="32"/>
          <w:szCs w:val="32"/>
          <w:lang w:val="en-US" w:eastAsia="zh-CN" w:bidi="ar-SA"/>
        </w:rPr>
        <w:t>镇</w:t>
      </w:r>
      <w:r>
        <w:rPr>
          <w:rFonts w:hint="default" w:ascii="Times New Roman" w:hAnsi="Times New Roman" w:eastAsia="仿宋_GB2312" w:cs="Times New Roman"/>
          <w:color w:val="000000"/>
          <w:sz w:val="32"/>
          <w:szCs w:val="32"/>
          <w:lang w:val="en-US" w:eastAsia="zh-CN" w:bidi="ar-SA"/>
        </w:rPr>
        <w:t>将按照二十大报告提出的“转变政府职能，优化政府职责体系和组织结构，推进机构、职能、权限、程序、责任法定化，提高行政效率和公信力”的要求，在不断夯实政务公开工作基础上，进一步明确政务公开事项范围和工作标准，有力推动政府运行高效透明、营商环境持续优化、群众获得感、满意度不断提升。</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rightChars="0" w:firstLine="640" w:firstLineChars="200"/>
        <w:jc w:val="both"/>
        <w:textAlignment w:val="auto"/>
        <w:rPr>
          <w:rFonts w:hint="default" w:ascii="Times New Roman" w:hAnsi="Times New Roman" w:eastAsia="仿宋_GB2312" w:cs="Times New Roman"/>
          <w:color w:val="000000"/>
          <w:sz w:val="32"/>
          <w:szCs w:val="32"/>
          <w:lang w:val="en-US" w:eastAsia="zh-CN" w:bidi="ar-SA"/>
        </w:rPr>
      </w:pPr>
      <w:r>
        <w:rPr>
          <w:rFonts w:hint="default" w:ascii="Times New Roman" w:hAnsi="Times New Roman" w:eastAsia="仿宋_GB2312" w:cs="Times New Roman"/>
          <w:color w:val="000000"/>
          <w:sz w:val="32"/>
          <w:szCs w:val="32"/>
          <w:lang w:val="en-US" w:eastAsia="zh-CN" w:bidi="ar-SA"/>
        </w:rPr>
        <w:t>一是拓展公开广度深度，加大政务信息公开力度。</w:t>
      </w:r>
      <w:r>
        <w:rPr>
          <w:rFonts w:hint="eastAsia" w:ascii="Times New Roman" w:hAnsi="Times New Roman" w:eastAsia="仿宋_GB2312" w:cs="Times New Roman"/>
          <w:color w:val="000000"/>
          <w:sz w:val="32"/>
          <w:szCs w:val="32"/>
          <w:lang w:val="en-US" w:eastAsia="zh-CN" w:bidi="ar-SA"/>
        </w:rPr>
        <w:t>增强市场主体、稳就业保就业、公共企事业等企业群众重点关注信息发布的针对性、实效性，以有效有力的信息公开，回应社会关切，最大限度利企惠民，助力监督管理的强化和服务水平的提升。</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rightChars="0" w:firstLine="640" w:firstLineChars="200"/>
        <w:jc w:val="both"/>
        <w:textAlignment w:val="auto"/>
        <w:rPr>
          <w:rFonts w:hint="eastAsia" w:ascii="Times New Roman" w:hAnsi="Times New Roman" w:eastAsia="仿宋_GB2312" w:cs="Times New Roman"/>
          <w:color w:val="000000"/>
          <w:sz w:val="32"/>
          <w:szCs w:val="32"/>
          <w:lang w:val="en-US" w:eastAsia="zh-CN" w:bidi="ar-SA"/>
        </w:rPr>
      </w:pPr>
      <w:r>
        <w:rPr>
          <w:rFonts w:hint="default" w:ascii="Times New Roman" w:hAnsi="Times New Roman" w:eastAsia="仿宋_GB2312" w:cs="Times New Roman"/>
          <w:color w:val="000000"/>
          <w:sz w:val="32"/>
          <w:szCs w:val="32"/>
          <w:lang w:val="en-US" w:eastAsia="zh-CN" w:bidi="ar-SA"/>
        </w:rPr>
        <w:t>二是提升政策解读质量，推动决策部署走进群众落地落实。</w:t>
      </w:r>
      <w:r>
        <w:rPr>
          <w:rFonts w:hint="eastAsia" w:ascii="Times New Roman" w:hAnsi="Times New Roman" w:eastAsia="仿宋_GB2312" w:cs="Times New Roman"/>
          <w:color w:val="000000"/>
          <w:sz w:val="32"/>
          <w:szCs w:val="32"/>
          <w:lang w:val="en-US" w:eastAsia="zh-CN" w:bidi="ar-SA"/>
        </w:rPr>
        <w:t>更加注重统筹门户网站、政务新媒体等媒体资源，创新运用短视频、图解等多种形式，突出政策解读核心概念、新旧差异、惠民利企举措及享受条件、管理执行标准及注意事项等实质内容，精准传递政策意图。</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rightChars="0" w:firstLine="640" w:firstLineChars="200"/>
        <w:jc w:val="both"/>
        <w:textAlignment w:val="auto"/>
        <w:rPr>
          <w:rFonts w:hint="eastAsia" w:ascii="Times New Roman" w:hAnsi="Times New Roman" w:eastAsia="仿宋_GB2312" w:cs="Times New Roman"/>
          <w:color w:val="000000"/>
          <w:sz w:val="32"/>
          <w:szCs w:val="32"/>
          <w:lang w:val="en-US" w:eastAsia="zh-CN" w:bidi="ar-SA"/>
        </w:rPr>
      </w:pPr>
      <w:r>
        <w:rPr>
          <w:rFonts w:hint="default" w:ascii="Times New Roman" w:hAnsi="Times New Roman" w:eastAsia="仿宋_GB2312" w:cs="Times New Roman"/>
          <w:color w:val="000000"/>
          <w:sz w:val="32"/>
          <w:szCs w:val="32"/>
          <w:lang w:val="en-US" w:eastAsia="zh-CN" w:bidi="ar-SA"/>
        </w:rPr>
        <w:t>三是增强信息公开服务意识，</w:t>
      </w:r>
      <w:r>
        <w:rPr>
          <w:rFonts w:hint="eastAsia" w:ascii="Times New Roman" w:hAnsi="Times New Roman" w:eastAsia="仿宋_GB2312" w:cs="Times New Roman"/>
          <w:color w:val="000000"/>
          <w:sz w:val="32"/>
          <w:szCs w:val="32"/>
          <w:lang w:val="en-US" w:eastAsia="zh-CN" w:bidi="ar-SA"/>
        </w:rPr>
        <w:t>努力实现</w:t>
      </w:r>
      <w:r>
        <w:rPr>
          <w:rFonts w:hint="default" w:ascii="Times New Roman" w:hAnsi="Times New Roman" w:eastAsia="仿宋_GB2312" w:cs="Times New Roman"/>
          <w:color w:val="000000"/>
          <w:sz w:val="32"/>
          <w:szCs w:val="32"/>
          <w:lang w:val="en-US" w:eastAsia="zh-CN" w:bidi="ar-SA"/>
        </w:rPr>
        <w:t>行政争议发生率</w:t>
      </w:r>
      <w:r>
        <w:rPr>
          <w:rFonts w:hint="eastAsia" w:ascii="Times New Roman" w:hAnsi="Times New Roman" w:eastAsia="仿宋_GB2312" w:cs="Times New Roman"/>
          <w:color w:val="000000"/>
          <w:sz w:val="32"/>
          <w:szCs w:val="32"/>
          <w:lang w:val="en-US" w:eastAsia="zh-CN" w:bidi="ar-SA"/>
        </w:rPr>
        <w:t>“零”目标</w:t>
      </w:r>
      <w:r>
        <w:rPr>
          <w:rFonts w:hint="default" w:ascii="Times New Roman" w:hAnsi="Times New Roman" w:eastAsia="仿宋_GB2312" w:cs="Times New Roman"/>
          <w:color w:val="000000"/>
          <w:sz w:val="32"/>
          <w:szCs w:val="32"/>
          <w:lang w:val="en-US" w:eastAsia="zh-CN" w:bidi="ar-SA"/>
        </w:rPr>
        <w:t>。</w:t>
      </w:r>
      <w:r>
        <w:rPr>
          <w:rFonts w:hint="eastAsia" w:ascii="Times New Roman" w:hAnsi="Times New Roman" w:eastAsia="仿宋_GB2312" w:cs="Times New Roman"/>
          <w:color w:val="000000"/>
          <w:sz w:val="32"/>
          <w:szCs w:val="32"/>
          <w:lang w:val="en-US" w:eastAsia="zh-CN" w:bidi="ar-SA"/>
        </w:rPr>
        <w:t xml:space="preserve">认真贯彻《政府信息公开条例》，增强服务意识，规范高效办理政府信息公开申请，加强对申请人的指导释明和直接沟通，准确了解其诉求，提高答复的及时性、针对性。常态化组织开展政府信息公开培训，进一步提高政府信息公开工作能力和水平。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rightChars="0" w:firstLine="640" w:firstLineChars="200"/>
        <w:jc w:val="both"/>
        <w:textAlignment w:val="auto"/>
        <w:rPr>
          <w:rFonts w:hint="default" w:ascii="Times New Roman" w:hAnsi="Times New Roman" w:eastAsia="仿宋_GB2312" w:cs="Times New Roman"/>
          <w:color w:val="000000"/>
          <w:sz w:val="32"/>
          <w:szCs w:val="32"/>
          <w:lang w:val="en-US" w:eastAsia="zh-CN" w:bidi="ar-SA"/>
        </w:rPr>
      </w:pPr>
      <w:r>
        <w:rPr>
          <w:rFonts w:hint="default" w:ascii="Times New Roman" w:hAnsi="Times New Roman" w:eastAsia="仿宋_GB2312" w:cs="Times New Roman"/>
          <w:color w:val="000000"/>
          <w:sz w:val="32"/>
          <w:szCs w:val="32"/>
          <w:lang w:val="en-US" w:eastAsia="zh-CN" w:bidi="ar-SA"/>
        </w:rPr>
        <w:t>四是管好用好各类平台资源，为高质量政府公开赋能助力。</w:t>
      </w:r>
      <w:r>
        <w:rPr>
          <w:rFonts w:hint="eastAsia" w:ascii="Times New Roman" w:hAnsi="Times New Roman" w:eastAsia="仿宋_GB2312" w:cs="Times New Roman"/>
          <w:color w:val="000000"/>
          <w:sz w:val="32"/>
          <w:szCs w:val="32"/>
          <w:lang w:val="en-US" w:eastAsia="zh-CN" w:bidi="ar-SA"/>
        </w:rPr>
        <w:t>强化门户网站、微信公众号等公开平台监测、维护，确保内容及时更新、合理分类，杜绝错链、断链和内容混杂。</w:t>
      </w:r>
    </w:p>
    <w:p>
      <w:pPr>
        <w:pStyle w:val="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600" w:lineRule="exact"/>
        <w:ind w:right="0" w:rightChars="0"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shd w:val="clear" w:color="auto" w:fill="FFFFFF"/>
        </w:rPr>
        <w:t>六、其他需要报告的事项</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600" w:lineRule="exact"/>
        <w:ind w:right="0" w:rightChars="0" w:firstLine="48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（一）我镇本年度无收取信息处理费情况。</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480"/>
        <w:textAlignment w:val="auto"/>
        <w:rPr>
          <w:rFonts w:hint="default" w:ascii="Times New Roman" w:hAnsi="Times New Roman" w:eastAsia="仿宋_GB2312" w:cs="Times New Roman"/>
          <w:color w:val="000000"/>
          <w:sz w:val="32"/>
          <w:szCs w:val="32"/>
        </w:rPr>
      </w:pPr>
      <w:r>
        <w:rPr>
          <w:rFonts w:hint="eastAsia" w:ascii="Times New Roman" w:hAnsi="Times New Roman" w:eastAsia="仿宋_GB2312"/>
          <w:color w:val="000000"/>
          <w:sz w:val="32"/>
          <w:szCs w:val="32"/>
        </w:rPr>
        <w:t>（二）202</w:t>
      </w:r>
      <w:r>
        <w:rPr>
          <w:rFonts w:hint="eastAsia" w:eastAsia="仿宋_GB2312"/>
          <w:color w:val="000000"/>
          <w:sz w:val="32"/>
          <w:szCs w:val="32"/>
          <w:lang w:val="en-US" w:eastAsia="zh-CN"/>
        </w:rPr>
        <w:t>2</w:t>
      </w:r>
      <w:r>
        <w:rPr>
          <w:rFonts w:hint="eastAsia" w:ascii="Times New Roman" w:hAnsi="Times New Roman" w:eastAsia="仿宋_GB2312"/>
          <w:color w:val="000000"/>
          <w:sz w:val="32"/>
          <w:szCs w:val="32"/>
        </w:rPr>
        <w:t>年我镇认真贯彻落实</w:t>
      </w:r>
      <w:r>
        <w:rPr>
          <w:rFonts w:hint="eastAsia" w:eastAsia="仿宋_GB2312"/>
          <w:color w:val="000000"/>
          <w:sz w:val="32"/>
          <w:szCs w:val="32"/>
          <w:lang w:eastAsia="zh-CN"/>
        </w:rPr>
        <w:t>县委县</w:t>
      </w:r>
      <w:r>
        <w:rPr>
          <w:rFonts w:hint="eastAsia" w:ascii="Times New Roman" w:hAnsi="Times New Roman" w:eastAsia="仿宋_GB2312"/>
          <w:color w:val="000000"/>
          <w:sz w:val="32"/>
          <w:szCs w:val="32"/>
        </w:rPr>
        <w:t>政府工作部署，立足制度建设，拓展服务内容，完善政府信息公开程序，围绕政务公开工作要点，对照工作任务分解表，</w:t>
      </w:r>
      <w:r>
        <w:rPr>
          <w:rFonts w:hint="eastAsia" w:eastAsia="仿宋_GB2312"/>
          <w:color w:val="000000"/>
          <w:sz w:val="32"/>
          <w:szCs w:val="32"/>
          <w:lang w:eastAsia="zh-CN"/>
        </w:rPr>
        <w:t>加大资金投入，加强信息员队伍建设，</w:t>
      </w:r>
      <w:r>
        <w:rPr>
          <w:rFonts w:hint="eastAsia" w:ascii="Times New Roman" w:hAnsi="Times New Roman" w:eastAsia="仿宋_GB2312"/>
          <w:color w:val="000000"/>
          <w:sz w:val="32"/>
          <w:szCs w:val="32"/>
        </w:rPr>
        <w:t>不断丰富公开内容、拓宽公开形式和渠道，</w:t>
      </w:r>
      <w:r>
        <w:rPr>
          <w:rFonts w:hint="eastAsia" w:eastAsia="仿宋_GB2312"/>
          <w:color w:val="000000"/>
          <w:sz w:val="32"/>
          <w:szCs w:val="32"/>
          <w:lang w:eastAsia="zh-CN"/>
        </w:rPr>
        <w:t>严把公开信息审查、网络维护、实时更新三个关口，切实</w:t>
      </w:r>
      <w:r>
        <w:rPr>
          <w:rFonts w:hint="eastAsia" w:ascii="Times New Roman" w:hAnsi="Times New Roman" w:eastAsia="仿宋_GB2312"/>
          <w:color w:val="000000"/>
          <w:sz w:val="32"/>
          <w:szCs w:val="32"/>
        </w:rPr>
        <w:t>增强</w:t>
      </w:r>
      <w:r>
        <w:rPr>
          <w:rFonts w:hint="eastAsia" w:eastAsia="仿宋_GB2312"/>
          <w:color w:val="000000"/>
          <w:sz w:val="32"/>
          <w:szCs w:val="32"/>
          <w:lang w:eastAsia="zh-CN"/>
        </w:rPr>
        <w:t>了</w:t>
      </w:r>
      <w:r>
        <w:rPr>
          <w:rFonts w:hint="eastAsia" w:ascii="Times New Roman" w:hAnsi="Times New Roman" w:eastAsia="仿宋_GB2312"/>
          <w:color w:val="000000"/>
          <w:sz w:val="32"/>
          <w:szCs w:val="32"/>
        </w:rPr>
        <w:t>公开质量和实效，保障</w:t>
      </w:r>
      <w:r>
        <w:rPr>
          <w:rFonts w:hint="eastAsia" w:eastAsia="仿宋_GB2312"/>
          <w:color w:val="000000"/>
          <w:sz w:val="32"/>
          <w:szCs w:val="32"/>
          <w:lang w:eastAsia="zh-CN"/>
        </w:rPr>
        <w:t>了</w:t>
      </w:r>
      <w:r>
        <w:rPr>
          <w:rFonts w:hint="eastAsia" w:ascii="Times New Roman" w:hAnsi="Times New Roman" w:eastAsia="仿宋_GB2312"/>
          <w:color w:val="000000"/>
          <w:sz w:val="32"/>
          <w:szCs w:val="32"/>
        </w:rPr>
        <w:t>人民群众的知情权、参与权、表达权和监督权。</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600" w:lineRule="exact"/>
        <w:ind w:right="0" w:rightChars="0" w:firstLine="48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w:t>
      </w:r>
      <w:r>
        <w:rPr>
          <w:rFonts w:hint="eastAsia" w:eastAsia="仿宋_GB2312" w:cs="Times New Roman"/>
          <w:color w:val="000000"/>
          <w:sz w:val="32"/>
          <w:szCs w:val="32"/>
          <w:lang w:eastAsia="zh-CN"/>
        </w:rPr>
        <w:t>三</w:t>
      </w:r>
      <w:r>
        <w:rPr>
          <w:rFonts w:hint="default" w:ascii="Times New Roman" w:hAnsi="Times New Roman" w:eastAsia="仿宋_GB2312" w:cs="Times New Roman"/>
          <w:color w:val="000000"/>
          <w:sz w:val="32"/>
          <w:szCs w:val="32"/>
        </w:rPr>
        <w:t>）202</w:t>
      </w:r>
      <w:r>
        <w:rPr>
          <w:rFonts w:hint="default" w:ascii="Times New Roman" w:hAnsi="Times New Roman" w:eastAsia="仿宋_GB2312" w:cs="Times New Roman"/>
          <w:color w:val="000000"/>
          <w:sz w:val="32"/>
          <w:szCs w:val="32"/>
          <w:lang w:val="en-US" w:eastAsia="zh-CN"/>
        </w:rPr>
        <w:t>2</w:t>
      </w:r>
      <w:r>
        <w:rPr>
          <w:rFonts w:hint="default" w:ascii="Times New Roman" w:hAnsi="Times New Roman" w:eastAsia="仿宋_GB2312" w:cs="Times New Roman"/>
          <w:color w:val="000000"/>
          <w:sz w:val="32"/>
          <w:szCs w:val="32"/>
        </w:rPr>
        <w:t>年我镇未承办人大代表建议和政协委员提案。</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600" w:lineRule="exact"/>
        <w:ind w:right="0" w:rightChars="0" w:firstLine="48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w:t>
      </w:r>
      <w:r>
        <w:rPr>
          <w:rFonts w:hint="eastAsia" w:eastAsia="仿宋_GB2312" w:cs="Times New Roman"/>
          <w:color w:val="000000"/>
          <w:sz w:val="32"/>
          <w:szCs w:val="32"/>
          <w:lang w:eastAsia="zh-CN"/>
        </w:rPr>
        <w:t>四</w:t>
      </w:r>
      <w:r>
        <w:rPr>
          <w:rFonts w:hint="default" w:ascii="Times New Roman" w:hAnsi="Times New Roman" w:eastAsia="仿宋_GB2312" w:cs="Times New Roman"/>
          <w:color w:val="000000"/>
          <w:sz w:val="32"/>
          <w:szCs w:val="32"/>
        </w:rPr>
        <w:t>）</w:t>
      </w:r>
      <w:r>
        <w:rPr>
          <w:rFonts w:hint="eastAsia" w:eastAsia="仿宋_GB2312" w:cs="Times New Roman"/>
          <w:color w:val="000000"/>
          <w:sz w:val="32"/>
          <w:szCs w:val="32"/>
          <w:lang w:val="en-US" w:eastAsia="zh-CN"/>
        </w:rPr>
        <w:t>2022年</w:t>
      </w:r>
      <w:r>
        <w:rPr>
          <w:rFonts w:hint="default" w:ascii="Times New Roman" w:hAnsi="Times New Roman" w:eastAsia="仿宋_GB2312" w:cs="Times New Roman"/>
          <w:color w:val="000000"/>
          <w:sz w:val="32"/>
          <w:szCs w:val="32"/>
        </w:rPr>
        <w:t>，</w:t>
      </w:r>
      <w:r>
        <w:rPr>
          <w:rFonts w:hint="eastAsia" w:eastAsia="仿宋_GB2312" w:cs="Times New Roman"/>
          <w:color w:val="000000"/>
          <w:sz w:val="32"/>
          <w:szCs w:val="32"/>
          <w:lang w:eastAsia="zh-CN"/>
        </w:rPr>
        <w:t>南旺</w:t>
      </w:r>
      <w:r>
        <w:rPr>
          <w:rFonts w:hint="default" w:ascii="Times New Roman" w:hAnsi="Times New Roman" w:eastAsia="仿宋_GB2312" w:cs="Times New Roman"/>
          <w:color w:val="000000"/>
          <w:sz w:val="32"/>
          <w:szCs w:val="32"/>
        </w:rPr>
        <w:t>镇积极就深化营商环境、民生保障等领域信息公开，促进我镇高质量全面发展。</w:t>
      </w:r>
      <w:r>
        <w:rPr>
          <w:rFonts w:hint="eastAsia" w:eastAsia="仿宋_GB2312" w:cs="Times New Roman"/>
          <w:color w:val="000000"/>
          <w:sz w:val="32"/>
          <w:szCs w:val="32"/>
          <w:lang w:eastAsia="zh-CN"/>
        </w:rPr>
        <w:t>一是</w:t>
      </w:r>
      <w:r>
        <w:rPr>
          <w:rFonts w:hint="default" w:ascii="Times New Roman" w:hAnsi="Times New Roman" w:eastAsia="仿宋_GB2312" w:cs="Times New Roman"/>
          <w:color w:val="000000"/>
          <w:sz w:val="32"/>
          <w:szCs w:val="32"/>
        </w:rPr>
        <w:t>加强组织领导。</w:t>
      </w:r>
      <w:r>
        <w:rPr>
          <w:rFonts w:hint="eastAsia" w:eastAsia="仿宋_GB2312" w:cs="Times New Roman"/>
          <w:color w:val="000000"/>
          <w:sz w:val="32"/>
          <w:szCs w:val="32"/>
          <w:lang w:eastAsia="zh-CN"/>
        </w:rPr>
        <w:t>及时</w:t>
      </w:r>
      <w:r>
        <w:rPr>
          <w:rFonts w:hint="default" w:ascii="Times New Roman" w:hAnsi="Times New Roman" w:eastAsia="仿宋_GB2312" w:cs="Times New Roman"/>
          <w:color w:val="000000"/>
          <w:sz w:val="32"/>
          <w:szCs w:val="32"/>
        </w:rPr>
        <w:t>调整</w:t>
      </w:r>
      <w:r>
        <w:rPr>
          <w:rFonts w:hint="eastAsia" w:eastAsia="仿宋_GB2312" w:cs="Times New Roman"/>
          <w:color w:val="000000"/>
          <w:sz w:val="32"/>
          <w:szCs w:val="32"/>
          <w:lang w:eastAsia="zh-CN"/>
        </w:rPr>
        <w:t>充实</w:t>
      </w:r>
      <w:r>
        <w:rPr>
          <w:rFonts w:hint="default" w:ascii="Times New Roman" w:hAnsi="Times New Roman" w:eastAsia="仿宋_GB2312" w:cs="Times New Roman"/>
          <w:color w:val="000000"/>
          <w:sz w:val="32"/>
          <w:szCs w:val="32"/>
        </w:rPr>
        <w:t>了政务公开领导小组，做到了领导、机构、人员、经费四到位。</w:t>
      </w:r>
      <w:r>
        <w:rPr>
          <w:rFonts w:hint="eastAsia" w:eastAsia="仿宋_GB2312" w:cs="Times New Roman"/>
          <w:color w:val="000000"/>
          <w:sz w:val="32"/>
          <w:szCs w:val="32"/>
          <w:lang w:eastAsia="zh-CN"/>
        </w:rPr>
        <w:t>二是</w:t>
      </w:r>
      <w:r>
        <w:rPr>
          <w:rFonts w:hint="default" w:ascii="Times New Roman" w:hAnsi="Times New Roman" w:eastAsia="仿宋_GB2312" w:cs="Times New Roman"/>
          <w:color w:val="000000"/>
          <w:sz w:val="32"/>
          <w:szCs w:val="32"/>
        </w:rPr>
        <w:t>积极学习最新相关制度。将政务公开制度纳入日常学习、培训计划，向示范单位学习好的经验做法，并积极参加各类政务公开培训，通过学习、交流培训，不断提升政务公开工作水平。</w:t>
      </w:r>
      <w:r>
        <w:rPr>
          <w:rFonts w:hint="eastAsia" w:eastAsia="仿宋_GB2312" w:cs="Times New Roman"/>
          <w:color w:val="000000"/>
          <w:sz w:val="32"/>
          <w:szCs w:val="32"/>
          <w:lang w:eastAsia="zh-CN"/>
        </w:rPr>
        <w:t>三是</w:t>
      </w:r>
      <w:r>
        <w:rPr>
          <w:rFonts w:hint="default" w:ascii="Times New Roman" w:hAnsi="Times New Roman" w:eastAsia="仿宋_GB2312" w:cs="Times New Roman"/>
          <w:color w:val="000000"/>
          <w:sz w:val="32"/>
          <w:szCs w:val="32"/>
        </w:rPr>
        <w:t>及时更新。本着方便群众第一时间了解国家的方针政策的原则，我镇政务公开工作非常重视实效性。按照要求，经常性工作定期公开，阶段性工作逐段公开，临时性工作随时公开，动态性内容及时公开。加强对公开信息的跟踪管理，到期的及时更新。</w:t>
      </w:r>
      <w:r>
        <w:rPr>
          <w:rFonts w:hint="eastAsia" w:eastAsia="仿宋_GB2312" w:cs="Times New Roman"/>
          <w:color w:val="000000"/>
          <w:sz w:val="32"/>
          <w:szCs w:val="32"/>
          <w:lang w:eastAsia="zh-CN"/>
        </w:rPr>
        <w:t>四是</w:t>
      </w:r>
      <w:r>
        <w:rPr>
          <w:rFonts w:hint="default" w:ascii="Times New Roman" w:hAnsi="Times New Roman" w:eastAsia="仿宋_GB2312" w:cs="Times New Roman"/>
          <w:color w:val="000000"/>
          <w:sz w:val="32"/>
          <w:szCs w:val="32"/>
        </w:rPr>
        <w:t>主动公开为民解忧。主动在公示公告栏目公开政府</w:t>
      </w:r>
      <w:r>
        <w:rPr>
          <w:rFonts w:hint="eastAsia" w:eastAsia="仿宋_GB2312" w:cs="Times New Roman"/>
          <w:color w:val="000000"/>
          <w:sz w:val="32"/>
          <w:szCs w:val="32"/>
          <w:lang w:eastAsia="zh-CN"/>
        </w:rPr>
        <w:t>工作相关</w:t>
      </w:r>
      <w:r>
        <w:rPr>
          <w:rFonts w:hint="default" w:ascii="Times New Roman" w:hAnsi="Times New Roman" w:eastAsia="仿宋_GB2312" w:cs="Times New Roman"/>
          <w:color w:val="000000"/>
          <w:sz w:val="32"/>
          <w:szCs w:val="32"/>
        </w:rPr>
        <w:t>信息，并及时通过网站、</w:t>
      </w:r>
      <w:r>
        <w:rPr>
          <w:rFonts w:hint="eastAsia" w:eastAsia="仿宋_GB2312" w:cs="Times New Roman"/>
          <w:color w:val="000000"/>
          <w:sz w:val="32"/>
          <w:szCs w:val="32"/>
          <w:lang w:eastAsia="zh-CN"/>
        </w:rPr>
        <w:t>微信公众号、</w:t>
      </w:r>
      <w:r>
        <w:rPr>
          <w:rFonts w:hint="default" w:ascii="Times New Roman" w:hAnsi="Times New Roman" w:eastAsia="仿宋_GB2312" w:cs="Times New Roman"/>
          <w:color w:val="000000"/>
          <w:sz w:val="32"/>
          <w:szCs w:val="32"/>
        </w:rPr>
        <w:t>微信群及时更新进度，将有关工商、民生信息的信息多渠道公开</w:t>
      </w:r>
      <w:r>
        <w:rPr>
          <w:rFonts w:hint="eastAsia"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让</w:t>
      </w:r>
      <w:r>
        <w:rPr>
          <w:rFonts w:hint="eastAsia" w:eastAsia="仿宋_GB2312" w:cs="Times New Roman"/>
          <w:color w:val="000000"/>
          <w:sz w:val="32"/>
          <w:szCs w:val="32"/>
          <w:lang w:eastAsia="zh-CN"/>
        </w:rPr>
        <w:t>南旺</w:t>
      </w:r>
      <w:r>
        <w:rPr>
          <w:rFonts w:hint="default" w:ascii="Times New Roman" w:hAnsi="Times New Roman" w:eastAsia="仿宋_GB2312" w:cs="Times New Roman"/>
          <w:color w:val="000000"/>
          <w:sz w:val="32"/>
          <w:szCs w:val="32"/>
        </w:rPr>
        <w:t>镇信息公开更加高效透明。</w:t>
      </w:r>
    </w:p>
    <w:p>
      <w:pPr>
        <w:keepNext w:val="0"/>
        <w:keepLines w:val="0"/>
        <w:pageBreakBefore w:val="0"/>
        <w:numPr>
          <w:ilvl w:val="0"/>
          <w:numId w:val="0"/>
        </w:numPr>
        <w:kinsoku/>
        <w:wordWrap/>
        <w:overflowPunct/>
        <w:topLinePunct w:val="0"/>
        <w:autoSpaceDE/>
        <w:autoSpaceDN/>
        <w:bidi w:val="0"/>
        <w:adjustRightInd/>
        <w:snapToGrid/>
        <w:spacing w:line="600" w:lineRule="exact"/>
        <w:ind w:right="0" w:rightChars="0" w:firstLine="640" w:firstLineChars="200"/>
        <w:textAlignment w:val="auto"/>
        <w:rPr>
          <w:rFonts w:hint="default" w:ascii="Times New Roman" w:hAnsi="Times New Roman" w:eastAsia="仿宋_GB2312" w:cs="Times New Roman"/>
          <w:b w:val="0"/>
          <w:bCs/>
          <w:sz w:val="32"/>
          <w:szCs w:val="32"/>
          <w:lang w:eastAsia="zh-CN"/>
        </w:rPr>
      </w:pPr>
    </w:p>
    <w:sectPr>
      <w:pgSz w:w="11906" w:h="16838"/>
      <w:pgMar w:top="1531" w:right="1474" w:bottom="1474" w:left="1531" w:header="851" w:footer="992" w:gutter="0"/>
      <w:cols w:space="720" w:num="1"/>
      <w:rtlGutter w:val="0"/>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user" w:date="2023-01-30T16:37:43Z" w:initials="u">
    <w:p w14:paraId="0DE9261D">
      <w:pPr>
        <w:pStyle w:val="2"/>
        <w:rPr>
          <w:rFonts w:hint="default" w:eastAsia="宋体"/>
          <w:lang w:val="en-US" w:eastAsia="zh-CN"/>
        </w:rPr>
      </w:pPr>
      <w:r>
        <w:rPr>
          <w:rFonts w:hint="eastAsia"/>
          <w:lang w:eastAsia="zh-CN"/>
        </w:rPr>
        <w:t>后面表格中依申请情况数据怎么是</w:t>
      </w:r>
      <w:r>
        <w:rPr>
          <w:rFonts w:hint="eastAsia"/>
          <w:lang w:val="en-US" w:eastAsia="zh-CN"/>
        </w:rPr>
        <w:t>0，请再核对。</w:t>
      </w:r>
    </w:p>
  </w:comment>
  <w:comment w:id="1" w:author="user" w:date="2023-01-30T16:36:01Z" w:initials="u">
    <w:p w14:paraId="2DF754DA">
      <w:pPr>
        <w:pStyle w:val="2"/>
        <w:rPr>
          <w:rFonts w:hint="eastAsia" w:eastAsia="宋体"/>
          <w:lang w:eastAsia="zh-CN"/>
        </w:rPr>
      </w:pPr>
      <w:r>
        <w:rPr>
          <w:rFonts w:hint="eastAsia"/>
          <w:lang w:eastAsia="zh-CN"/>
        </w:rPr>
        <w:t>表格中数字居中，请自查，有同样问题的都修改过来。</w:t>
      </w:r>
    </w:p>
  </w:comment>
  <w:comment w:id="2" w:author="user" w:date="2023-01-30T16:39:09Z" w:initials="u">
    <w:p w14:paraId="0C305E01">
      <w:pPr>
        <w:pStyle w:val="2"/>
        <w:rPr>
          <w:rFonts w:hint="default" w:eastAsia="宋体"/>
          <w:lang w:val="en-US" w:eastAsia="zh-CN"/>
        </w:rPr>
      </w:pPr>
      <w:r>
        <w:rPr>
          <w:rFonts w:hint="eastAsia"/>
          <w:lang w:eastAsia="zh-CN"/>
        </w:rPr>
        <w:t>字号不一致，请统一。</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0DE9261D" w15:done="0"/>
  <w15:commentEx w15:paraId="2DF754DA" w15:done="0"/>
  <w15:commentEx w15:paraId="0C305E01"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06ACD94"/>
    <w:multiLevelType w:val="singleLevel"/>
    <w:tmpl w:val="506ACD94"/>
    <w:lvl w:ilvl="0" w:tentative="0">
      <w:start w:val="1"/>
      <w:numFmt w:val="chineseCounting"/>
      <w:suff w:val="nothing"/>
      <w:lvlText w:val="（%1）"/>
      <w:lvlJc w:val="left"/>
      <w:rPr>
        <w:rFonts w:hint="eastAsia"/>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ZlNmIzYjQyNGE0ZWZiMTg2MzNlZTg0NjVmMzc5M2UifQ=="/>
  </w:docVars>
  <w:rsids>
    <w:rsidRoot w:val="0EFB1392"/>
    <w:rsid w:val="00AA7777"/>
    <w:rsid w:val="035D3170"/>
    <w:rsid w:val="053662EB"/>
    <w:rsid w:val="05880374"/>
    <w:rsid w:val="087D3A94"/>
    <w:rsid w:val="0A0C1A9C"/>
    <w:rsid w:val="0A4545BF"/>
    <w:rsid w:val="0B9D61FB"/>
    <w:rsid w:val="0EFB1392"/>
    <w:rsid w:val="11AE7A0D"/>
    <w:rsid w:val="15554936"/>
    <w:rsid w:val="1A901CA9"/>
    <w:rsid w:val="1F833C2E"/>
    <w:rsid w:val="1FDE301A"/>
    <w:rsid w:val="22894D1C"/>
    <w:rsid w:val="243A28D9"/>
    <w:rsid w:val="26F42AF6"/>
    <w:rsid w:val="289742A6"/>
    <w:rsid w:val="292464E3"/>
    <w:rsid w:val="29D93E34"/>
    <w:rsid w:val="2A8A40AB"/>
    <w:rsid w:val="2DB066EE"/>
    <w:rsid w:val="31EF3FF7"/>
    <w:rsid w:val="33866811"/>
    <w:rsid w:val="35011B30"/>
    <w:rsid w:val="398C71B9"/>
    <w:rsid w:val="3FBB6674"/>
    <w:rsid w:val="3FBC18DB"/>
    <w:rsid w:val="3FC32A68"/>
    <w:rsid w:val="41FE4F73"/>
    <w:rsid w:val="4A6F1454"/>
    <w:rsid w:val="4D355CB8"/>
    <w:rsid w:val="53C42591"/>
    <w:rsid w:val="58B87A0F"/>
    <w:rsid w:val="5F607C77"/>
    <w:rsid w:val="5F726FFB"/>
    <w:rsid w:val="63936FAF"/>
    <w:rsid w:val="65B857C8"/>
    <w:rsid w:val="665D113B"/>
    <w:rsid w:val="66C93DB8"/>
    <w:rsid w:val="69011745"/>
    <w:rsid w:val="69572814"/>
    <w:rsid w:val="6B4C38EE"/>
    <w:rsid w:val="6B6A58F9"/>
    <w:rsid w:val="6D66347D"/>
    <w:rsid w:val="6F216A4C"/>
    <w:rsid w:val="71692215"/>
    <w:rsid w:val="74622164"/>
    <w:rsid w:val="75CB690A"/>
    <w:rsid w:val="7C112AF6"/>
    <w:rsid w:val="7EBB6984"/>
    <w:rsid w:val="DC2E4DA1"/>
    <w:rsid w:val="EB56ECA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Normal (Web)"/>
    <w:basedOn w:val="1"/>
    <w:qFormat/>
    <w:uiPriority w:val="0"/>
    <w:pPr>
      <w:widowControl/>
      <w:spacing w:before="100" w:beforeAutospacing="1" w:after="100" w:afterAutospacing="1"/>
      <w:jc w:val="left"/>
    </w:pPr>
    <w:rPr>
      <w:rFonts w:ascii="宋体" w:hAnsi="宋体" w:cs="宋体"/>
      <w:sz w:val="24"/>
      <w:szCs w:val="24"/>
    </w:rPr>
  </w:style>
  <w:style w:type="character" w:styleId="6">
    <w:name w:val="Strong"/>
    <w:qFormat/>
    <w:uiPriority w:val="0"/>
    <w:rPr>
      <w:b/>
      <w:bCs/>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1.png"/><Relationship Id="rId6" Type="http://schemas.openxmlformats.org/officeDocument/2006/relationships/chart" Target="charts/chart1.xml"/><Relationship Id="rId5" Type="http://schemas.openxmlformats.org/officeDocument/2006/relationships/theme" Target="theme/theme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0" Type="http://schemas.microsoft.com/office/2011/relationships/people" Target="people.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南旺镇主动信息情况
</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Pt>
            <c:idx val="7"/>
            <c:bubble3D val="0"/>
            <c:spPr>
              <a:solidFill>
                <a:schemeClr val="accent2">
                  <a:lumMod val="60000"/>
                </a:schemeClr>
              </a:solidFill>
              <a:ln w="19050">
                <a:solidFill>
                  <a:schemeClr val="lt1"/>
                </a:solidFill>
              </a:ln>
              <a:effectLst/>
            </c:spPr>
          </c:dPt>
          <c:dPt>
            <c:idx val="8"/>
            <c:bubble3D val="0"/>
            <c:spPr>
              <a:solidFill>
                <a:schemeClr val="accent3">
                  <a:lumMod val="60000"/>
                </a:schemeClr>
              </a:solidFill>
              <a:ln w="19050">
                <a:solidFill>
                  <a:schemeClr val="lt1"/>
                </a:solidFill>
              </a:ln>
              <a:effectLst/>
            </c:spPr>
          </c:dPt>
          <c:dPt>
            <c:idx val="9"/>
            <c:bubble3D val="0"/>
            <c:spPr>
              <a:solidFill>
                <a:schemeClr val="accent4">
                  <a:lumMod val="60000"/>
                </a:schemeClr>
              </a:solidFill>
              <a:ln w="19050">
                <a:solidFill>
                  <a:schemeClr val="lt1"/>
                </a:solidFill>
              </a:ln>
              <a:effectLst/>
            </c:spPr>
          </c:dPt>
          <c:dLbls>
            <c:dLbl>
              <c:idx val="9"/>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9</a:t>
                    </a:r>
                    <a:r>
                      <a:t>9</a:t>
                    </a:r>
                  </a:p>
                </c:rich>
              </c:tx>
              <c:dLblPos val="bestFi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Sheet1!$A$2:$A$11</c:f>
              <c:strCache>
                <c:ptCount val="10"/>
                <c:pt idx="0">
                  <c:v>会议公开</c:v>
                </c:pt>
                <c:pt idx="1">
                  <c:v>政策文件</c:v>
                </c:pt>
                <c:pt idx="2">
                  <c:v>财政信息</c:v>
                </c:pt>
                <c:pt idx="3">
                  <c:v>应急管理信息</c:v>
                </c:pt>
                <c:pt idx="4">
                  <c:v>政务公开管理</c:v>
                </c:pt>
                <c:pt idx="5">
                  <c:v>机构职能</c:v>
                </c:pt>
                <c:pt idx="6">
                  <c:v>政府信息公开指南</c:v>
                </c:pt>
                <c:pt idx="7">
                  <c:v>行政权力信息</c:v>
                </c:pt>
                <c:pt idx="8">
                  <c:v>政务公开基础建设</c:v>
                </c:pt>
                <c:pt idx="9">
                  <c:v>其他法定公开</c:v>
                </c:pt>
              </c:strCache>
            </c:strRef>
          </c:cat>
          <c:val>
            <c:numRef>
              <c:f>Sheet1!$B$2:$B$11</c:f>
              <c:numCache>
                <c:formatCode>General</c:formatCode>
                <c:ptCount val="10"/>
                <c:pt idx="0">
                  <c:v>6</c:v>
                </c:pt>
                <c:pt idx="1">
                  <c:v>2</c:v>
                </c:pt>
                <c:pt idx="2">
                  <c:v>2</c:v>
                </c:pt>
                <c:pt idx="3">
                  <c:v>6</c:v>
                </c:pt>
                <c:pt idx="4">
                  <c:v>4</c:v>
                </c:pt>
                <c:pt idx="5">
                  <c:v>1</c:v>
                </c:pt>
                <c:pt idx="6">
                  <c:v>1</c:v>
                </c:pt>
                <c:pt idx="7">
                  <c:v>2</c:v>
                </c:pt>
                <c:pt idx="8">
                  <c:v>2</c:v>
                </c:pt>
                <c:pt idx="9">
                  <c:v>9</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0.0791875"/>
          <c:y val="0.84519215928384"/>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3598</Words>
  <Characters>3707</Characters>
  <Lines>0</Lines>
  <Paragraphs>0</Paragraphs>
  <TotalTime>23</TotalTime>
  <ScaleCrop>false</ScaleCrop>
  <LinksUpToDate>false</LinksUpToDate>
  <CharactersWithSpaces>3713</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2022-01-12T07:35:00Z</dcterms:created>
  <dc:creator>user</dc:creator>
  <cp:lastModifiedBy>ゝ浅殇ヽ </cp:lastModifiedBy>
  <cp:lastPrinted>2023-01-18T18:14:00Z</cp:lastPrinted>
  <dcterms:modified xsi:type="dcterms:W3CDTF">2023-04-06T08:26:56Z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8F85AA0409854B20B57C09539C346D49</vt:lpwstr>
  </property>
</Properties>
</file>