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Times New Roman" w:hAnsi="Times New Roman" w:eastAsia="方正小标宋简体" w:cs="Times New Roman"/>
          <w:b/>
          <w:color w:val="000000"/>
          <w:kern w:val="0"/>
          <w:sz w:val="44"/>
          <w:szCs w:val="44"/>
          <w:lang w:val="en-US" w:eastAsia="zh-CN"/>
        </w:rPr>
      </w:pPr>
      <w:r>
        <w:rPr>
          <w:rFonts w:hint="eastAsia" w:ascii="Times New Roman" w:hAnsi="Times New Roman" w:eastAsia="方正小标宋简体" w:cs="Times New Roman"/>
          <w:b/>
          <w:color w:val="000000"/>
          <w:kern w:val="0"/>
          <w:sz w:val="44"/>
          <w:szCs w:val="44"/>
          <w:lang w:val="en-US" w:eastAsia="zh-CN"/>
        </w:rPr>
        <w:t>汶上县工业和信息化局2021年政府信息公开工作年度报告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5"/>
        <w:jc w:val="left"/>
        <w:rPr>
          <w:rFonts w:hint="eastAsia" w:ascii="仿宋_GB2312" w:hAnsi="仿宋_GB2312" w:eastAsia="仿宋_GB2312" w:cs="仿宋_GB2312"/>
          <w:i w:val="0"/>
          <w:iCs w:val="0"/>
          <w:caps w:val="0"/>
          <w:color w:val="3D3D3D"/>
          <w:spacing w:val="0"/>
          <w:sz w:val="22"/>
          <w:szCs w:val="22"/>
        </w:rPr>
      </w:pPr>
      <w:r>
        <w:rPr>
          <w:rFonts w:hint="eastAsia" w:ascii="仿宋_GB2312" w:hAnsi="仿宋_GB2312" w:eastAsia="仿宋_GB2312" w:cs="仿宋_GB2312"/>
          <w:i w:val="0"/>
          <w:iCs w:val="0"/>
          <w:caps w:val="0"/>
          <w:color w:val="3D3D3D"/>
          <w:spacing w:val="0"/>
          <w:sz w:val="31"/>
          <w:szCs w:val="31"/>
          <w:shd w:val="clear" w:fill="FFFFFF"/>
        </w:rPr>
        <w:t>本报告由</w:t>
      </w:r>
      <w:r>
        <w:rPr>
          <w:rFonts w:hint="eastAsia" w:ascii="仿宋_GB2312" w:hAnsi="仿宋_GB2312" w:eastAsia="仿宋_GB2312" w:cs="仿宋_GB2312"/>
          <w:i w:val="0"/>
          <w:iCs w:val="0"/>
          <w:caps w:val="0"/>
          <w:color w:val="3D3D3D"/>
          <w:spacing w:val="0"/>
          <w:sz w:val="31"/>
          <w:szCs w:val="31"/>
          <w:shd w:val="clear" w:fill="FFFFFF"/>
          <w:lang w:eastAsia="zh-CN"/>
        </w:rPr>
        <w:t>汶上</w:t>
      </w:r>
      <w:r>
        <w:rPr>
          <w:rFonts w:hint="eastAsia" w:ascii="仿宋_GB2312" w:hAnsi="仿宋_GB2312" w:eastAsia="仿宋_GB2312" w:cs="仿宋_GB2312"/>
          <w:i w:val="0"/>
          <w:iCs w:val="0"/>
          <w:caps w:val="0"/>
          <w:color w:val="3D3D3D"/>
          <w:spacing w:val="0"/>
          <w:sz w:val="31"/>
          <w:szCs w:val="31"/>
          <w:shd w:val="clear" w:fill="FFFFFF"/>
        </w:rPr>
        <w:t>县工业和信息化局按照《中华人民共和国政府信息公开条例》（以下简称《条例》）和《中华人民共和国政府信息公开工作年度报告格式》（国办公开办函〔2021〕30号）要求编制。</w:t>
      </w:r>
    </w:p>
    <w:p>
      <w:pPr>
        <w:keepNext w:val="0"/>
        <w:keepLines w:val="0"/>
        <w:widowControl/>
        <w:suppressLineNumbers w:val="0"/>
        <w:ind w:firstLine="620" w:firstLineChars="200"/>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 xml:space="preserve">本报告内容包括总体情况、主动公开政府信息情况、收到和处理政府信息公开申请情况、政府信息公开行政复议和行政诉讼情况、存在的主要问题及改进情况、其他需要报告的事项等六部分内容。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5"/>
        <w:jc w:val="left"/>
        <w:rPr>
          <w:rFonts w:hint="eastAsia" w:ascii="仿宋_GB2312" w:hAnsi="仿宋_GB2312" w:eastAsia="仿宋_GB2312" w:cs="仿宋_GB2312"/>
          <w:i w:val="0"/>
          <w:iCs w:val="0"/>
          <w:caps w:val="0"/>
          <w:color w:val="3D3D3D"/>
          <w:spacing w:val="0"/>
          <w:sz w:val="22"/>
          <w:szCs w:val="22"/>
        </w:rPr>
      </w:pPr>
      <w:r>
        <w:rPr>
          <w:rFonts w:hint="eastAsia" w:ascii="仿宋_GB2312" w:hAnsi="仿宋_GB2312" w:eastAsia="仿宋_GB2312" w:cs="仿宋_GB2312"/>
          <w:i w:val="0"/>
          <w:iCs w:val="0"/>
          <w:caps w:val="0"/>
          <w:color w:val="3D3D3D"/>
          <w:spacing w:val="0"/>
          <w:sz w:val="31"/>
          <w:szCs w:val="31"/>
          <w:shd w:val="clear" w:fill="FFFFFF"/>
        </w:rPr>
        <w:t>本报告所列数据的统计期限自2021年1月1日起至2021年12月31日止。本报告电子版可在</w:t>
      </w:r>
      <w:r>
        <w:rPr>
          <w:rFonts w:hint="eastAsia" w:ascii="仿宋_GB2312" w:hAnsi="仿宋_GB2312" w:eastAsia="仿宋_GB2312" w:cs="仿宋_GB2312"/>
          <w:i w:val="0"/>
          <w:iCs w:val="0"/>
          <w:caps w:val="0"/>
          <w:color w:val="3D3D3D"/>
          <w:spacing w:val="0"/>
          <w:sz w:val="31"/>
          <w:szCs w:val="31"/>
          <w:shd w:val="clear" w:fill="FFFFFF"/>
          <w:lang w:eastAsia="zh-CN"/>
        </w:rPr>
        <w:t>汶上</w:t>
      </w:r>
      <w:r>
        <w:rPr>
          <w:rFonts w:hint="eastAsia" w:ascii="仿宋_GB2312" w:hAnsi="仿宋_GB2312" w:eastAsia="仿宋_GB2312" w:cs="仿宋_GB2312"/>
          <w:i w:val="0"/>
          <w:iCs w:val="0"/>
          <w:caps w:val="0"/>
          <w:color w:val="3D3D3D"/>
          <w:spacing w:val="0"/>
          <w:sz w:val="31"/>
          <w:szCs w:val="31"/>
          <w:shd w:val="clear" w:fill="FFFFFF"/>
        </w:rPr>
        <w:t>县政府门户网站（http://www.wenshang.gov.cn/）查阅或下载。如对报告有疑问，请与</w:t>
      </w:r>
      <w:r>
        <w:rPr>
          <w:rFonts w:hint="eastAsia" w:ascii="仿宋_GB2312" w:hAnsi="仿宋_GB2312" w:eastAsia="仿宋_GB2312" w:cs="仿宋_GB2312"/>
          <w:i w:val="0"/>
          <w:iCs w:val="0"/>
          <w:caps w:val="0"/>
          <w:color w:val="3D3D3D"/>
          <w:spacing w:val="0"/>
          <w:sz w:val="31"/>
          <w:szCs w:val="31"/>
          <w:shd w:val="clear" w:fill="FFFFFF"/>
          <w:lang w:eastAsia="zh-CN"/>
        </w:rPr>
        <w:t>汶上</w:t>
      </w:r>
      <w:r>
        <w:rPr>
          <w:rFonts w:hint="eastAsia" w:ascii="仿宋_GB2312" w:hAnsi="仿宋_GB2312" w:eastAsia="仿宋_GB2312" w:cs="仿宋_GB2312"/>
          <w:i w:val="0"/>
          <w:iCs w:val="0"/>
          <w:caps w:val="0"/>
          <w:color w:val="3D3D3D"/>
          <w:spacing w:val="0"/>
          <w:sz w:val="31"/>
          <w:szCs w:val="31"/>
          <w:shd w:val="clear" w:fill="FFFFFF"/>
        </w:rPr>
        <w:t>县工业和信息化局联系（地址：</w:t>
      </w:r>
      <w:r>
        <w:rPr>
          <w:rFonts w:hint="eastAsia" w:ascii="仿宋_GB2312" w:hAnsi="仿宋_GB2312" w:eastAsia="仿宋_GB2312" w:cs="仿宋_GB2312"/>
          <w:i w:val="0"/>
          <w:iCs w:val="0"/>
          <w:caps w:val="0"/>
          <w:color w:val="3D3D3D"/>
          <w:spacing w:val="0"/>
          <w:sz w:val="31"/>
          <w:szCs w:val="31"/>
          <w:shd w:val="clear" w:fill="FFFFFF"/>
          <w:lang w:eastAsia="zh-CN"/>
        </w:rPr>
        <w:t>汶上</w:t>
      </w:r>
      <w:r>
        <w:rPr>
          <w:rFonts w:hint="eastAsia" w:ascii="仿宋_GB2312" w:hAnsi="仿宋_GB2312" w:eastAsia="仿宋_GB2312" w:cs="仿宋_GB2312"/>
          <w:i w:val="0"/>
          <w:iCs w:val="0"/>
          <w:caps w:val="0"/>
          <w:color w:val="3D3D3D"/>
          <w:spacing w:val="0"/>
          <w:sz w:val="31"/>
          <w:szCs w:val="31"/>
          <w:shd w:val="clear" w:fill="FFFFFF"/>
        </w:rPr>
        <w:t>县</w:t>
      </w:r>
      <w:r>
        <w:rPr>
          <w:rFonts w:hint="eastAsia" w:ascii="仿宋_GB2312" w:hAnsi="仿宋_GB2312" w:eastAsia="仿宋_GB2312" w:cs="仿宋_GB2312"/>
          <w:i w:val="0"/>
          <w:iCs w:val="0"/>
          <w:caps w:val="0"/>
          <w:color w:val="3D3D3D"/>
          <w:spacing w:val="0"/>
          <w:sz w:val="31"/>
          <w:szCs w:val="31"/>
          <w:shd w:val="clear" w:fill="FFFFFF"/>
          <w:lang w:eastAsia="zh-CN"/>
        </w:rPr>
        <w:t>政和路</w:t>
      </w:r>
      <w:r>
        <w:rPr>
          <w:rFonts w:hint="eastAsia" w:ascii="仿宋_GB2312" w:hAnsi="仿宋_GB2312" w:eastAsia="仿宋_GB2312" w:cs="仿宋_GB2312"/>
          <w:i w:val="0"/>
          <w:iCs w:val="0"/>
          <w:caps w:val="0"/>
          <w:color w:val="3D3D3D"/>
          <w:spacing w:val="0"/>
          <w:sz w:val="31"/>
          <w:szCs w:val="31"/>
          <w:shd w:val="clear" w:fill="FFFFFF"/>
          <w:lang w:val="en-US" w:eastAsia="zh-CN"/>
        </w:rPr>
        <w:t>868号创业大厦</w:t>
      </w:r>
      <w:r>
        <w:rPr>
          <w:rFonts w:hint="eastAsia" w:ascii="仿宋_GB2312" w:hAnsi="仿宋_GB2312" w:eastAsia="仿宋_GB2312" w:cs="仿宋_GB2312"/>
          <w:i w:val="0"/>
          <w:iCs w:val="0"/>
          <w:caps w:val="0"/>
          <w:color w:val="3D3D3D"/>
          <w:spacing w:val="0"/>
          <w:sz w:val="31"/>
          <w:szCs w:val="31"/>
          <w:shd w:val="clear" w:fill="FFFFFF"/>
        </w:rPr>
        <w:t>，联系电话：0537-</w:t>
      </w:r>
      <w:r>
        <w:rPr>
          <w:rFonts w:hint="eastAsia" w:ascii="仿宋_GB2312" w:hAnsi="仿宋_GB2312" w:eastAsia="仿宋_GB2312" w:cs="仿宋_GB2312"/>
          <w:i w:val="0"/>
          <w:iCs w:val="0"/>
          <w:caps w:val="0"/>
          <w:color w:val="3D3D3D"/>
          <w:spacing w:val="0"/>
          <w:sz w:val="31"/>
          <w:szCs w:val="31"/>
          <w:shd w:val="clear" w:fill="FFFFFF"/>
          <w:lang w:val="en-US" w:eastAsia="zh-CN"/>
        </w:rPr>
        <w:t>7212416</w:t>
      </w:r>
      <w:r>
        <w:rPr>
          <w:rFonts w:hint="eastAsia" w:ascii="仿宋_GB2312" w:hAnsi="仿宋_GB2312" w:eastAsia="仿宋_GB2312" w:cs="仿宋_GB2312"/>
          <w:i w:val="0"/>
          <w:iCs w:val="0"/>
          <w:caps w:val="0"/>
          <w:color w:val="3D3D3D"/>
          <w:spacing w:val="0"/>
          <w:sz w:val="31"/>
          <w:szCs w:val="31"/>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720" w:firstLineChars="200"/>
        <w:textAlignment w:val="auto"/>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5"/>
        <w:jc w:val="left"/>
        <w:rPr>
          <w:rFonts w:hint="eastAsia" w:ascii="仿宋_GB2312" w:hAnsi="仿宋_GB2312" w:eastAsia="仿宋_GB2312" w:cs="仿宋_GB2312"/>
          <w:i w:val="0"/>
          <w:iCs w:val="0"/>
          <w:caps w:val="0"/>
          <w:color w:val="3D3D3D"/>
          <w:spacing w:val="0"/>
          <w:sz w:val="31"/>
          <w:szCs w:val="31"/>
          <w:shd w:val="clear" w:fill="FFFFFF"/>
        </w:rPr>
      </w:pPr>
      <w:r>
        <w:rPr>
          <w:rFonts w:hint="eastAsia" w:ascii="仿宋_GB2312" w:hAnsi="仿宋_GB2312" w:eastAsia="仿宋_GB2312" w:cs="仿宋_GB2312"/>
          <w:i w:val="0"/>
          <w:iCs w:val="0"/>
          <w:caps w:val="0"/>
          <w:color w:val="3D3D3D"/>
          <w:spacing w:val="0"/>
          <w:sz w:val="31"/>
          <w:szCs w:val="31"/>
          <w:shd w:val="clear" w:fill="FFFFFF"/>
        </w:rPr>
        <w:t>根据</w:t>
      </w:r>
      <w:r>
        <w:rPr>
          <w:rFonts w:hint="eastAsia" w:ascii="仿宋_GB2312" w:hAnsi="仿宋_GB2312" w:eastAsia="仿宋_GB2312" w:cs="仿宋_GB2312"/>
          <w:i w:val="0"/>
          <w:iCs w:val="0"/>
          <w:caps w:val="0"/>
          <w:color w:val="3D3D3D"/>
          <w:spacing w:val="0"/>
          <w:sz w:val="31"/>
          <w:szCs w:val="31"/>
          <w:shd w:val="clear" w:fill="FFFFFF"/>
          <w:lang w:eastAsia="zh-CN"/>
        </w:rPr>
        <w:t>汶上县</w:t>
      </w:r>
      <w:r>
        <w:rPr>
          <w:rFonts w:hint="eastAsia" w:ascii="仿宋_GB2312" w:hAnsi="仿宋_GB2312" w:eastAsia="仿宋_GB2312" w:cs="仿宋_GB2312"/>
          <w:i w:val="0"/>
          <w:iCs w:val="0"/>
          <w:caps w:val="0"/>
          <w:color w:val="3D3D3D"/>
          <w:spacing w:val="0"/>
          <w:sz w:val="31"/>
          <w:szCs w:val="31"/>
          <w:shd w:val="clear" w:fill="FFFFFF"/>
        </w:rPr>
        <w:t>政府信息公开的有关要求，202</w:t>
      </w:r>
      <w:r>
        <w:rPr>
          <w:rFonts w:hint="eastAsia" w:ascii="仿宋_GB2312" w:hAnsi="仿宋_GB2312" w:eastAsia="仿宋_GB2312" w:cs="仿宋_GB2312"/>
          <w:i w:val="0"/>
          <w:iCs w:val="0"/>
          <w:caps w:val="0"/>
          <w:color w:val="3D3D3D"/>
          <w:spacing w:val="0"/>
          <w:sz w:val="31"/>
          <w:szCs w:val="31"/>
          <w:shd w:val="clear" w:fill="FFFFFF"/>
          <w:lang w:val="en-US" w:eastAsia="zh-CN"/>
        </w:rPr>
        <w:t>1</w:t>
      </w:r>
      <w:r>
        <w:rPr>
          <w:rFonts w:hint="eastAsia" w:ascii="仿宋_GB2312" w:hAnsi="仿宋_GB2312" w:eastAsia="仿宋_GB2312" w:cs="仿宋_GB2312"/>
          <w:i w:val="0"/>
          <w:iCs w:val="0"/>
          <w:caps w:val="0"/>
          <w:color w:val="3D3D3D"/>
          <w:spacing w:val="0"/>
          <w:sz w:val="31"/>
          <w:szCs w:val="31"/>
          <w:shd w:val="clear" w:fill="FFFFFF"/>
        </w:rPr>
        <w:t>年度，</w:t>
      </w:r>
      <w:r>
        <w:rPr>
          <w:rFonts w:hint="eastAsia" w:ascii="仿宋_GB2312" w:hAnsi="仿宋_GB2312" w:eastAsia="仿宋_GB2312" w:cs="仿宋_GB2312"/>
          <w:i w:val="0"/>
          <w:iCs w:val="0"/>
          <w:caps w:val="0"/>
          <w:color w:val="3D3D3D"/>
          <w:spacing w:val="0"/>
          <w:sz w:val="31"/>
          <w:szCs w:val="31"/>
          <w:shd w:val="clear" w:fill="FFFFFF"/>
          <w:lang w:eastAsia="zh-CN"/>
        </w:rPr>
        <w:t>汶上县</w:t>
      </w:r>
      <w:r>
        <w:rPr>
          <w:rFonts w:hint="eastAsia" w:ascii="仿宋_GB2312" w:hAnsi="仿宋_GB2312" w:eastAsia="仿宋_GB2312" w:cs="仿宋_GB2312"/>
          <w:i w:val="0"/>
          <w:iCs w:val="0"/>
          <w:caps w:val="0"/>
          <w:color w:val="3D3D3D"/>
          <w:spacing w:val="0"/>
          <w:sz w:val="31"/>
          <w:szCs w:val="31"/>
          <w:shd w:val="clear" w:fill="FFFFFF"/>
        </w:rPr>
        <w:t>工业和信息化局认真贯彻《条例》的各项要求，扎实推进政府信息公开工作。</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560" w:firstLineChars="200"/>
        <w:textAlignment w:val="auto"/>
        <w:rPr>
          <w:rFonts w:hint="default" w:ascii="Times New Roman" w:hAnsi="Times New Roman" w:eastAsia="方正楷体简体" w:cs="Times New Roman"/>
          <w:b w:val="0"/>
          <w:bCs/>
          <w:color w:val="000000"/>
          <w:sz w:val="28"/>
          <w:szCs w:val="28"/>
        </w:rPr>
      </w:pPr>
      <w:r>
        <w:rPr>
          <w:rFonts w:hint="default" w:ascii="Times New Roman" w:hAnsi="Times New Roman" w:eastAsia="方正楷体简体" w:cs="Times New Roman"/>
          <w:b w:val="0"/>
          <w:bCs/>
          <w:color w:val="000000"/>
          <w:sz w:val="28"/>
          <w:szCs w:val="28"/>
        </w:rPr>
        <w:t>（一）主动公开情况</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620" w:firstLineChars="200"/>
        <w:textAlignment w:val="auto"/>
        <w:rPr>
          <w:rFonts w:hint="eastAsia" w:ascii="仿宋_GB2312" w:hAnsi="宋体" w:eastAsia="仿宋_GB2312" w:cs="仿宋_GB2312"/>
          <w:i w:val="0"/>
          <w:iCs w:val="0"/>
          <w:caps w:val="0"/>
          <w:color w:val="333333"/>
          <w:spacing w:val="0"/>
          <w:sz w:val="31"/>
          <w:szCs w:val="31"/>
          <w:shd w:val="clear" w:fill="FFFFFF"/>
          <w:lang w:eastAsia="zh-CN"/>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2021年度，县工业和信息化局围绕中央、省、市加快工业经济高质量发展决策部署，坚持</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以公开为常态、不公开为例外</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，遵循</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公正、公平、合法、便民</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原则，扩大主动公开范围，深入推进重点领域政务公开，全面推进工信领域信息公开，</w:t>
      </w:r>
      <w:r>
        <w:rPr>
          <w:rFonts w:ascii="仿宋" w:hAnsi="仿宋" w:eastAsia="仿宋" w:cs="仿宋"/>
          <w:i w:val="0"/>
          <w:iCs w:val="0"/>
          <w:caps w:val="0"/>
          <w:color w:val="3D3D3D"/>
          <w:spacing w:val="0"/>
          <w:sz w:val="31"/>
          <w:szCs w:val="31"/>
          <w:shd w:val="clear" w:fill="FFFFFF"/>
        </w:rPr>
        <w:t>2021年我单位共主动公开政府信息</w:t>
      </w:r>
      <w:r>
        <w:rPr>
          <w:rFonts w:hint="eastAsia" w:ascii="仿宋" w:hAnsi="仿宋" w:eastAsia="仿宋" w:cs="仿宋"/>
          <w:i w:val="0"/>
          <w:iCs w:val="0"/>
          <w:caps w:val="0"/>
          <w:color w:val="3D3D3D"/>
          <w:spacing w:val="0"/>
          <w:sz w:val="31"/>
          <w:szCs w:val="31"/>
          <w:shd w:val="clear" w:fill="FFFFFF"/>
          <w:lang w:val="en-US" w:eastAsia="zh-CN"/>
        </w:rPr>
        <w:t>70</w:t>
      </w:r>
      <w:r>
        <w:rPr>
          <w:rFonts w:hint="eastAsia" w:ascii="仿宋" w:hAnsi="仿宋" w:eastAsia="仿宋" w:cs="仿宋"/>
          <w:i w:val="0"/>
          <w:iCs w:val="0"/>
          <w:caps w:val="0"/>
          <w:color w:val="3D3D3D"/>
          <w:spacing w:val="0"/>
          <w:sz w:val="31"/>
          <w:szCs w:val="31"/>
          <w:shd w:val="clear" w:fill="FFFFFF"/>
        </w:rPr>
        <w:t>条。</w:t>
      </w:r>
      <w:r>
        <w:rPr>
          <w:rFonts w:ascii="仿宋_GB2312" w:hAnsi="宋体" w:eastAsia="仿宋_GB2312" w:cs="仿宋_GB2312"/>
          <w:i w:val="0"/>
          <w:iCs w:val="0"/>
          <w:caps w:val="0"/>
          <w:color w:val="333333"/>
          <w:spacing w:val="0"/>
          <w:sz w:val="31"/>
          <w:szCs w:val="31"/>
          <w:shd w:val="clear" w:fill="FFFFFF"/>
        </w:rPr>
        <w:t>在微信公众号公开重要工作信息和工作动态、重点工作实施和进展情况等信息</w:t>
      </w:r>
      <w:r>
        <w:rPr>
          <w:rFonts w:hint="eastAsia" w:ascii="仿宋_GB2312" w:hAnsi="宋体" w:eastAsia="仿宋_GB2312" w:cs="仿宋_GB2312"/>
          <w:i w:val="0"/>
          <w:iCs w:val="0"/>
          <w:caps w:val="0"/>
          <w:color w:val="333333"/>
          <w:spacing w:val="0"/>
          <w:sz w:val="31"/>
          <w:szCs w:val="31"/>
          <w:shd w:val="clear" w:fill="FFFFFF"/>
          <w:lang w:val="en-US" w:eastAsia="zh-CN"/>
        </w:rPr>
        <w:t>258</w:t>
      </w:r>
      <w:r>
        <w:rPr>
          <w:rFonts w:hint="eastAsia" w:ascii="仿宋_GB2312" w:hAnsi="宋体" w:eastAsia="仿宋_GB2312" w:cs="仿宋_GB2312"/>
          <w:i w:val="0"/>
          <w:iCs w:val="0"/>
          <w:caps w:val="0"/>
          <w:color w:val="333333"/>
          <w:spacing w:val="0"/>
          <w:sz w:val="31"/>
          <w:szCs w:val="31"/>
          <w:shd w:val="clear" w:fill="FFFFFF"/>
        </w:rPr>
        <w:t>条</w:t>
      </w:r>
      <w:r>
        <w:rPr>
          <w:rFonts w:hint="eastAsia" w:ascii="仿宋_GB2312" w:hAnsi="宋体" w:eastAsia="仿宋_GB2312" w:cs="仿宋_GB2312"/>
          <w:i w:val="0"/>
          <w:iCs w:val="0"/>
          <w:caps w:val="0"/>
          <w:color w:val="333333"/>
          <w:spacing w:val="0"/>
          <w:sz w:val="31"/>
          <w:szCs w:val="31"/>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hint="eastAsia" w:ascii="仿宋_GB2312" w:hAnsi="宋体" w:eastAsia="仿宋_GB2312" w:cs="仿宋_GB2312"/>
          <w:i w:val="0"/>
          <w:iCs w:val="0"/>
          <w:caps w:val="0"/>
          <w:color w:val="333333"/>
          <w:spacing w:val="0"/>
          <w:sz w:val="31"/>
          <w:szCs w:val="31"/>
          <w:shd w:val="clear" w:fill="FFFFFF"/>
          <w:lang w:eastAsia="zh-CN"/>
        </w:rPr>
      </w:pPr>
      <w:r>
        <w:drawing>
          <wp:inline distT="0" distB="0" distL="114300" distR="114300">
            <wp:extent cx="4457700" cy="26955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457700" cy="2695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560" w:firstLineChars="200"/>
        <w:textAlignment w:val="auto"/>
        <w:rPr>
          <w:rFonts w:hint="eastAsia" w:ascii="Times New Roman" w:hAnsi="Times New Roman" w:eastAsia="方正楷体简体" w:cs="Times New Roman"/>
          <w:b w:val="0"/>
          <w:bCs/>
          <w:color w:val="000000"/>
          <w:sz w:val="28"/>
          <w:szCs w:val="28"/>
          <w:lang w:val="en-US" w:eastAsia="zh-CN"/>
        </w:rPr>
      </w:pPr>
      <w:r>
        <w:rPr>
          <w:rFonts w:hint="eastAsia" w:ascii="Times New Roman" w:hAnsi="Times New Roman" w:eastAsia="方正楷体简体" w:cs="Times New Roman"/>
          <w:b w:val="0"/>
          <w:bCs/>
          <w:color w:val="000000"/>
          <w:sz w:val="28"/>
          <w:szCs w:val="28"/>
          <w:lang w:val="en-US" w:eastAsia="zh-CN"/>
        </w:rPr>
        <w:t>（二）依公开申请情况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rPr>
          <w:rFonts w:hint="default" w:ascii="仿宋_GB2312" w:hAnsi="宋体" w:eastAsia="仿宋_GB2312" w:cs="仿宋_GB2312"/>
          <w:i w:val="0"/>
          <w:iCs w:val="0"/>
          <w:caps w:val="0"/>
          <w:color w:val="333333"/>
          <w:spacing w:val="0"/>
          <w:kern w:val="2"/>
          <w:sz w:val="31"/>
          <w:szCs w:val="31"/>
          <w:shd w:val="clear" w:fill="FFFFFF"/>
          <w:lang w:val="en-US" w:eastAsia="zh-CN" w:bidi="ar-SA"/>
        </w:rPr>
      </w:pPr>
      <w:r>
        <w:rPr>
          <w:rFonts w:hint="eastAsia" w:ascii="仿宋_GB2312" w:hAnsi="宋体" w:eastAsia="仿宋_GB2312" w:cs="仿宋_GB2312"/>
          <w:i w:val="0"/>
          <w:iCs w:val="0"/>
          <w:caps w:val="0"/>
          <w:color w:val="333333"/>
          <w:spacing w:val="0"/>
          <w:kern w:val="2"/>
          <w:sz w:val="31"/>
          <w:szCs w:val="31"/>
          <w:shd w:val="clear" w:fill="FFFFFF"/>
          <w:lang w:val="en-US" w:eastAsia="zh-CN" w:bidi="ar-SA"/>
        </w:rPr>
        <w:t>本年度，我局未收到政府信息公开申请信件。</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560" w:firstLineChars="200"/>
        <w:textAlignment w:val="auto"/>
        <w:rPr>
          <w:rFonts w:hint="eastAsia" w:ascii="Times New Roman" w:hAnsi="Times New Roman" w:eastAsia="方正楷体简体" w:cs="Times New Roman"/>
          <w:b w:val="0"/>
          <w:bCs/>
          <w:color w:val="auto"/>
          <w:sz w:val="28"/>
          <w:szCs w:val="28"/>
          <w:lang w:val="en-US" w:eastAsia="zh-CN"/>
        </w:rPr>
      </w:pPr>
      <w:r>
        <w:rPr>
          <w:rFonts w:hint="eastAsia" w:ascii="Times New Roman" w:hAnsi="Times New Roman" w:eastAsia="方正楷体简体" w:cs="Times New Roman"/>
          <w:b w:val="0"/>
          <w:bCs/>
          <w:color w:val="auto"/>
          <w:sz w:val="28"/>
          <w:szCs w:val="28"/>
          <w:lang w:val="en-US" w:eastAsia="zh-CN"/>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一是完善制度建设，建立完善信息公开审查流程，严格执行信息公开工作从源头上介入对文件公开属性认定的工作程序，确保政府信息公开工作的规范运行；二是认真编制信息公开内容，稳步推进政务公开，严格贯彻执行上级工作要求，抓住涉及本部门职能行政权力的关键工作、关键环节，突出群众关心、社会关注和关系群众利益的重要方面及事项，确保公开的政务信息完整全面，真正做到所涵盖的内容全面真实。</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560" w:firstLineChars="200"/>
        <w:textAlignment w:val="auto"/>
        <w:rPr>
          <w:rFonts w:hint="eastAsia" w:ascii="Times New Roman" w:hAnsi="Times New Roman" w:eastAsia="方正楷体简体" w:cs="Times New Roman"/>
          <w:b w:val="0"/>
          <w:bCs/>
          <w:color w:val="000000"/>
          <w:sz w:val="28"/>
          <w:szCs w:val="28"/>
          <w:lang w:val="en-US" w:eastAsia="zh-CN"/>
        </w:rPr>
      </w:pPr>
      <w:r>
        <w:rPr>
          <w:rFonts w:hint="eastAsia" w:ascii="Times New Roman" w:hAnsi="Times New Roman" w:eastAsia="方正楷体简体" w:cs="Times New Roman"/>
          <w:b w:val="0"/>
          <w:bCs/>
          <w:color w:val="000000"/>
          <w:sz w:val="28"/>
          <w:szCs w:val="28"/>
          <w:lang w:val="en-US" w:eastAsia="zh-CN"/>
        </w:rPr>
        <w:t>（四）平台建设情况</w:t>
      </w:r>
    </w:p>
    <w:p>
      <w:pPr>
        <w:keepNext w:val="0"/>
        <w:keepLines w:val="0"/>
        <w:widowControl/>
        <w:suppressLineNumbers w:val="0"/>
        <w:jc w:val="left"/>
      </w:pPr>
      <w:r>
        <w:rPr>
          <w:rFonts w:ascii="仿宋" w:hAnsi="仿宋" w:eastAsia="仿宋" w:cs="仿宋"/>
          <w:i w:val="0"/>
          <w:iCs w:val="0"/>
          <w:caps w:val="0"/>
          <w:color w:val="3D3D3D"/>
          <w:spacing w:val="0"/>
          <w:sz w:val="31"/>
          <w:szCs w:val="31"/>
          <w:shd w:val="clear" w:fill="FFFFFF"/>
        </w:rPr>
        <w:t>按照省市</w:t>
      </w:r>
      <w:r>
        <w:rPr>
          <w:rFonts w:hint="eastAsia" w:ascii="仿宋" w:hAnsi="仿宋" w:eastAsia="仿宋" w:cs="仿宋"/>
          <w:i w:val="0"/>
          <w:iCs w:val="0"/>
          <w:caps w:val="0"/>
          <w:color w:val="3D3D3D"/>
          <w:spacing w:val="0"/>
          <w:sz w:val="31"/>
          <w:szCs w:val="31"/>
          <w:shd w:val="clear" w:fill="FFFFFF"/>
        </w:rPr>
        <w:t>县政务公开相关要求，切实加强政务公开平台建设</w:t>
      </w:r>
      <w:r>
        <w:rPr>
          <w:rFonts w:hint="eastAsia" w:ascii="仿宋" w:hAnsi="仿宋" w:eastAsia="仿宋" w:cs="仿宋"/>
          <w:i w:val="0"/>
          <w:iCs w:val="0"/>
          <w:caps w:val="0"/>
          <w:color w:val="3D3D3D"/>
          <w:spacing w:val="0"/>
          <w:sz w:val="31"/>
          <w:szCs w:val="31"/>
          <w:shd w:val="clear" w:fill="FFFFFF"/>
          <w:lang w:eastAsia="zh-CN"/>
        </w:rPr>
        <w:t>。</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一是持续做好政府网站规范运用，</w:t>
      </w:r>
      <w:r>
        <w:rPr>
          <w:rFonts w:hint="eastAsia" w:ascii="仿宋_GB2312" w:hAnsi="仿宋_GB2312" w:eastAsia="仿宋_GB2312" w:cs="仿宋_GB2312"/>
          <w:i w:val="0"/>
          <w:iCs w:val="0"/>
          <w:caps w:val="0"/>
          <w:color w:val="3D3D3D"/>
          <w:spacing w:val="0"/>
          <w:sz w:val="31"/>
          <w:szCs w:val="31"/>
          <w:shd w:val="clear" w:fill="FFFFFF"/>
        </w:rPr>
        <w:t>完善政务公开目录，</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及时更新责任范</w:t>
      </w:r>
      <w:r>
        <w:rPr>
          <w:rFonts w:hint="eastAsia" w:ascii="仿宋_GB2312" w:hAnsi="仿宋_GB2312" w:eastAsia="仿宋_GB2312" w:cs="仿宋_GB2312"/>
          <w:i w:val="0"/>
          <w:iCs w:val="0"/>
          <w:caps w:val="0"/>
          <w:color w:val="3D3D3D"/>
          <w:spacing w:val="0"/>
          <w:sz w:val="31"/>
          <w:szCs w:val="31"/>
          <w:shd w:val="clear" w:fill="FFFFFF"/>
          <w:lang w:val="en-US" w:eastAsia="zh-CN"/>
        </w:rPr>
        <w:t>围内的政府网站信息内容，坚决避免空白栏目等问题的出现；二是做好微信号新媒体的运营管理，2021年以来运用“汶上县工信局”微信公众号积极展示我局工作动态，进一步增强公开实效，梳理发布惠企政策汇编，</w:t>
      </w:r>
      <w:r>
        <w:rPr>
          <w:rFonts w:hint="eastAsia" w:ascii="仿宋_GB2312" w:hAnsi="仿宋_GB2312" w:eastAsia="仿宋_GB2312" w:cs="仿宋_GB2312"/>
          <w:i w:val="0"/>
          <w:iCs w:val="0"/>
          <w:caps w:val="0"/>
          <w:color w:val="3D3D3D"/>
          <w:spacing w:val="0"/>
          <w:sz w:val="31"/>
          <w:szCs w:val="31"/>
          <w:shd w:val="clear" w:fill="FFFFFF"/>
        </w:rPr>
        <w:t>加强政策解读</w:t>
      </w:r>
      <w:r>
        <w:rPr>
          <w:rFonts w:hint="eastAsia" w:ascii="仿宋_GB2312" w:hAnsi="仿宋_GB2312" w:eastAsia="仿宋_GB2312" w:cs="仿宋_GB2312"/>
          <w:i w:val="0"/>
          <w:iCs w:val="0"/>
          <w:caps w:val="0"/>
          <w:color w:val="3D3D3D"/>
          <w:spacing w:val="0"/>
          <w:sz w:val="31"/>
          <w:szCs w:val="31"/>
          <w:shd w:val="clear" w:fill="FFFFFF"/>
          <w:lang w:eastAsia="zh-CN"/>
        </w:rPr>
        <w:t>，</w:t>
      </w:r>
      <w:r>
        <w:rPr>
          <w:rFonts w:hint="eastAsia" w:ascii="仿宋_GB2312" w:hAnsi="仿宋_GB2312" w:eastAsia="仿宋_GB2312" w:cs="仿宋_GB2312"/>
          <w:i w:val="0"/>
          <w:iCs w:val="0"/>
          <w:caps w:val="0"/>
          <w:color w:val="3D3D3D"/>
          <w:spacing w:val="0"/>
          <w:sz w:val="31"/>
          <w:szCs w:val="31"/>
          <w:shd w:val="clear" w:fill="FFFFFF"/>
          <w:lang w:val="en-US" w:eastAsia="zh-CN"/>
        </w:rPr>
        <w:t>便捷服务渠道，提升服务水平。</w:t>
      </w:r>
    </w:p>
    <w:p>
      <w:pPr>
        <w:keepNext w:val="0"/>
        <w:keepLines w:val="0"/>
        <w:pageBreakBefore w:val="0"/>
        <w:widowControl w:val="0"/>
        <w:kinsoku/>
        <w:wordWrap/>
        <w:overflowPunct/>
        <w:topLinePunct w:val="0"/>
        <w:autoSpaceDE/>
        <w:autoSpaceDN/>
        <w:bidi w:val="0"/>
        <w:adjustRightInd/>
        <w:snapToGrid/>
        <w:spacing w:line="360" w:lineRule="auto"/>
        <w:ind w:right="-105" w:rightChars="-50" w:firstLine="560" w:firstLineChars="200"/>
        <w:textAlignment w:val="auto"/>
        <w:rPr>
          <w:rFonts w:hint="eastAsia" w:ascii="Times New Roman" w:hAnsi="Times New Roman" w:eastAsia="方正楷体简体" w:cs="Times New Roman"/>
          <w:b w:val="0"/>
          <w:bCs/>
          <w:color w:val="000000"/>
          <w:sz w:val="28"/>
          <w:szCs w:val="28"/>
          <w:lang w:val="en-US" w:eastAsia="zh-CN"/>
        </w:rPr>
      </w:pPr>
      <w:r>
        <w:rPr>
          <w:rFonts w:hint="eastAsia" w:ascii="Times New Roman" w:hAnsi="Times New Roman" w:eastAsia="方正楷体简体" w:cs="Times New Roman"/>
          <w:b w:val="0"/>
          <w:bCs/>
          <w:color w:val="000000"/>
          <w:sz w:val="28"/>
          <w:szCs w:val="28"/>
          <w:lang w:val="en-US" w:eastAsia="zh-CN"/>
        </w:rPr>
        <w:t>（五）监督保障工作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2"/>
          <w:sz w:val="31"/>
          <w:szCs w:val="31"/>
          <w:shd w:val="clear" w:fill="FFFFFF"/>
          <w:lang w:val="en-US" w:eastAsia="zh-CN" w:bidi="ar-SA"/>
        </w:rPr>
        <w:t>根据工作分工，及时调整政府信息公开工作领导小组，形成局长亲自抓、分管领导具体抓、各科室相互配合的工作机制定期组织召开政务公开专题会议，研究部署推进政务公开工作。强化监督检查，严格规范工作程序，对发布的政府信息进行严格把关，确保公开的范围、形式、时限、程序等符合要求。建立健全长效管理机制，形成用制度规范行为、按制度办事、靠制度管人的机制，使政务公开工作更加扎实、有序开展。</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right="-105" w:rightChars="-50" w:firstLine="720" w:firstLineChars="200"/>
        <w:textAlignment w:val="auto"/>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lang w:eastAsia="zh-CN"/>
        </w:rPr>
        <w:t>二、</w:t>
      </w:r>
      <w:r>
        <w:rPr>
          <w:rFonts w:hint="eastAsia" w:ascii="黑体" w:hAnsi="黑体" w:eastAsia="黑体" w:cs="黑体"/>
          <w:b w:val="0"/>
          <w:bCs/>
          <w:color w:val="000000"/>
          <w:sz w:val="36"/>
          <w:szCs w:val="36"/>
        </w:rPr>
        <w:t>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360" w:lineRule="auto"/>
        <w:ind w:right="-105" w:rightChars="-50" w:firstLine="720" w:firstLineChars="200"/>
        <w:textAlignment w:val="auto"/>
        <w:rPr>
          <w:rFonts w:hint="eastAsia" w:ascii="黑体" w:hAnsi="黑体" w:eastAsia="黑体" w:cs="黑体"/>
          <w:b w:val="0"/>
          <w:bCs/>
          <w:color w:val="000000"/>
          <w:sz w:val="36"/>
          <w:szCs w:val="36"/>
          <w:lang w:eastAsia="zh-CN"/>
        </w:rPr>
      </w:pPr>
      <w:r>
        <w:rPr>
          <w:rFonts w:hint="eastAsia" w:ascii="黑体" w:hAnsi="黑体" w:eastAsia="黑体" w:cs="黑体"/>
          <w:b w:val="0"/>
          <w:bCs/>
          <w:color w:val="000000"/>
          <w:sz w:val="36"/>
          <w:szCs w:val="36"/>
          <w:lang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eastAsia" w:ascii="仿宋_GB2312" w:hAnsi="仿宋_GB2312" w:eastAsia="仿宋_GB2312" w:cs="仿宋_GB2312"/>
                <w:b w:val="0"/>
                <w:bCs/>
                <w:sz w:val="21"/>
                <w:szCs w:val="21"/>
              </w:rPr>
            </w:pPr>
          </w:p>
        </w:tc>
        <w:tc>
          <w:tcPr>
            <w:tcW w:w="791" w:type="dxa"/>
            <w:vMerge w:val="restart"/>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eastAsia" w:ascii="仿宋_GB2312" w:hAnsi="仿宋_GB2312" w:eastAsia="仿宋_GB2312" w:cs="仿宋_GB2312"/>
                <w:b w:val="0"/>
                <w:bCs/>
                <w:sz w:val="21"/>
                <w:szCs w:val="21"/>
              </w:rPr>
            </w:pPr>
          </w:p>
        </w:tc>
        <w:tc>
          <w:tcPr>
            <w:tcW w:w="791"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59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商业</w:t>
            </w:r>
          </w:p>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企业</w:t>
            </w:r>
          </w:p>
        </w:tc>
        <w:tc>
          <w:tcPr>
            <w:tcW w:w="590"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科研</w:t>
            </w:r>
          </w:p>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机构</w:t>
            </w:r>
          </w:p>
        </w:tc>
        <w:tc>
          <w:tcPr>
            <w:tcW w:w="598"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其他</w:t>
            </w:r>
          </w:p>
        </w:tc>
        <w:tc>
          <w:tcPr>
            <w:tcW w:w="521"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60" w:lineRule="auto"/>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600" w:lineRule="auto"/>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top"/>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center"/>
          </w:tcPr>
          <w:p>
            <w:pPr>
              <w:widowControl/>
              <w:spacing w:line="300" w:lineRule="exac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（六）其他处理</w:t>
            </w:r>
          </w:p>
        </w:tc>
        <w:tc>
          <w:tcPr>
            <w:tcW w:w="2878" w:type="dxa"/>
            <w:noWrap w:val="0"/>
            <w:tcMar>
              <w:left w:w="57" w:type="dxa"/>
              <w:right w:w="57" w:type="dxa"/>
            </w:tcMar>
            <w:vAlign w:val="center"/>
          </w:tcPr>
          <w:p>
            <w:pPr>
              <w:widowControl/>
              <w:spacing w:line="300" w:lineRule="exac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1.申请人无正当理由逾期不补正、行政机关不再处理其政府信息公开申请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center"/>
          </w:tcPr>
          <w:p>
            <w:pPr>
              <w:widowControl/>
              <w:spacing w:line="300" w:lineRule="exac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bidi="ar"/>
              </w:rPr>
            </w:pPr>
          </w:p>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942"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2878" w:type="dxa"/>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3.其他</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eastAsia" w:ascii="仿宋_GB2312" w:hAnsi="仿宋_GB2312" w:eastAsia="仿宋_GB2312" w:cs="仿宋_GB2312"/>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（七）总计</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四、结转下年度继续办理</w:t>
            </w:r>
          </w:p>
        </w:tc>
        <w:tc>
          <w:tcPr>
            <w:tcW w:w="79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bidi="ar"/>
              </w:rPr>
              <w:t> </w:t>
            </w:r>
            <w:r>
              <w:rPr>
                <w:rFonts w:hint="eastAsia" w:ascii="仿宋_GB2312" w:hAnsi="仿宋_GB2312" w:eastAsia="仿宋_GB2312" w:cs="仿宋_GB2312"/>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仿宋_GB2312" w:eastAsia="仿宋_GB2312" w:cs="仿宋_GB2312"/>
                <w:b w:val="0"/>
                <w:bCs/>
                <w:sz w:val="21"/>
                <w:szCs w:val="21"/>
                <w:lang w:val="en-US" w:eastAsia="zh-CN" w:bidi="ar-SA"/>
              </w:rPr>
            </w:pPr>
            <w:r>
              <w:rPr>
                <w:rFonts w:hint="eastAsia" w:ascii="仿宋_GB2312" w:hAnsi="仿宋_GB2312" w:eastAsia="仿宋_GB2312" w:cs="仿宋_GB2312"/>
                <w:b w:val="0"/>
                <w:bCs/>
                <w:sz w:val="21"/>
                <w:szCs w:val="21"/>
                <w:lang w:val="en-US" w:eastAsia="zh-CN" w:bidi="ar"/>
              </w:rPr>
              <w:t>0</w:t>
            </w:r>
            <w:r>
              <w:rPr>
                <w:rFonts w:hint="eastAsia" w:ascii="仿宋_GB2312" w:hAnsi="仿宋_GB2312" w:eastAsia="仿宋_GB2312" w:cs="仿宋_GB2312"/>
                <w:b w:val="0"/>
                <w:bCs/>
                <w:sz w:val="21"/>
                <w:szCs w:val="21"/>
                <w:lang w:bidi="ar"/>
              </w:rPr>
              <w:t> </w:t>
            </w:r>
          </w:p>
        </w:tc>
      </w:tr>
    </w:tbl>
    <w:p>
      <w:pPr>
        <w:keepNext w:val="0"/>
        <w:keepLines w:val="0"/>
        <w:pageBreakBefore w:val="0"/>
        <w:widowControl w:val="0"/>
        <w:kinsoku/>
        <w:wordWrap/>
        <w:overflowPunct/>
        <w:topLinePunct w:val="0"/>
        <w:autoSpaceDE/>
        <w:autoSpaceDN/>
        <w:bidi w:val="0"/>
        <w:adjustRightInd/>
        <w:snapToGrid/>
        <w:spacing w:line="360" w:lineRule="auto"/>
        <w:ind w:right="-105" w:rightChars="-50" w:firstLine="720" w:firstLineChars="200"/>
        <w:textAlignment w:val="auto"/>
        <w:rPr>
          <w:rFonts w:hint="eastAsia" w:ascii="黑体" w:hAnsi="黑体" w:eastAsia="黑体" w:cs="黑体"/>
          <w:b w:val="0"/>
          <w:bCs/>
          <w:color w:val="000000"/>
          <w:sz w:val="36"/>
          <w:szCs w:val="36"/>
          <w:lang w:eastAsia="zh-CN"/>
        </w:rPr>
      </w:pPr>
      <w:r>
        <w:rPr>
          <w:rFonts w:hint="eastAsia" w:ascii="黑体" w:hAnsi="黑体" w:eastAsia="黑体" w:cs="黑体"/>
          <w:b w:val="0"/>
          <w:bCs/>
          <w:color w:val="000000"/>
          <w:sz w:val="36"/>
          <w:szCs w:val="36"/>
          <w:lang w:eastAsia="zh-CN"/>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bidi="ar"/>
              </w:rPr>
            </w:pPr>
            <w:r>
              <w:rPr>
                <w:rFonts w:hint="eastAsia" w:ascii="仿宋_GB2312" w:hAnsi="仿宋_GB2312" w:eastAsia="仿宋_GB2312" w:cs="仿宋_GB2312"/>
                <w:b w:val="0"/>
                <w:bCs/>
                <w:sz w:val="21"/>
                <w:szCs w:val="21"/>
                <w:lang w:bidi="ar"/>
              </w:rPr>
              <w:t>结果</w:t>
            </w:r>
          </w:p>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其他</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尚未</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仿宋_GB2312" w:hAnsi="仿宋_GB2312" w:eastAsia="仿宋_GB2312" w:cs="仿宋_GB2312"/>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仿宋_GB2312" w:hAnsi="仿宋_GB2312" w:eastAsia="仿宋_GB2312" w:cs="仿宋_GB2312"/>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仿宋_GB2312" w:hAnsi="仿宋_GB2312" w:eastAsia="仿宋_GB2312" w:cs="仿宋_GB2312"/>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仿宋_GB2312" w:hAnsi="仿宋_GB2312" w:eastAsia="仿宋_GB2312" w:cs="仿宋_GB2312"/>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仿宋_GB2312" w:hAnsi="仿宋_GB2312" w:eastAsia="仿宋_GB2312" w:cs="仿宋_GB2312"/>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结果</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结果</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其他</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尚未</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结果</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结果</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其他</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尚未</w:t>
            </w:r>
            <w:r>
              <w:rPr>
                <w:rFonts w:hint="eastAsia" w:ascii="仿宋_GB2312" w:hAnsi="仿宋_GB2312" w:eastAsia="仿宋_GB2312" w:cs="仿宋_GB2312"/>
                <w:b w:val="0"/>
                <w:bCs/>
                <w:sz w:val="21"/>
                <w:szCs w:val="21"/>
                <w:lang w:bidi="ar"/>
              </w:rPr>
              <w:br w:type="textWrapping"/>
            </w:r>
            <w:r>
              <w:rPr>
                <w:rFonts w:hint="eastAsia" w:ascii="仿宋_GB2312" w:hAnsi="仿宋_GB2312" w:eastAsia="仿宋_GB2312" w:cs="仿宋_GB2312"/>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黑体" w:hAnsi="黑体" w:eastAsia="黑体" w:cs="黑体"/>
          <w:b w:val="0"/>
          <w:bCs/>
          <w:color w:val="000000"/>
          <w:kern w:val="2"/>
          <w:sz w:val="36"/>
          <w:szCs w:val="36"/>
          <w:lang w:val="en-US" w:eastAsia="zh-CN" w:bidi="ar-SA"/>
        </w:rPr>
      </w:pPr>
      <w:r>
        <w:rPr>
          <w:rFonts w:hint="eastAsia" w:ascii="黑体" w:hAnsi="黑体" w:eastAsia="黑体" w:cs="黑体"/>
          <w:b w:val="0"/>
          <w:bCs/>
          <w:color w:val="000000"/>
          <w:kern w:val="2"/>
          <w:sz w:val="36"/>
          <w:szCs w:val="36"/>
          <w:lang w:val="en-US" w:eastAsia="zh-CN" w:bidi="ar-SA"/>
        </w:rPr>
        <w:t>五、存在的主要问题及改进情况</w:t>
      </w:r>
    </w:p>
    <w:p>
      <w:pPr>
        <w:keepNext w:val="0"/>
        <w:keepLines w:val="0"/>
        <w:widowControl/>
        <w:suppressLineNumbers w:val="0"/>
        <w:ind w:firstLine="620" w:firstLineChars="200"/>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根据2020年</w:t>
      </w:r>
      <w:r>
        <w:rPr>
          <w:rFonts w:ascii="仿宋_GB2312" w:hAnsi="宋体" w:eastAsia="仿宋_GB2312" w:cs="仿宋_GB2312"/>
          <w:i w:val="0"/>
          <w:iCs w:val="0"/>
          <w:caps w:val="0"/>
          <w:color w:val="333333"/>
          <w:spacing w:val="0"/>
          <w:sz w:val="31"/>
          <w:szCs w:val="31"/>
          <w:shd w:val="clear" w:fill="FFFFFF"/>
        </w:rPr>
        <w:t>政务公开</w:t>
      </w:r>
      <w:r>
        <w:rPr>
          <w:rFonts w:hint="eastAsia" w:ascii="仿宋_GB2312" w:hAnsi="宋体" w:eastAsia="仿宋_GB2312" w:cs="仿宋_GB2312"/>
          <w:i w:val="0"/>
          <w:iCs w:val="0"/>
          <w:caps w:val="0"/>
          <w:color w:val="333333"/>
          <w:spacing w:val="0"/>
          <w:sz w:val="31"/>
          <w:szCs w:val="31"/>
          <w:shd w:val="clear" w:fill="FFFFFF"/>
          <w:lang w:eastAsia="zh-CN"/>
        </w:rPr>
        <w:t>工作开展情况以及工作打算，</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2021年，我局积极</w:t>
      </w:r>
      <w:r>
        <w:rPr>
          <w:rFonts w:ascii="仿宋_GB2312" w:hAnsi="宋体" w:eastAsia="仿宋_GB2312" w:cs="仿宋_GB2312"/>
          <w:i w:val="0"/>
          <w:iCs w:val="0"/>
          <w:caps w:val="0"/>
          <w:color w:val="333333"/>
          <w:spacing w:val="0"/>
          <w:sz w:val="31"/>
          <w:szCs w:val="31"/>
          <w:shd w:val="clear" w:fill="FFFFFF"/>
        </w:rPr>
        <w:t>完善主动公开、及时更新的工作机制，及时整理发布信息并做到及时更新，保证</w:t>
      </w:r>
      <w:r>
        <w:rPr>
          <w:rFonts w:hint="eastAsia" w:ascii="仿宋_GB2312" w:hAnsi="宋体" w:eastAsia="仿宋_GB2312" w:cs="仿宋_GB2312"/>
          <w:i w:val="0"/>
          <w:iCs w:val="0"/>
          <w:caps w:val="0"/>
          <w:color w:val="333333"/>
          <w:spacing w:val="0"/>
          <w:sz w:val="31"/>
          <w:szCs w:val="31"/>
          <w:shd w:val="clear" w:fill="FFFFFF"/>
          <w:lang w:eastAsia="zh-CN"/>
        </w:rPr>
        <w:t>了</w:t>
      </w:r>
      <w:r>
        <w:rPr>
          <w:rFonts w:ascii="仿宋_GB2312" w:hAnsi="宋体" w:eastAsia="仿宋_GB2312" w:cs="仿宋_GB2312"/>
          <w:i w:val="0"/>
          <w:iCs w:val="0"/>
          <w:caps w:val="0"/>
          <w:color w:val="333333"/>
          <w:spacing w:val="0"/>
          <w:sz w:val="31"/>
          <w:szCs w:val="31"/>
          <w:shd w:val="clear" w:fill="FFFFFF"/>
        </w:rPr>
        <w:t>公开信息的时效性、完整性和准确性，主动</w:t>
      </w:r>
      <w:r>
        <w:rPr>
          <w:rFonts w:hint="eastAsia" w:ascii="仿宋_GB2312" w:hAnsi="宋体" w:eastAsia="仿宋_GB2312" w:cs="仿宋_GB2312"/>
          <w:i w:val="0"/>
          <w:iCs w:val="0"/>
          <w:caps w:val="0"/>
          <w:color w:val="333333"/>
          <w:spacing w:val="0"/>
          <w:sz w:val="31"/>
          <w:szCs w:val="31"/>
          <w:shd w:val="clear" w:fill="FFFFFF"/>
          <w:lang w:eastAsia="zh-CN"/>
        </w:rPr>
        <w:t>学习借鉴</w:t>
      </w:r>
      <w:r>
        <w:rPr>
          <w:rFonts w:ascii="仿宋_GB2312" w:hAnsi="宋体" w:eastAsia="仿宋_GB2312" w:cs="仿宋_GB2312"/>
          <w:i w:val="0"/>
          <w:iCs w:val="0"/>
          <w:caps w:val="0"/>
          <w:color w:val="333333"/>
          <w:spacing w:val="0"/>
          <w:sz w:val="31"/>
          <w:szCs w:val="31"/>
          <w:shd w:val="clear" w:fill="FFFFFF"/>
        </w:rPr>
        <w:t>其他单位</w:t>
      </w:r>
      <w:r>
        <w:rPr>
          <w:rFonts w:hint="eastAsia" w:ascii="仿宋_GB2312" w:hAnsi="宋体" w:eastAsia="仿宋_GB2312" w:cs="仿宋_GB2312"/>
          <w:i w:val="0"/>
          <w:iCs w:val="0"/>
          <w:caps w:val="0"/>
          <w:color w:val="333333"/>
          <w:spacing w:val="0"/>
          <w:sz w:val="31"/>
          <w:szCs w:val="31"/>
          <w:shd w:val="clear" w:fill="FFFFFF"/>
          <w:lang w:eastAsia="zh-CN"/>
        </w:rPr>
        <w:t>优秀做法</w:t>
      </w:r>
      <w:r>
        <w:rPr>
          <w:rFonts w:ascii="仿宋_GB2312" w:hAnsi="宋体" w:eastAsia="仿宋_GB2312" w:cs="仿宋_GB2312"/>
          <w:i w:val="0"/>
          <w:iCs w:val="0"/>
          <w:caps w:val="0"/>
          <w:color w:val="333333"/>
          <w:spacing w:val="0"/>
          <w:sz w:val="31"/>
          <w:szCs w:val="31"/>
          <w:shd w:val="clear" w:fill="FFFFFF"/>
        </w:rPr>
        <w:t>，创新工作思路</w:t>
      </w:r>
      <w:r>
        <w:rPr>
          <w:rFonts w:hint="eastAsia" w:ascii="仿宋_GB2312" w:hAnsi="宋体" w:eastAsia="仿宋_GB2312" w:cs="仿宋_GB2312"/>
          <w:i w:val="0"/>
          <w:iCs w:val="0"/>
          <w:caps w:val="0"/>
          <w:color w:val="333333"/>
          <w:spacing w:val="0"/>
          <w:sz w:val="31"/>
          <w:szCs w:val="31"/>
          <w:shd w:val="clear" w:fill="FFFFFF"/>
          <w:lang w:eastAsia="zh-CN"/>
        </w:rPr>
        <w:t>，</w:t>
      </w:r>
      <w:r>
        <w:rPr>
          <w:rFonts w:ascii="仿宋_GB2312" w:hAnsi="宋体" w:eastAsia="仿宋_GB2312" w:cs="仿宋_GB2312"/>
          <w:i w:val="0"/>
          <w:iCs w:val="0"/>
          <w:caps w:val="0"/>
          <w:color w:val="333333"/>
          <w:spacing w:val="0"/>
          <w:sz w:val="31"/>
          <w:szCs w:val="31"/>
          <w:shd w:val="clear" w:fill="FFFFFF"/>
        </w:rPr>
        <w:t>强化业务学习，</w:t>
      </w:r>
      <w:r>
        <w:rPr>
          <w:rFonts w:hint="eastAsia" w:ascii="仿宋_GB2312" w:hAnsi="宋体" w:eastAsia="仿宋_GB2312" w:cs="仿宋_GB2312"/>
          <w:i w:val="0"/>
          <w:iCs w:val="0"/>
          <w:caps w:val="0"/>
          <w:color w:val="333333"/>
          <w:spacing w:val="0"/>
          <w:sz w:val="31"/>
          <w:szCs w:val="31"/>
          <w:shd w:val="clear" w:fill="FFFFFF"/>
          <w:lang w:eastAsia="zh-CN"/>
        </w:rPr>
        <w:t>努力</w:t>
      </w:r>
      <w:r>
        <w:rPr>
          <w:rFonts w:ascii="仿宋_GB2312" w:hAnsi="宋体" w:eastAsia="仿宋_GB2312" w:cs="仿宋_GB2312"/>
          <w:i w:val="0"/>
          <w:iCs w:val="0"/>
          <w:caps w:val="0"/>
          <w:color w:val="333333"/>
          <w:spacing w:val="0"/>
          <w:sz w:val="31"/>
          <w:szCs w:val="31"/>
          <w:shd w:val="clear" w:fill="FFFFFF"/>
        </w:rPr>
        <w:t>提升工作能力和水平</w:t>
      </w:r>
      <w:r>
        <w:rPr>
          <w:rFonts w:hint="eastAsia" w:ascii="仿宋_GB2312" w:hAnsi="宋体" w:eastAsia="仿宋_GB2312" w:cs="仿宋_GB2312"/>
          <w:i w:val="0"/>
          <w:iCs w:val="0"/>
          <w:caps w:val="0"/>
          <w:color w:val="333333"/>
          <w:spacing w:val="0"/>
          <w:sz w:val="31"/>
          <w:szCs w:val="31"/>
          <w:shd w:val="clear" w:fill="FFFFFF"/>
          <w:lang w:eastAsia="zh-CN"/>
        </w:rPr>
        <w:t>，虽然</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政府信息公开工作已步入常态化、规范化轨道，但仍有一定的问题和不足，一是对信息公开的规范性认识不够深刻，能动性、自觉性有待加强。二是政务信息公开手段还不够丰富，部分公开内容不规范、不具体，重点不突出，重点领域信息公开方式缺乏创新性、便利性。</w:t>
      </w:r>
      <w:r>
        <w:rPr>
          <w:rFonts w:hint="eastAsia" w:ascii="仿宋" w:hAnsi="仿宋" w:eastAsia="仿宋" w:cs="仿宋"/>
          <w:i w:val="0"/>
          <w:iCs w:val="0"/>
          <w:caps w:val="0"/>
          <w:color w:val="3D3D3D"/>
          <w:spacing w:val="0"/>
          <w:sz w:val="31"/>
          <w:szCs w:val="31"/>
          <w:shd w:val="clear" w:fill="FFFFFF"/>
        </w:rPr>
        <w:t>政府信息公开是一项长期工作，下一步我局将持续深化政务公开内</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容，创新政务公开形式，拓展公开渠道。加强政务信息公开工作人员队伍建设，切实提高工作人员对政府信息公开工作的认识水平和工作能力，在完善门户网站作为政府信息公开第一平台的基础上，结合微信公众号，加大主动公开力度，进一步创新公开方式，扩大公开内容和范围，提高工作透明度，切实为公众提供快捷方便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黑体" w:hAnsi="黑体" w:eastAsia="黑体" w:cs="黑体"/>
          <w:b w:val="0"/>
          <w:bCs/>
          <w:color w:val="000000"/>
          <w:kern w:val="2"/>
          <w:sz w:val="36"/>
          <w:szCs w:val="36"/>
          <w:lang w:val="en-US" w:eastAsia="zh-CN" w:bidi="ar-SA"/>
        </w:rPr>
      </w:pPr>
      <w:r>
        <w:rPr>
          <w:rFonts w:hint="eastAsia" w:ascii="黑体" w:hAnsi="黑体" w:eastAsia="黑体" w:cs="黑体"/>
          <w:b w:val="0"/>
          <w:bCs/>
          <w:color w:val="000000"/>
          <w:kern w:val="2"/>
          <w:sz w:val="36"/>
          <w:szCs w:val="36"/>
          <w:lang w:val="en-US" w:eastAsia="zh-CN" w:bidi="ar-SA"/>
        </w:rPr>
        <w:t>六、其他需要报告的事项</w:t>
      </w:r>
    </w:p>
    <w:p>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3D3D3D"/>
          <w:spacing w:val="0"/>
          <w:kern w:val="0"/>
          <w:sz w:val="31"/>
          <w:szCs w:val="31"/>
          <w:shd w:val="clear" w:fill="FFFFFF"/>
          <w:lang w:val="en-US" w:eastAsia="zh-CN" w:bidi="ar"/>
        </w:rPr>
      </w:pP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（一）依据《政府信息公开信息处理费管理办法》收取信息处理费的情况</w:t>
      </w:r>
    </w:p>
    <w:p>
      <w:pPr>
        <w:keepNext w:val="0"/>
        <w:keepLines w:val="0"/>
        <w:widowControl/>
        <w:suppressLineNumbers w:val="0"/>
        <w:ind w:firstLine="620" w:firstLineChars="200"/>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2021年，县工业和信息化局</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依据《政府信息公开信息处理费管理办法》</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，无</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收取信息处理费</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情况。</w:t>
      </w:r>
    </w:p>
    <w:p>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（二）</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本落实上级年度政务公开工作要点情况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2021年，县工业和信息化局严格按照政务公开工作要求，认真对照本部门承担的职责，落实好上级年度政务公开工作</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工作要点情况</w:t>
      </w: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一是坚持长期公开。对有关政策规定、议事规则、工作制度等具有长期性、稳定性的内容长期公开。主要包括领导班子成员职责分工、年度工作计划、企业服务内容等。二是实行定期公开。对在一定时期内相对稳定的常规性工作定期公开，主要包括服务企业情况，经济建设和社会事业发展主要指标完成情况等。三是优化及时公开。对动态性、阶段性、临时性、紧急性的工作及时公开，主要包括作出的重大决策、决定的重要事项和群众关注的热点、难点问题等。</w:t>
      </w:r>
    </w:p>
    <w:p>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（三）</w:t>
      </w:r>
      <w:r>
        <w:rPr>
          <w:rFonts w:hint="default" w:ascii="仿宋_GB2312" w:hAnsi="仿宋_GB2312" w:eastAsia="仿宋_GB2312" w:cs="仿宋_GB2312"/>
          <w:i w:val="0"/>
          <w:iCs w:val="0"/>
          <w:caps w:val="0"/>
          <w:color w:val="3D3D3D"/>
          <w:spacing w:val="0"/>
          <w:kern w:val="0"/>
          <w:sz w:val="31"/>
          <w:szCs w:val="31"/>
          <w:shd w:val="clear" w:fill="FFFFFF"/>
          <w:lang w:val="en-US" w:eastAsia="zh-CN" w:bidi="ar"/>
        </w:rPr>
        <w:t>人大代表建议和政协提案办理结果公开情况</w:t>
      </w:r>
    </w:p>
    <w:p>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3D3D3D"/>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D3D3D"/>
          <w:spacing w:val="0"/>
          <w:kern w:val="0"/>
          <w:sz w:val="31"/>
          <w:szCs w:val="31"/>
          <w:shd w:val="clear" w:fill="FFFFFF"/>
          <w:lang w:val="en-US" w:eastAsia="zh-CN" w:bidi="ar"/>
        </w:rPr>
        <w:t>2021年，县工业和信息化局共承办政协委员提案9件、人大代表建议2件，所有建议、提案均在规定时限内办理完毕，并在县政府门户网站设立专题专栏，集中展示建议、提案办理结果及办理总体情况信息。</w:t>
      </w:r>
    </w:p>
    <w:p>
      <w:pPr>
        <w:keepNext w:val="0"/>
        <w:keepLines w:val="0"/>
        <w:widowControl/>
        <w:suppressLineNumbers w:val="0"/>
        <w:jc w:val="left"/>
        <w:rPr>
          <w:rFonts w:hint="default" w:ascii="仿宋_GB2312" w:hAnsi="仿宋_GB2312" w:eastAsia="仿宋_GB2312" w:cs="仿宋_GB2312"/>
          <w:i w:val="0"/>
          <w:iCs w:val="0"/>
          <w:caps w:val="0"/>
          <w:color w:val="FF0000"/>
          <w:spacing w:val="0"/>
          <w:kern w:val="0"/>
          <w:sz w:val="31"/>
          <w:szCs w:val="31"/>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B48AB"/>
    <w:rsid w:val="008570C7"/>
    <w:rsid w:val="0AED63A1"/>
    <w:rsid w:val="2E7A5586"/>
    <w:rsid w:val="34F66937"/>
    <w:rsid w:val="36647517"/>
    <w:rsid w:val="42AB48AB"/>
    <w:rsid w:val="55E17E53"/>
    <w:rsid w:val="5D497527"/>
    <w:rsid w:val="7C48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2022-01-25T02:38:00Z</dcterms:created>
  <dc:creator>夜深人静W先生</dc:creator>
  <cp:lastModifiedBy>夜深人静W先生</cp:lastModifiedBy>
  <dcterms:modified xsi:type="dcterms:W3CDTF">2022-01-26T07:38:16Z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7498D3C6F1B94C0E8D85BE8E3902F0DA</vt:lpwstr>
  </property>
</Properties>
</file>