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4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刘楼镇人民政府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年政府信息公开</w:t>
      </w:r>
    </w:p>
    <w:p w14:paraId="56E32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工作年度报告</w:t>
      </w:r>
    </w:p>
    <w:p w14:paraId="30EF3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 w14:paraId="7C20D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本报告由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刘楼镇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603E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039D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本报告所列数据的统计期限自2025年1月1日起至2025年12月31日止。本报告电子版可在“中国·汶上”政府门户网站（具体网址）查阅或下载。如对本报告有疑问，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请与刘楼镇人民政府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汶上县刘楼镇汶金线271号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7194567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）。</w:t>
      </w:r>
    </w:p>
    <w:p w14:paraId="2E20E1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一、总体情况</w:t>
      </w:r>
    </w:p>
    <w:p w14:paraId="671A6E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2025年，刘楼镇认真贯彻落实上级关于政府信息公开工作的各项要求，坚持以公开为常态、不公开为例外，积极推进政府信息公开工作，不断提升政府工作透明度和公信力。</w:t>
      </w:r>
    </w:p>
    <w:p w14:paraId="47BFCB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（一）主动公开情况</w:t>
      </w:r>
    </w:p>
    <w:p w14:paraId="06E7F2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，刘楼镇通过政府网站公开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26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条，其中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机构职能1条，政策性文件3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条，行政权力运行公开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条，公告公示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条，规划计划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条，行政权力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条，财政预算决算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条，应急管理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条，其他法定主动公开内容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条，会议公开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条，信息公开年报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条，年报图解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条，政务公开组织管理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条，政务公开基础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建设1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条。</w:t>
      </w:r>
    </w:p>
    <w:p w14:paraId="7F4CEE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140970</wp:posOffset>
            </wp:positionV>
            <wp:extent cx="5256530" cy="3516630"/>
            <wp:effectExtent l="4445" t="4445" r="15875" b="22225"/>
            <wp:wrapSquare wrapText="bothSides"/>
            <wp:docPr id="1" name="图表 1" descr="7b0a202020202263686172745265734964223a2022323034373231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（二）依申请公开情况</w:t>
      </w:r>
    </w:p>
    <w:p w14:paraId="551812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2025年度，刘楼镇未收到政府信息公开申请。</w:t>
      </w:r>
    </w:p>
    <w:p w14:paraId="31D505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（三）政府信息管理情况</w:t>
      </w:r>
    </w:p>
    <w:p w14:paraId="4A066D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我镇设镇党政综合办公室为责任科室，负责收集日常政务信息，按照政府信息公开有关文件要求，及时发布政务公开内容，做好分类管理、政策解读等工作，确保政务公开工作落到实处。信息发布严格执行“三审三校”制度，切实抓好我镇上网信息审核、发布工作，保证信息准确性和规范性。同时，严格落实信息发布安全保密工作责任制，做到“上网信息不涉密，涉密信息不上网”。</w:t>
      </w:r>
    </w:p>
    <w:p w14:paraId="20BAA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（四）政府信息公开平台建设情况</w:t>
      </w:r>
    </w:p>
    <w:p w14:paraId="7F536D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color w:val="000000"/>
          <w:sz w:val="32"/>
          <w:szCs w:val="32"/>
          <w:lang w:val="en-US" w:eastAsia="zh-CN"/>
        </w:rPr>
        <w:t> 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全面加强政府信息公开平台管理，确保平台账号安全，防范发布违规信息、泄露个人隐私等问题，通过敏感词搜索加强日常管控，发现问题及时整改。我镇以汶上政府网为主动公开的第一平台，定期更新网站内容，规范发布信息，加强对平台管理人员的培训与督导，确保平台信息发布全面、及时、准确。</w:t>
      </w:r>
    </w:p>
    <w:p w14:paraId="39B39B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（五）监督保障情况</w:t>
      </w:r>
    </w:p>
    <w:p w14:paraId="2CB116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刘楼镇高度重视政府信息公开工作，制定政务公开工作实施方案，完善政务公开工作管理制度，确保发布内容的正确性、准确性。同时，认真落实工作要点，相关工作负责人员积极参加政府信息公开培训会，将政府信息公开工作纳入日常监测监管，主动接受群众监督指导，定期查缺补漏，全面提升信息公开质量。</w:t>
      </w:r>
    </w:p>
    <w:p w14:paraId="3F0DE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605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F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8AF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1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B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6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6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现行有效件数</w:t>
            </w:r>
          </w:p>
        </w:tc>
      </w:tr>
      <w:tr w14:paraId="008F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7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A3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4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F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4D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11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A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2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3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63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0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33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1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4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 w14:paraId="2C39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A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A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131</w:t>
            </w:r>
          </w:p>
        </w:tc>
      </w:tr>
      <w:tr w14:paraId="6659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5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E6B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B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C5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 w14:paraId="03CB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D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B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16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B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A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71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C3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第二十条第（八）项</w:t>
            </w:r>
          </w:p>
        </w:tc>
      </w:tr>
      <w:tr w14:paraId="268E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D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DA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1AB0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E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6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C220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7D3C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0D3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137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申请人情况</w:t>
            </w:r>
          </w:p>
        </w:tc>
      </w:tr>
      <w:tr w14:paraId="67D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677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A0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54C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062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 w14:paraId="7E57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122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12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588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商业</w:t>
            </w:r>
          </w:p>
          <w:p w14:paraId="6CA7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618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科研</w:t>
            </w:r>
          </w:p>
          <w:p w14:paraId="56A79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FC2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1E3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E26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90C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</w:tr>
      <w:tr w14:paraId="7AEA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CB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2D3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CA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108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3E0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AC2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9CE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865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E3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CB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4A6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985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0FE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3E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F2C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BF3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FB6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DC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AF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21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4C9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361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8AE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08B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BF0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04F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CC2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C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132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BB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C58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996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0BA8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4ABA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58B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582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900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EE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54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83D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F62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F6C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F31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149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73A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3B9C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322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A80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4B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B46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E9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EE5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E867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76F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633A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68C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AF1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03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B45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E9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951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5C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A67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5C7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98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1A7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AD1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0C6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414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9C2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D0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0A3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B7D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914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AE05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09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A0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76E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5182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D6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E9C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F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E4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584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C5C2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CDA0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EC1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BB8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F3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00F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293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474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35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8DF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94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190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991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86C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D30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194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0D5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EDD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B29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D7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EA9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C0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ECD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34D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3467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862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D77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31F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F3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DD81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07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188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7AD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A29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965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0A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38C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70E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0F6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01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C02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94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669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05F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35B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A26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D4E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A87B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0AD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632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FEF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5F0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7F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35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3CA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69F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D7E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0CF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CF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661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B37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AF2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9D1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38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2FF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B4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7FE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B2E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37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AD9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2E0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0C1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F90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2AA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E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50F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1D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619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380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52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8E8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4D9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F8B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F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ADD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8D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FC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C5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211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5D6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FBB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AC8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84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6E2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57E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5D5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53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81D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09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9F5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AC9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416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049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E7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38CF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72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FDA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B7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E4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28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C1EA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448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57F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7B0D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058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9A3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B069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101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AD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DF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711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520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80D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01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7F9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EC1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CC8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AF1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C86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46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166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190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128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8E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187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E9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9F9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A6C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85E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55A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FC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07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7E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741C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CBB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B4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216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F2C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04C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CC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FDE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64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3AE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92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9D5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8766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9C3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75C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963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2DA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455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870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3D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AC4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C5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B4C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B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2C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945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AE1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644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F3C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F5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BD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E4D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C65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F2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50CF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AE7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618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D8C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D856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BB48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C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2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行政诉讼</w:t>
            </w:r>
          </w:p>
        </w:tc>
      </w:tr>
      <w:tr w14:paraId="40E2AB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9B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5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  <w:p w14:paraId="71B0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4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其他</w:t>
            </w:r>
          </w:p>
          <w:p w14:paraId="40A6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2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尚未</w:t>
            </w:r>
          </w:p>
          <w:p w14:paraId="5D0D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2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F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9D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复议后起诉</w:t>
            </w:r>
          </w:p>
        </w:tc>
      </w:tr>
      <w:tr w14:paraId="41DEA4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6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11D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97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F0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7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7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  <w:p w14:paraId="4C3CA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6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  <w:p w14:paraId="642C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9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其他</w:t>
            </w:r>
          </w:p>
          <w:p w14:paraId="6902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尚未</w:t>
            </w:r>
          </w:p>
          <w:p w14:paraId="5400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9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8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  <w:p w14:paraId="7490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7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  <w:p w14:paraId="0653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6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其他</w:t>
            </w:r>
          </w:p>
          <w:p w14:paraId="6EF2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7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尚未</w:t>
            </w:r>
          </w:p>
          <w:p w14:paraId="70EB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5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 w14:paraId="55BC6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99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B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FA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4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7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A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1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2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E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6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DA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E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5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5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3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2457B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五、存在的主要问题及改进情况</w:t>
      </w:r>
    </w:p>
    <w:p w14:paraId="01D4D1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年，刘楼镇政府信息公开工作取得了一定的成效，但也存在一些不足。一是对信息公开工作重视程度不够，工作主动性不强；二是主动公开的信息内容不全面，信息时效性不高；三是信息公开的形式还相对较为单一，信息公开方式有待创新。</w:t>
      </w:r>
    </w:p>
    <w:p w14:paraId="6BD929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针对以上问题，刘楼镇将重点做好以下几方面的工作：一是提高思想认识。进一步加强对政府信息公开工作的领导，聚焦人民群众需求，切实提升政府信息公开水平和公开实效。二是加强学习培训。加强对相关工作人员的业务培训，进一步提高业务能力和工作水平，不断提高政府信息公开工作的质量和水平。三是加大政府信息公开力度。围绕保障民生和群众关心的问题，重点推进民生政策、热点信息等信息公开工作，提高公开信息的数量和质量，增强时效性。</w:t>
      </w:r>
    </w:p>
    <w:p w14:paraId="1BB84F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-100" w:rightChars="-5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六、其他需要报告的事项</w:t>
      </w:r>
    </w:p>
    <w:p w14:paraId="53B99F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我镇本年度无收取信息处理费情况。</w:t>
      </w:r>
    </w:p>
    <w:p w14:paraId="41C7F9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（二）2025年我镇严格按照省市县政务公开有关要求，聚焦政务公开工作要点，对照《条例》相关内容，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细化任务目标，落实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工作责任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不断丰富公开内容，拓宽公开形式和渠道，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提升公开质量，全方位回应公众关切，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切实保障人民群众的知情权、参与权、表达权和监督权。</w:t>
      </w:r>
    </w:p>
    <w:p w14:paraId="0825BD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（三）2025年，刘楼镇未承办人大代表建议和政协委员提案。</w:t>
      </w:r>
    </w:p>
    <w:p w14:paraId="3FA4ED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（四）本行政机关年度政务公开工作创</w:t>
      </w:r>
      <w:bookmarkStart w:id="0" w:name="_GoBack"/>
      <w:bookmarkEnd w:id="0"/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新情况。</w:t>
      </w:r>
    </w:p>
    <w:p w14:paraId="1E21A2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一是举办政府开放日活动，邀请人大代表、政协委员、群众代表等走进镇政府，通过现场参观、政策集中宣讲、座谈交流、体验办事流程等形式，面对面解读新生儿医保、养老保险、生育政策等最新惠民政策，直观展示政府工作流程与成效，搭建了透明、温暖的干群沟通桥梁。二是建立严格的信息发布审核机制，实行“经办人员起草初核、分管领导内容把关、政务公开主管领导及党政办终审核发”的三级审核流程，从严把控信息的政治关、法律关、政策关、内容关、文字关、格式关，确保公开信息真实、准确、完整、规范、易懂，有效杜绝低质无效信息传播。</w:t>
      </w:r>
    </w:p>
    <w:p w14:paraId="6CB683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）本报告统计时间跨度自202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年1月1日至202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年12月31日止。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2B01"/>
    <w:rsid w:val="036D414E"/>
    <w:rsid w:val="05410997"/>
    <w:rsid w:val="06093708"/>
    <w:rsid w:val="070D3E0E"/>
    <w:rsid w:val="0D847672"/>
    <w:rsid w:val="0DF92677"/>
    <w:rsid w:val="112A1877"/>
    <w:rsid w:val="11D60E81"/>
    <w:rsid w:val="11F052D6"/>
    <w:rsid w:val="13D1738A"/>
    <w:rsid w:val="15A74F58"/>
    <w:rsid w:val="1C092592"/>
    <w:rsid w:val="25116F77"/>
    <w:rsid w:val="257D111F"/>
    <w:rsid w:val="25B61F3B"/>
    <w:rsid w:val="2DC01D67"/>
    <w:rsid w:val="2E5F5866"/>
    <w:rsid w:val="2EFF457B"/>
    <w:rsid w:val="31FB58A6"/>
    <w:rsid w:val="347B61D0"/>
    <w:rsid w:val="35967E53"/>
    <w:rsid w:val="39334084"/>
    <w:rsid w:val="39F81EAF"/>
    <w:rsid w:val="40641EF0"/>
    <w:rsid w:val="40A66262"/>
    <w:rsid w:val="4331246D"/>
    <w:rsid w:val="465E1FE4"/>
    <w:rsid w:val="491C209E"/>
    <w:rsid w:val="4938618C"/>
    <w:rsid w:val="4AAC764D"/>
    <w:rsid w:val="4DA60C49"/>
    <w:rsid w:val="4DD1746B"/>
    <w:rsid w:val="4FD11D5F"/>
    <w:rsid w:val="51C04420"/>
    <w:rsid w:val="51E27A91"/>
    <w:rsid w:val="52412E2C"/>
    <w:rsid w:val="5B490C9B"/>
    <w:rsid w:val="5DDC7A8A"/>
    <w:rsid w:val="5F033AA8"/>
    <w:rsid w:val="5FFB407B"/>
    <w:rsid w:val="61614E76"/>
    <w:rsid w:val="647C23BC"/>
    <w:rsid w:val="674A63AC"/>
    <w:rsid w:val="690678C6"/>
    <w:rsid w:val="6ECB2EC6"/>
    <w:rsid w:val="727D2C3F"/>
    <w:rsid w:val="72E7076E"/>
    <w:rsid w:val="7312061A"/>
    <w:rsid w:val="75BA64AB"/>
    <w:rsid w:val="77EC2986"/>
    <w:rsid w:val="7C3C4D9E"/>
    <w:rsid w:val="7D2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1770959168881"/>
          <c:y val="0.306629834254144"/>
          <c:w val="0.390553273737618"/>
          <c:h val="0.686995325116872"/>
        </c:manualLayout>
      </c:layout>
      <c:pie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Sheet1!$A$2:$A$15</c:f>
              <c:strCache>
                <c:ptCount val="14"/>
                <c:pt idx="0">
                  <c:v>机构职能</c:v>
                </c:pt>
                <c:pt idx="1">
                  <c:v>政策性文件</c:v>
                </c:pt>
                <c:pt idx="2">
                  <c:v>行政权力运行公开</c:v>
                </c:pt>
                <c:pt idx="3">
                  <c:v>公告公示</c:v>
                </c:pt>
                <c:pt idx="4">
                  <c:v>规划计划</c:v>
                </c:pt>
                <c:pt idx="5">
                  <c:v>行政权力</c:v>
                </c:pt>
                <c:pt idx="6">
                  <c:v>财政预算决算</c:v>
                </c:pt>
                <c:pt idx="7">
                  <c:v>应急管理</c:v>
                </c:pt>
                <c:pt idx="8">
                  <c:v>其他法定主动公开内容</c:v>
                </c:pt>
                <c:pt idx="9">
                  <c:v>会议公开</c:v>
                </c:pt>
                <c:pt idx="10">
                  <c:v>信息公开年报</c:v>
                </c:pt>
                <c:pt idx="11">
                  <c:v>年报图解</c:v>
                </c:pt>
                <c:pt idx="12">
                  <c:v>政务公开组织管理</c:v>
                </c:pt>
                <c:pt idx="13">
                  <c:v>政务公开基础建设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7687847306112"/>
          <c:y val="0.07439508847959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b12ac4-e249-4f3e-8ee3-ec26ba7df90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2739</Words>
  <Characters>2815</Characters>
  <Lines>0</Lines>
  <Paragraphs>0</Paragraphs>
  <TotalTime>10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2025-01-10T02:02:00Z</dcterms:created>
  <dc:creator>llz</dc:creator>
  <cp:lastModifiedBy>李川</cp:lastModifiedBy>
  <dcterms:modified xsi:type="dcterms:W3CDTF">2026-01-21T01:08:51Z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eyJoZGlkIjoiNmY4ZmUyOWYyZTc3MzNiMzYzNjE3ODQ4MzA2MTZiZDQiLCJ1c2VySWQiOiIyMTU0Mjc0NTUifQ==</vt:lpwstr>
  </property>
  <property fmtid="{D5CDD505-2E9C-101B-9397-08002B2CF9AE}" pid="4" name="ICV">
    <vt:lpwstr>85FF360CA82C41A2B42AB7560D1744CF_12</vt:lpwstr>
  </property>
</Properties>
</file>