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883" w:firstLineChars="20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rPr>
      </w:pPr>
      <w:bookmarkStart w:id="0" w:name="_GoBack"/>
      <w:r>
        <w:rPr>
          <w:rStyle w:val="5"/>
          <w:rFonts w:hint="eastAsia" w:ascii="方正小标宋简体" w:hAnsi="方正小标宋简体" w:eastAsia="方正小标宋简体" w:cs="方正小标宋简体"/>
          <w:b/>
          <w:bCs/>
          <w:i w:val="0"/>
          <w:iCs w:val="0"/>
          <w:caps w:val="0"/>
          <w:color w:val="auto"/>
          <w:spacing w:val="0"/>
          <w:sz w:val="44"/>
          <w:szCs w:val="44"/>
          <w:highlight w:val="none"/>
          <w:shd w:val="clear" w:fill="FFFFFF"/>
          <w:lang w:eastAsia="zh-CN"/>
        </w:rPr>
        <w:t>义桥镇</w:t>
      </w:r>
      <w:r>
        <w:rPr>
          <w:rStyle w:val="5"/>
          <w:rFonts w:hint="eastAsia" w:ascii="方正小标宋简体" w:hAnsi="方正小标宋简体" w:eastAsia="方正小标宋简体" w:cs="方正小标宋简体"/>
          <w:b/>
          <w:bCs/>
          <w:i w:val="0"/>
          <w:iCs w:val="0"/>
          <w:caps w:val="0"/>
          <w:color w:val="auto"/>
          <w:spacing w:val="0"/>
          <w:sz w:val="44"/>
          <w:szCs w:val="44"/>
          <w:highlight w:val="none"/>
          <w:shd w:val="clear" w:fill="FFFFFF"/>
        </w:rPr>
        <w:t>人民政府202</w:t>
      </w:r>
      <w:r>
        <w:rPr>
          <w:rStyle w:val="5"/>
          <w:rFonts w:hint="eastAsia" w:ascii="方正小标宋简体" w:hAnsi="方正小标宋简体" w:eastAsia="方正小标宋简体" w:cs="方正小标宋简体"/>
          <w:b/>
          <w:bCs/>
          <w:i w:val="0"/>
          <w:iCs w:val="0"/>
          <w:caps w:val="0"/>
          <w:color w:val="auto"/>
          <w:spacing w:val="0"/>
          <w:sz w:val="44"/>
          <w:szCs w:val="44"/>
          <w:highlight w:val="none"/>
          <w:shd w:val="clear" w:fill="FFFFFF"/>
          <w:lang w:val="en-US" w:eastAsia="zh-CN"/>
        </w:rPr>
        <w:t>1</w:t>
      </w:r>
      <w:r>
        <w:rPr>
          <w:rStyle w:val="5"/>
          <w:rFonts w:hint="eastAsia" w:ascii="方正小标宋简体" w:hAnsi="方正小标宋简体" w:eastAsia="方正小标宋简体" w:cs="方正小标宋简体"/>
          <w:b/>
          <w:bCs/>
          <w:i w:val="0"/>
          <w:iCs w:val="0"/>
          <w:caps w:val="0"/>
          <w:color w:val="auto"/>
          <w:spacing w:val="0"/>
          <w:sz w:val="44"/>
          <w:szCs w:val="44"/>
          <w:highlight w:val="none"/>
          <w:shd w:val="clear" w:fill="FFFFFF"/>
        </w:rPr>
        <w:t>年政府信息公开工作年度报告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440" w:firstLineChars="200"/>
        <w:jc w:val="left"/>
        <w:textAlignment w:val="auto"/>
        <w:rPr>
          <w:rFonts w:hint="eastAsia" w:ascii="微软雅黑" w:hAnsi="微软雅黑" w:eastAsia="微软雅黑" w:cs="微软雅黑"/>
          <w:i w:val="0"/>
          <w:iCs w:val="0"/>
          <w:caps w:val="0"/>
          <w:color w:val="auto"/>
          <w:spacing w:val="0"/>
          <w:sz w:val="22"/>
          <w:szCs w:val="22"/>
          <w:highlight w:val="none"/>
        </w:rPr>
      </w:pPr>
    </w:p>
    <w:p>
      <w:pPr>
        <w:shd w:val="clear"/>
        <w:spacing w:line="590" w:lineRule="exact"/>
        <w:ind w:right="-105" w:rightChars="-50" w:firstLine="643" w:firstLineChars="200"/>
        <w:rPr>
          <w:rFonts w:ascii="方正仿宋简体" w:eastAsia="方正仿宋简体"/>
          <w:b/>
          <w:color w:val="auto"/>
          <w:sz w:val="32"/>
          <w:szCs w:val="32"/>
          <w:highlight w:val="none"/>
        </w:rPr>
      </w:pPr>
      <w:r>
        <w:rPr>
          <w:rFonts w:hint="eastAsia" w:ascii="方正仿宋简体" w:eastAsia="方正仿宋简体"/>
          <w:b/>
          <w:color w:val="auto"/>
          <w:sz w:val="32"/>
          <w:szCs w:val="32"/>
          <w:highlight w:val="none"/>
        </w:rPr>
        <w:t>本报告由</w:t>
      </w:r>
      <w:r>
        <w:rPr>
          <w:rFonts w:hint="eastAsia" w:ascii="方正仿宋简体" w:eastAsia="方正仿宋简体"/>
          <w:b/>
          <w:color w:val="auto"/>
          <w:sz w:val="32"/>
          <w:szCs w:val="32"/>
          <w:highlight w:val="none"/>
          <w:lang w:val="en-US" w:eastAsia="zh-CN"/>
        </w:rPr>
        <w:t>义桥镇人民政府</w:t>
      </w:r>
      <w:r>
        <w:rPr>
          <w:rFonts w:hint="eastAsia" w:ascii="方正仿宋简体" w:eastAsia="方正仿宋简体"/>
          <w:b/>
          <w:color w:val="auto"/>
          <w:sz w:val="32"/>
          <w:szCs w:val="32"/>
          <w:highlight w:val="none"/>
        </w:rPr>
        <w:t>按照《中华人民共和国政府信息公开条例》（以下简称《条例》）和《中华人民共和国政府信息公开工作年度报告格式》（国办公开办函〔2021〕30号）要求编制。</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ascii="方正仿宋简体" w:eastAsia="方正仿宋简体"/>
          <w:b/>
          <w:color w:val="auto"/>
          <w:sz w:val="32"/>
          <w:szCs w:val="32"/>
          <w:highlight w:val="none"/>
        </w:rPr>
      </w:pPr>
      <w:r>
        <w:rPr>
          <w:rFonts w:hint="eastAsia" w:ascii="方正仿宋简体" w:eastAsia="方正仿宋简体" w:hAnsiTheme="minorHAnsi" w:cstheme="minorBidi"/>
          <w:b/>
          <w:color w:val="auto"/>
          <w:kern w:val="2"/>
          <w:sz w:val="32"/>
          <w:szCs w:val="32"/>
          <w:highlight w:val="none"/>
          <w:lang w:val="en-US" w:eastAsia="zh-CN" w:bidi="ar-SA"/>
        </w:rPr>
        <w:t>本报告中所列数据的统计期限自2021年1月1日起至2021年12月31日止。如对本报告有任何疑问，请与义桥镇人民政府办公室联系；电话：0537-3239915；电子邮箱：yqdzb7854000@163.com。</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1" w:firstLineChars="200"/>
        <w:jc w:val="left"/>
        <w:textAlignment w:val="auto"/>
        <w:rPr>
          <w:rFonts w:hint="eastAsia" w:ascii="方正黑体简体" w:eastAsia="方正黑体简体"/>
          <w:b/>
          <w:color w:val="auto"/>
          <w:sz w:val="32"/>
          <w:szCs w:val="32"/>
          <w:highlight w:val="none"/>
        </w:rPr>
      </w:pPr>
      <w:r>
        <w:rPr>
          <w:rFonts w:hint="eastAsia" w:ascii="方正黑体简体" w:eastAsia="方正黑体简体"/>
          <w:b/>
          <w:color w:val="auto"/>
          <w:sz w:val="32"/>
          <w:szCs w:val="32"/>
          <w:highlight w:val="none"/>
        </w:rPr>
        <w:t>总体情况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义桥镇认真执行《条例》、《办法》规定，高度重视政府信息公开工作。一是结合实际，成立了由党委书记任组长，副书记为副组长，党政办主任等相关人员为成员的乡政务公开领导小组，建立健全了乡信息公开的工作制度和工作机制，对信息公开遵循的原则、内容形式、组织领导、责任追究等作出具体规定。二是明确责任，指定专人负责信息公开工作，做好公开信息审查、公开载体维护、实时更新。三是加强信息员队伍建设，定期组织业务培训，及时报送工作动态信息，严格执行公开审查程序，确保信息公开的及时性、准确性。四是拓宽政府信息公开渠道。在利用各种传统公开方式的同时，加强网上公开，方便群众了解相关信息。</w:t>
      </w:r>
    </w:p>
    <w:p>
      <w:pPr>
        <w:shd w:val="clear"/>
        <w:spacing w:line="590" w:lineRule="exact"/>
        <w:ind w:right="-105" w:rightChars="-50" w:firstLine="643" w:firstLineChars="200"/>
        <w:rPr>
          <w:rFonts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（一）主</w:t>
      </w:r>
      <w:r>
        <w:rPr>
          <w:rFonts w:hint="eastAsia" w:ascii="方正楷体简体" w:hAnsi="Times New Roman" w:eastAsia="方正楷体简体" w:cs="Times New Roman"/>
          <w:b/>
          <w:color w:val="auto"/>
          <w:kern w:val="0"/>
          <w:sz w:val="32"/>
          <w:szCs w:val="32"/>
          <w:highlight w:val="none"/>
          <w:lang w:val="en-US" w:eastAsia="zh-CN"/>
        </w:rPr>
        <w:t>动公开情况</w:t>
      </w:r>
    </w:p>
    <w:p>
      <w:pPr>
        <w:shd w:val="clear"/>
        <w:spacing w:line="590" w:lineRule="exact"/>
        <w:ind w:right="-105" w:rightChars="-50" w:firstLine="643" w:firstLineChars="200"/>
        <w:rPr>
          <w:rFonts w:hint="default"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2021年度，义桥镇主动公开政府信息22条。其中概况信息2条，包括乡镇概况1条，机构职能1条。工作动态20条，包括公示公告1条；政策文件1条；会议公开3条；规划计划1条；招录及任免信息1条；财政预决算1条；上年度政府信息公开年度报告1条；政务公开基础建设3条；政务公开组织管理3条；行政权力运行公开4条；其他法定主动公开内容1条。</w:t>
      </w:r>
    </w:p>
    <w:p>
      <w:pPr>
        <w:shd w:val="clear"/>
        <w:spacing w:line="590" w:lineRule="exact"/>
        <w:ind w:right="-105" w:rightChars="-50" w:firstLine="643" w:firstLineChars="200"/>
        <w:rPr>
          <w:rFonts w:hint="eastAsia" w:ascii="方正楷体简体" w:eastAsia="方正楷体简体"/>
          <w:b/>
          <w:color w:val="auto"/>
          <w:sz w:val="32"/>
          <w:szCs w:val="32"/>
          <w:highlight w:val="none"/>
          <w:lang w:eastAsia="zh-CN"/>
        </w:rPr>
      </w:pPr>
      <w:r>
        <w:rPr>
          <w:rFonts w:hint="eastAsia" w:ascii="方正楷体简体" w:eastAsia="方正楷体简体"/>
          <w:b/>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71120</wp:posOffset>
            </wp:positionH>
            <wp:positionV relativeFrom="paragraph">
              <wp:posOffset>55880</wp:posOffset>
            </wp:positionV>
            <wp:extent cx="5080000" cy="3515360"/>
            <wp:effectExtent l="4445" t="4445" r="20955" b="2349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楷体简体" w:eastAsia="方正楷体简体"/>
          <w:b/>
          <w:color w:val="auto"/>
          <w:sz w:val="32"/>
          <w:szCs w:val="32"/>
          <w:highlight w:val="none"/>
        </w:rPr>
        <w:t>（二）依申请公开情况</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义桥镇进一步完善政府信息公开申请登记、审核、办理、答复、归档等工作制度。2021年度，我镇未收到依申请公开申请。</w:t>
      </w:r>
    </w:p>
    <w:p>
      <w:pPr>
        <w:shd w:val="clear"/>
        <w:spacing w:line="590" w:lineRule="exact"/>
        <w:ind w:right="-105" w:rightChars="-50" w:firstLine="643" w:firstLineChars="200"/>
        <w:rPr>
          <w:rFonts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（三）政府信息管理情况</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一是做好政务信息日常工作，进一步完善政务信息制作、获取、保存、处理等方面的制度，对政务信息进行全生命周期的规范管理。二是加强政务信息公开后管理，特别是重要政务信息的管理。规章、规范性文件等重要政务信息，通过统一平台规范发布。</w:t>
      </w:r>
    </w:p>
    <w:p>
      <w:pPr>
        <w:shd w:val="clear"/>
        <w:spacing w:line="590" w:lineRule="exact"/>
        <w:ind w:right="-105" w:rightChars="-50" w:firstLine="643" w:firstLineChars="200"/>
        <w:rPr>
          <w:rFonts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（四）政府信息公开平台建设情况</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drawing>
          <wp:anchor distT="0" distB="0" distL="114300" distR="114300" simplePos="0" relativeHeight="251659264" behindDoc="0" locked="0" layoutInCell="1" allowOverlap="1">
            <wp:simplePos x="0" y="0"/>
            <wp:positionH relativeFrom="column">
              <wp:posOffset>92075</wp:posOffset>
            </wp:positionH>
            <wp:positionV relativeFrom="paragraph">
              <wp:posOffset>765810</wp:posOffset>
            </wp:positionV>
            <wp:extent cx="5270500" cy="3038475"/>
            <wp:effectExtent l="0" t="0" r="6350" b="9525"/>
            <wp:wrapTopAndBottom/>
            <wp:docPr id="3" name="图片 3" descr="76650d09217ca118b8ad50934abe9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6650d09217ca118b8ad50934abe90f"/>
                    <pic:cNvPicPr>
                      <a:picLocks noChangeAspect="1"/>
                    </pic:cNvPicPr>
                  </pic:nvPicPr>
                  <pic:blipFill>
                    <a:blip r:embed="rId5"/>
                    <a:stretch>
                      <a:fillRect/>
                    </a:stretch>
                  </pic:blipFill>
                  <pic:spPr>
                    <a:xfrm>
                      <a:off x="0" y="0"/>
                      <a:ext cx="5270500" cy="3038475"/>
                    </a:xfrm>
                    <a:prstGeom prst="rect">
                      <a:avLst/>
                    </a:prstGeom>
                  </pic:spPr>
                </pic:pic>
              </a:graphicData>
            </a:graphic>
          </wp:anchor>
        </w:drawing>
      </w:r>
      <w:r>
        <w:rPr>
          <w:rFonts w:hint="eastAsia" w:ascii="方正仿宋简体" w:eastAsia="方正仿宋简体" w:hAnsiTheme="minorHAnsi" w:cstheme="minorBidi"/>
          <w:b/>
          <w:color w:val="auto"/>
          <w:kern w:val="2"/>
          <w:sz w:val="32"/>
          <w:szCs w:val="32"/>
          <w:highlight w:val="none"/>
          <w:lang w:val="en-US" w:eastAsia="zh-CN" w:bidi="ar-SA"/>
        </w:rPr>
        <w:t>义桥镇以文字、图片</w:t>
      </w:r>
      <w:r>
        <w:rPr>
          <w:rFonts w:hint="eastAsia" w:ascii="方正仿宋简体" w:eastAsia="方正仿宋简体" w:cstheme="minorBidi"/>
          <w:b/>
          <w:color w:val="auto"/>
          <w:kern w:val="2"/>
          <w:sz w:val="32"/>
          <w:szCs w:val="32"/>
          <w:highlight w:val="none"/>
          <w:lang w:val="en-US" w:eastAsia="zh-CN" w:bidi="ar-SA"/>
        </w:rPr>
        <w:t>、表格</w:t>
      </w:r>
      <w:r>
        <w:rPr>
          <w:rFonts w:hint="eastAsia" w:ascii="方正仿宋简体" w:eastAsia="方正仿宋简体" w:hAnsiTheme="minorHAnsi" w:cstheme="minorBidi"/>
          <w:b/>
          <w:color w:val="auto"/>
          <w:kern w:val="2"/>
          <w:sz w:val="32"/>
          <w:szCs w:val="32"/>
          <w:highlight w:val="none"/>
          <w:lang w:val="en-US" w:eastAsia="zh-CN" w:bidi="ar-SA"/>
        </w:rPr>
        <w:t>等形式发布最新的工作动态、政策解读、及时回应社会关切。</w:t>
      </w:r>
    </w:p>
    <w:p>
      <w:pPr>
        <w:shd w:val="clear"/>
        <w:spacing w:line="590" w:lineRule="exact"/>
        <w:ind w:right="-105" w:rightChars="-50" w:firstLine="643" w:firstLineChars="200"/>
        <w:rPr>
          <w:rFonts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（五）监督保障情况</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镇政府把政务公开、信息公开工作做为一项重要工作来抓，成立政务公开领导小组，主要领导亲自抓，分管领导具体抓，并落实人员专门抓，明确1名分管领导、1名科室负责人、2名政务公开专职人员具体负责政务公开业务。截至目前，我镇共举办公务公开业务培训会议4次，认真学习了《中华人民共和国政府信息公开条例》、《汶上县政府网站内容保障手册》等内容，不断提升专职人员业务能力水平，培养新业务人员2名，提高了业务办理和处理能力。</w:t>
      </w:r>
    </w:p>
    <w:p>
      <w:pPr>
        <w:shd w:val="clear"/>
        <w:spacing w:line="590" w:lineRule="exact"/>
        <w:ind w:right="-105" w:rightChars="-50" w:firstLine="641" w:firstLineChars="200"/>
        <w:rPr>
          <w:rFonts w:ascii="方正黑体简体" w:eastAsia="方正黑体简体"/>
          <w:b/>
          <w:color w:val="auto"/>
          <w:sz w:val="32"/>
          <w:szCs w:val="32"/>
          <w:highlight w:val="none"/>
        </w:rPr>
      </w:pPr>
      <w:r>
        <w:rPr>
          <w:rFonts w:hint="eastAsia" w:ascii="方正黑体简体" w:eastAsia="方正黑体简体"/>
          <w:b/>
          <w:color w:val="auto"/>
          <w:sz w:val="32"/>
          <w:szCs w:val="32"/>
          <w:highlight w:val="none"/>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hd w:val="clear"/>
              <w:spacing w:line="340" w:lineRule="exact"/>
              <w:jc w:val="center"/>
              <w:rPr>
                <w:rFonts w:ascii="方正黑体简体" w:eastAsia="方正黑体简体"/>
                <w:b/>
                <w:color w:val="auto"/>
                <w:sz w:val="24"/>
                <w:szCs w:val="24"/>
                <w:highlight w:val="none"/>
              </w:rPr>
            </w:pPr>
            <w:r>
              <w:rPr>
                <w:rFonts w:hint="eastAsia" w:ascii="方正黑体简体" w:hAnsi="宋体" w:eastAsia="方正黑体简体" w:cs="宋体"/>
                <w:b/>
                <w:color w:val="auto"/>
                <w:sz w:val="24"/>
                <w:szCs w:val="24"/>
                <w:highlight w:val="none"/>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信息内容</w:t>
            </w:r>
          </w:p>
        </w:tc>
        <w:tc>
          <w:tcPr>
            <w:tcW w:w="2133" w:type="dxa"/>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本年制发件数</w:t>
            </w:r>
          </w:p>
        </w:tc>
        <w:tc>
          <w:tcPr>
            <w:tcW w:w="2216" w:type="dxa"/>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本年废止件数</w:t>
            </w:r>
          </w:p>
        </w:tc>
        <w:tc>
          <w:tcPr>
            <w:tcW w:w="1989" w:type="dxa"/>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left"/>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规章</w:t>
            </w:r>
          </w:p>
        </w:tc>
        <w:tc>
          <w:tcPr>
            <w:tcW w:w="2133" w:type="dxa"/>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宋体" w:eastAsia="方正仿宋简体" w:cs="宋体"/>
                <w:b/>
                <w:color w:val="auto"/>
                <w:sz w:val="24"/>
                <w:szCs w:val="24"/>
                <w:highlight w:val="none"/>
                <w:lang w:bidi="ar"/>
              </w:rPr>
              <w:t>　　</w:t>
            </w:r>
            <w:r>
              <w:rPr>
                <w:rFonts w:hint="eastAsia" w:ascii="方正仿宋简体" w:hAnsi="宋体" w:eastAsia="方正仿宋简体" w:cs="宋体"/>
                <w:b/>
                <w:color w:val="auto"/>
                <w:sz w:val="24"/>
                <w:szCs w:val="24"/>
                <w:highlight w:val="none"/>
                <w:lang w:val="en-US" w:eastAsia="zh-CN" w:bidi="ar"/>
              </w:rPr>
              <w:t>0</w:t>
            </w:r>
          </w:p>
        </w:tc>
        <w:tc>
          <w:tcPr>
            <w:tcW w:w="2216" w:type="dxa"/>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宋体" w:eastAsia="方正仿宋简体" w:cs="宋体"/>
                <w:b/>
                <w:color w:val="auto"/>
                <w:sz w:val="24"/>
                <w:szCs w:val="24"/>
                <w:highlight w:val="none"/>
                <w:lang w:bidi="ar"/>
              </w:rPr>
              <w:t> 　</w:t>
            </w:r>
            <w:r>
              <w:rPr>
                <w:rFonts w:hint="eastAsia" w:ascii="方正仿宋简体" w:hAnsi="宋体" w:eastAsia="方正仿宋简体" w:cs="宋体"/>
                <w:b/>
                <w:color w:val="auto"/>
                <w:sz w:val="24"/>
                <w:szCs w:val="24"/>
                <w:highlight w:val="none"/>
                <w:lang w:val="en-US" w:eastAsia="zh-CN" w:bidi="ar"/>
              </w:rPr>
              <w:t>0</w:t>
            </w:r>
          </w:p>
        </w:tc>
        <w:tc>
          <w:tcPr>
            <w:tcW w:w="1989" w:type="dxa"/>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Calibri" w:eastAsia="方正仿宋简体" w:cs="Calibri"/>
                <w:b/>
                <w:color w:val="auto"/>
                <w:sz w:val="24"/>
                <w:szCs w:val="24"/>
                <w:highlight w:val="none"/>
                <w:lang w:bidi="ar"/>
              </w:rPr>
              <w:t> </w:t>
            </w:r>
            <w:r>
              <w:rPr>
                <w:rFonts w:hint="eastAsia" w:ascii="方正仿宋简体" w:hAnsi="Calibri" w:eastAsia="方正仿宋简体" w:cs="Calibri"/>
                <w:b/>
                <w:color w:val="auto"/>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left"/>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行政规范性文件</w:t>
            </w:r>
          </w:p>
        </w:tc>
        <w:tc>
          <w:tcPr>
            <w:tcW w:w="2133" w:type="dxa"/>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宋体" w:eastAsia="方正仿宋简体" w:cs="宋体"/>
                <w:b/>
                <w:color w:val="auto"/>
                <w:sz w:val="24"/>
                <w:szCs w:val="24"/>
                <w:highlight w:val="none"/>
                <w:lang w:bidi="ar"/>
              </w:rPr>
              <w:t>　　</w:t>
            </w:r>
            <w:r>
              <w:rPr>
                <w:rFonts w:hint="eastAsia" w:ascii="方正仿宋简体" w:hAnsi="宋体" w:eastAsia="方正仿宋简体" w:cs="宋体"/>
                <w:b/>
                <w:color w:val="auto"/>
                <w:sz w:val="24"/>
                <w:szCs w:val="24"/>
                <w:highlight w:val="none"/>
                <w:lang w:val="en-US" w:eastAsia="zh-CN" w:bidi="ar"/>
              </w:rPr>
              <w:t>1</w:t>
            </w:r>
          </w:p>
        </w:tc>
        <w:tc>
          <w:tcPr>
            <w:tcW w:w="2216" w:type="dxa"/>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宋体" w:eastAsia="方正仿宋简体" w:cs="宋体"/>
                <w:b/>
                <w:color w:val="auto"/>
                <w:sz w:val="24"/>
                <w:szCs w:val="24"/>
                <w:highlight w:val="none"/>
                <w:lang w:bidi="ar"/>
              </w:rPr>
              <w:t> 　</w:t>
            </w:r>
            <w:r>
              <w:rPr>
                <w:rFonts w:hint="eastAsia" w:ascii="方正仿宋简体" w:hAnsi="宋体" w:eastAsia="方正仿宋简体" w:cs="宋体"/>
                <w:b/>
                <w:color w:val="auto"/>
                <w:sz w:val="24"/>
                <w:szCs w:val="24"/>
                <w:highlight w:val="none"/>
                <w:lang w:val="en-US" w:eastAsia="zh-CN" w:bidi="ar"/>
              </w:rPr>
              <w:t>0</w:t>
            </w:r>
          </w:p>
        </w:tc>
        <w:tc>
          <w:tcPr>
            <w:tcW w:w="1989" w:type="dxa"/>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Calibri" w:eastAsia="方正仿宋简体" w:cs="Calibri"/>
                <w:b/>
                <w:color w:val="auto"/>
                <w:sz w:val="24"/>
                <w:szCs w:val="24"/>
                <w:highlight w:val="none"/>
                <w:lang w:bidi="ar"/>
              </w:rPr>
              <w:t> </w:t>
            </w:r>
            <w:r>
              <w:rPr>
                <w:rFonts w:hint="eastAsia" w:ascii="方正仿宋简体" w:hAnsi="Calibri" w:eastAsia="方正仿宋简体" w:cs="Calibri"/>
                <w:b/>
                <w:color w:val="auto"/>
                <w:sz w:val="24"/>
                <w:szCs w:val="24"/>
                <w:highlight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黑体简体" w:hAnsi="宋体" w:eastAsia="方正黑体简体" w:cs="宋体"/>
                <w:b/>
                <w:color w:val="auto"/>
                <w:sz w:val="24"/>
                <w:szCs w:val="24"/>
                <w:highlight w:val="none"/>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信息内容</w:t>
            </w:r>
          </w:p>
        </w:tc>
        <w:tc>
          <w:tcPr>
            <w:tcW w:w="6338" w:type="dxa"/>
            <w:gridSpan w:val="3"/>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left"/>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行政许可</w:t>
            </w:r>
          </w:p>
        </w:tc>
        <w:tc>
          <w:tcPr>
            <w:tcW w:w="6338" w:type="dxa"/>
            <w:gridSpan w:val="3"/>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Calibri" w:eastAsia="方正仿宋简体" w:cs="Calibri"/>
                <w:b/>
                <w:color w:val="auto"/>
                <w:sz w:val="24"/>
                <w:szCs w:val="24"/>
                <w:highlight w:val="none"/>
                <w:lang w:bidi="ar"/>
              </w:rPr>
              <w:t> </w:t>
            </w:r>
            <w:r>
              <w:rPr>
                <w:rFonts w:hint="eastAsia" w:ascii="方正仿宋简体" w:hAnsi="Calibri" w:eastAsia="方正仿宋简体" w:cs="Calibri"/>
                <w:b/>
                <w:color w:val="auto"/>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黑体简体" w:hAnsi="宋体" w:eastAsia="方正黑体简体" w:cs="宋体"/>
                <w:b/>
                <w:color w:val="auto"/>
                <w:sz w:val="24"/>
                <w:szCs w:val="24"/>
                <w:highlight w:val="none"/>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信息内容</w:t>
            </w:r>
          </w:p>
        </w:tc>
        <w:tc>
          <w:tcPr>
            <w:tcW w:w="6338" w:type="dxa"/>
            <w:gridSpan w:val="3"/>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left"/>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行政处罚</w:t>
            </w:r>
          </w:p>
        </w:tc>
        <w:tc>
          <w:tcPr>
            <w:tcW w:w="6338" w:type="dxa"/>
            <w:gridSpan w:val="3"/>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宋体" w:eastAsia="方正仿宋简体" w:cs="宋体"/>
                <w:b/>
                <w:color w:val="auto"/>
                <w:sz w:val="24"/>
                <w:szCs w:val="24"/>
                <w:highlight w:val="none"/>
                <w:lang w:bidi="ar"/>
              </w:rPr>
              <w:t>　</w:t>
            </w:r>
            <w:r>
              <w:rPr>
                <w:rFonts w:hint="eastAsia" w:ascii="方正仿宋简体" w:hAnsi="宋体" w:eastAsia="方正仿宋简体" w:cs="宋体"/>
                <w:b/>
                <w:color w:val="auto"/>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left"/>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行政强制</w:t>
            </w:r>
          </w:p>
        </w:tc>
        <w:tc>
          <w:tcPr>
            <w:tcW w:w="6338" w:type="dxa"/>
            <w:gridSpan w:val="3"/>
            <w:shd w:val="clear" w:color="auto" w:fill="auto"/>
            <w:noWrap w:val="0"/>
            <w:tcMar>
              <w:left w:w="57" w:type="dxa"/>
              <w:right w:w="57" w:type="dxa"/>
            </w:tcMar>
            <w:vAlign w:val="center"/>
          </w:tcPr>
          <w:p>
            <w:pPr>
              <w:widowControl/>
              <w:shd w:val="clear"/>
              <w:spacing w:line="340" w:lineRule="exact"/>
              <w:jc w:val="left"/>
              <w:rPr>
                <w:rFonts w:hint="eastAsia" w:ascii="方正仿宋简体" w:eastAsia="方正仿宋简体"/>
                <w:b/>
                <w:color w:val="auto"/>
                <w:sz w:val="24"/>
                <w:szCs w:val="24"/>
                <w:highlight w:val="none"/>
                <w:lang w:val="en-US" w:eastAsia="zh-CN"/>
              </w:rPr>
            </w:pPr>
            <w:r>
              <w:rPr>
                <w:rFonts w:hint="eastAsia" w:ascii="方正仿宋简体" w:hAnsi="宋体" w:eastAsia="方正仿宋简体" w:cs="宋体"/>
                <w:b/>
                <w:color w:val="auto"/>
                <w:sz w:val="24"/>
                <w:szCs w:val="24"/>
                <w:highlight w:val="none"/>
                <w:lang w:bidi="ar"/>
              </w:rPr>
              <w:t>　</w:t>
            </w:r>
            <w:r>
              <w:rPr>
                <w:rFonts w:hint="eastAsia" w:ascii="方正仿宋简体" w:hAnsi="宋体" w:eastAsia="方正仿宋简体" w:cs="宋体"/>
                <w:b/>
                <w:color w:val="auto"/>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黑体简体" w:hAnsi="宋体" w:eastAsia="方正黑体简体" w:cs="宋体"/>
                <w:b/>
                <w:color w:val="auto"/>
                <w:sz w:val="24"/>
                <w:szCs w:val="24"/>
                <w:highlight w:val="none"/>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信息内容</w:t>
            </w:r>
          </w:p>
        </w:tc>
        <w:tc>
          <w:tcPr>
            <w:tcW w:w="6338" w:type="dxa"/>
            <w:gridSpan w:val="3"/>
            <w:shd w:val="clear" w:color="auto" w:fill="auto"/>
            <w:noWrap w:val="0"/>
            <w:tcMar>
              <w:left w:w="57" w:type="dxa"/>
              <w:right w:w="57" w:type="dxa"/>
            </w:tcMar>
            <w:vAlign w:val="center"/>
          </w:tcPr>
          <w:p>
            <w:pPr>
              <w:widowControl/>
              <w:shd w:val="clear"/>
              <w:spacing w:line="340" w:lineRule="exact"/>
              <w:jc w:val="center"/>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hd w:val="clear"/>
              <w:spacing w:line="340" w:lineRule="exact"/>
              <w:jc w:val="left"/>
              <w:rPr>
                <w:rFonts w:ascii="方正仿宋简体" w:eastAsia="方正仿宋简体"/>
                <w:b/>
                <w:color w:val="auto"/>
                <w:sz w:val="24"/>
                <w:szCs w:val="24"/>
                <w:highlight w:val="none"/>
              </w:rPr>
            </w:pPr>
            <w:r>
              <w:rPr>
                <w:rFonts w:hint="eastAsia" w:ascii="方正仿宋简体" w:hAnsi="宋体" w:eastAsia="方正仿宋简体" w:cs="宋体"/>
                <w:b/>
                <w:color w:val="auto"/>
                <w:sz w:val="24"/>
                <w:szCs w:val="24"/>
                <w:highlight w:val="none"/>
                <w:lang w:bidi="ar"/>
              </w:rPr>
              <w:t>行政事业性收费</w:t>
            </w:r>
          </w:p>
        </w:tc>
        <w:tc>
          <w:tcPr>
            <w:tcW w:w="6338" w:type="dxa"/>
            <w:gridSpan w:val="3"/>
            <w:shd w:val="clear" w:color="auto" w:fill="auto"/>
            <w:noWrap w:val="0"/>
            <w:tcMar>
              <w:left w:w="57" w:type="dxa"/>
              <w:right w:w="57" w:type="dxa"/>
            </w:tcMar>
            <w:vAlign w:val="center"/>
          </w:tcPr>
          <w:p>
            <w:pPr>
              <w:shd w:val="clear"/>
              <w:spacing w:line="340" w:lineRule="exact"/>
              <w:rPr>
                <w:rFonts w:hint="eastAsia" w:ascii="方正仿宋简体" w:eastAsia="方正仿宋简体"/>
                <w:b/>
                <w:color w:val="auto"/>
                <w:sz w:val="24"/>
                <w:szCs w:val="24"/>
                <w:highlight w:val="none"/>
                <w:lang w:val="en-US" w:eastAsia="zh-CN"/>
              </w:rPr>
            </w:pPr>
            <w:r>
              <w:rPr>
                <w:rFonts w:hint="eastAsia" w:ascii="方正仿宋简体" w:eastAsia="方正仿宋简体"/>
                <w:b/>
                <w:color w:val="auto"/>
                <w:sz w:val="24"/>
                <w:szCs w:val="24"/>
                <w:highlight w:val="none"/>
                <w:lang w:val="en-US" w:eastAsia="zh-CN"/>
              </w:rPr>
              <w:t>0</w:t>
            </w:r>
          </w:p>
        </w:tc>
      </w:tr>
    </w:tbl>
    <w:p>
      <w:pPr>
        <w:shd w:val="clear"/>
        <w:spacing w:before="62" w:beforeLines="10" w:after="62" w:afterLines="10" w:line="600" w:lineRule="exact"/>
        <w:ind w:firstLine="641" w:firstLineChars="200"/>
        <w:rPr>
          <w:rFonts w:ascii="方正黑体简体" w:eastAsia="方正黑体简体"/>
          <w:b/>
          <w:color w:val="auto"/>
          <w:sz w:val="32"/>
          <w:szCs w:val="32"/>
          <w:highlight w:val="none"/>
        </w:rPr>
      </w:pPr>
      <w:r>
        <w:rPr>
          <w:rFonts w:hint="eastAsia" w:ascii="方正黑体简体" w:eastAsia="方正黑体简体"/>
          <w:b/>
          <w:color w:val="auto"/>
          <w:sz w:val="32"/>
          <w:szCs w:val="32"/>
          <w:highlight w:val="none"/>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楷体" w:eastAsia="方正黑体简体" w:cs="楷体"/>
                <w:b/>
                <w:color w:val="auto"/>
                <w:sz w:val="21"/>
                <w:szCs w:val="21"/>
                <w:highlight w:val="none"/>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hd w:val="clear"/>
              <w:spacing w:line="300" w:lineRule="exact"/>
              <w:jc w:val="center"/>
              <w:rPr>
                <w:rFonts w:ascii="方正黑体简体" w:eastAsia="方正黑体简体"/>
                <w:b/>
                <w:color w:val="auto"/>
                <w:sz w:val="21"/>
                <w:szCs w:val="21"/>
                <w:highlight w:val="none"/>
              </w:rPr>
            </w:pPr>
          </w:p>
        </w:tc>
        <w:tc>
          <w:tcPr>
            <w:tcW w:w="791" w:type="dxa"/>
            <w:vMerge w:val="restart"/>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自然人</w:t>
            </w:r>
          </w:p>
        </w:tc>
        <w:tc>
          <w:tcPr>
            <w:tcW w:w="2917" w:type="dxa"/>
            <w:gridSpan w:val="5"/>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法人或其他组织</w:t>
            </w:r>
          </w:p>
        </w:tc>
        <w:tc>
          <w:tcPr>
            <w:tcW w:w="521" w:type="dxa"/>
            <w:vMerge w:val="restart"/>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hd w:val="clear"/>
              <w:spacing w:line="300" w:lineRule="exact"/>
              <w:rPr>
                <w:rFonts w:ascii="方正仿宋简体" w:eastAsia="方正仿宋简体"/>
                <w:b/>
                <w:color w:val="auto"/>
                <w:sz w:val="21"/>
                <w:szCs w:val="21"/>
                <w:highlight w:val="none"/>
              </w:rPr>
            </w:pPr>
          </w:p>
        </w:tc>
        <w:tc>
          <w:tcPr>
            <w:tcW w:w="791"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599" w:type="dxa"/>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商业</w:t>
            </w:r>
          </w:p>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企业</w:t>
            </w:r>
          </w:p>
        </w:tc>
        <w:tc>
          <w:tcPr>
            <w:tcW w:w="590" w:type="dxa"/>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科研</w:t>
            </w:r>
          </w:p>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机构</w:t>
            </w:r>
          </w:p>
        </w:tc>
        <w:tc>
          <w:tcPr>
            <w:tcW w:w="598" w:type="dxa"/>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社会公益组织</w:t>
            </w:r>
          </w:p>
        </w:tc>
        <w:tc>
          <w:tcPr>
            <w:tcW w:w="571" w:type="dxa"/>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法律服务机构</w:t>
            </w:r>
          </w:p>
        </w:tc>
        <w:tc>
          <w:tcPr>
            <w:tcW w:w="559" w:type="dxa"/>
            <w:noWrap w:val="0"/>
            <w:tcMar>
              <w:left w:w="57" w:type="dxa"/>
              <w:right w:w="57" w:type="dxa"/>
            </w:tcMar>
            <w:vAlign w:val="center"/>
          </w:tcPr>
          <w:p>
            <w:pPr>
              <w:widowControl/>
              <w:shd w:val="clear"/>
              <w:spacing w:line="300" w:lineRule="exact"/>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其他</w:t>
            </w:r>
          </w:p>
        </w:tc>
        <w:tc>
          <w:tcPr>
            <w:tcW w:w="521"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一、本年新收政府信息公开申请数量</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二、上年结转政府信息公开申请数量</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三、本年度办理结果</w:t>
            </w:r>
          </w:p>
        </w:tc>
        <w:tc>
          <w:tcPr>
            <w:tcW w:w="3820" w:type="dxa"/>
            <w:gridSpan w:val="2"/>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（一）予以公开</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3820" w:type="dxa"/>
            <w:gridSpan w:val="2"/>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（二）部分公开</w:t>
            </w:r>
            <w:r>
              <w:rPr>
                <w:rFonts w:hint="eastAsia" w:ascii="方正仿宋简体" w:hAnsi="楷体" w:eastAsia="方正仿宋简体" w:cs="楷体"/>
                <w:b/>
                <w:color w:val="auto"/>
                <w:sz w:val="21"/>
                <w:szCs w:val="21"/>
                <w:highlight w:val="none"/>
                <w:lang w:bidi="ar"/>
              </w:rPr>
              <w:t>（区分处理的，只计这一情形，不计其他情形）</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restart"/>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（三）不予公开</w:t>
            </w: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1.属于国家秘密</w:t>
            </w:r>
          </w:p>
        </w:tc>
        <w:tc>
          <w:tcPr>
            <w:tcW w:w="791" w:type="dxa"/>
            <w:noWrap w:val="0"/>
            <w:tcMar>
              <w:left w:w="57" w:type="dxa"/>
              <w:right w:w="57" w:type="dxa"/>
            </w:tcMar>
            <w:vAlign w:val="top"/>
          </w:tcPr>
          <w:p>
            <w:pPr>
              <w:widowControl/>
              <w:shd w:val="clear"/>
              <w:spacing w:line="300" w:lineRule="exact"/>
              <w:jc w:val="center"/>
              <w:rPr>
                <w:rFonts w:hint="eastAsia" w:ascii="方正仿宋简体" w:eastAsia="方正仿宋简体"/>
                <w:b/>
                <w:color w:val="auto"/>
                <w:sz w:val="21"/>
                <w:szCs w:val="21"/>
                <w:highlight w:val="none"/>
                <w:lang w:val="en-US" w:eastAsia="zh-CN"/>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0"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8"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7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5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2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2.其他法律行政法规禁止公开</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3.危及“三安全一稳定”</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4.保护第三方合法权益</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5.属于三类内部事务信息</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6.属于四类过程性信息</w:t>
            </w:r>
          </w:p>
        </w:tc>
        <w:tc>
          <w:tcPr>
            <w:tcW w:w="791" w:type="dxa"/>
            <w:noWrap w:val="0"/>
            <w:tcMar>
              <w:left w:w="57" w:type="dxa"/>
              <w:right w:w="57" w:type="dxa"/>
            </w:tcMar>
            <w:vAlign w:val="top"/>
          </w:tcPr>
          <w:p>
            <w:pPr>
              <w:widowControl/>
              <w:shd w:val="clear"/>
              <w:spacing w:line="300" w:lineRule="exact"/>
              <w:jc w:val="center"/>
              <w:rPr>
                <w:rFonts w:hint="eastAsia"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0"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8"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7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5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2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7.属于行政执法案卷</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8.属于行政查询事项</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restart"/>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（四）无法提供</w:t>
            </w: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1.本机关不掌握相关政府信息</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2.没有现成信息需要另行制作</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3.补正后申请内容仍不明确</w:t>
            </w:r>
          </w:p>
        </w:tc>
        <w:tc>
          <w:tcPr>
            <w:tcW w:w="791" w:type="dxa"/>
            <w:noWrap w:val="0"/>
            <w:tcMar>
              <w:left w:w="57" w:type="dxa"/>
              <w:right w:w="57" w:type="dxa"/>
            </w:tcMar>
            <w:vAlign w:val="top"/>
          </w:tcPr>
          <w:p>
            <w:pPr>
              <w:widowControl/>
              <w:shd w:val="clear"/>
              <w:spacing w:line="300" w:lineRule="exact"/>
              <w:jc w:val="center"/>
              <w:rPr>
                <w:rFonts w:hint="eastAsia"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0"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8"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7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5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2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restart"/>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（五）不予处理</w:t>
            </w: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1.信访举报投诉类申请</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2.重复申请</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3.要求提供公开出版物</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top"/>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4.无正当理由大量反复申请</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center"/>
          </w:tcPr>
          <w:p>
            <w:pPr>
              <w:widowControl/>
              <w:shd w:val="clear"/>
              <w:spacing w:line="300" w:lineRule="exac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5.要求行政机关确认或重新出具已获取信息</w:t>
            </w:r>
          </w:p>
        </w:tc>
        <w:tc>
          <w:tcPr>
            <w:tcW w:w="791" w:type="dxa"/>
            <w:noWrap w:val="0"/>
            <w:tcMar>
              <w:left w:w="57" w:type="dxa"/>
              <w:right w:w="57" w:type="dxa"/>
            </w:tcMar>
            <w:vAlign w:val="top"/>
          </w:tcPr>
          <w:p>
            <w:pPr>
              <w:widowControl/>
              <w:shd w:val="clear"/>
              <w:spacing w:line="300" w:lineRule="exact"/>
              <w:jc w:val="center"/>
              <w:rPr>
                <w:rFonts w:hint="eastAsia"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0"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8"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7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59"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21" w:type="dxa"/>
            <w:noWrap w:val="0"/>
            <w:tcMar>
              <w:left w:w="57" w:type="dxa"/>
              <w:right w:w="57" w:type="dxa"/>
            </w:tcMar>
            <w:vAlign w:val="top"/>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restart"/>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（六）其他处理</w:t>
            </w:r>
          </w:p>
        </w:tc>
        <w:tc>
          <w:tcPr>
            <w:tcW w:w="2878" w:type="dxa"/>
            <w:noWrap w:val="0"/>
            <w:tcMar>
              <w:left w:w="57" w:type="dxa"/>
              <w:right w:w="57" w:type="dxa"/>
            </w:tcMar>
            <w:vAlign w:val="center"/>
          </w:tcPr>
          <w:p>
            <w:pPr>
              <w:widowControl/>
              <w:shd w:val="clear"/>
              <w:spacing w:line="300" w:lineRule="exac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1.申请人无正当理由逾期不补正、行政机关不再处理其政府信息公开申请</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center"/>
          </w:tcPr>
          <w:p>
            <w:pPr>
              <w:widowControl/>
              <w:shd w:val="clear"/>
              <w:spacing w:line="300" w:lineRule="exac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942"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2878" w:type="dxa"/>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3.其他</w:t>
            </w:r>
          </w:p>
        </w:tc>
        <w:tc>
          <w:tcPr>
            <w:tcW w:w="791"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r>
              <w:rPr>
                <w:rFonts w:hint="eastAsia" w:ascii="方正仿宋简体" w:hAnsi="Calibri" w:eastAsia="方正仿宋简体" w:cs="Calibri"/>
                <w:b/>
                <w:color w:val="auto"/>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768" w:type="dxa"/>
            <w:vMerge w:val="continue"/>
            <w:noWrap w:val="0"/>
            <w:tcMar>
              <w:left w:w="57" w:type="dxa"/>
              <w:right w:w="57" w:type="dxa"/>
            </w:tcMar>
            <w:vAlign w:val="center"/>
          </w:tcPr>
          <w:p>
            <w:pPr>
              <w:shd w:val="clear"/>
              <w:spacing w:line="300" w:lineRule="exact"/>
              <w:rPr>
                <w:rFonts w:ascii="方正仿宋简体" w:eastAsia="方正仿宋简体"/>
                <w:b/>
                <w:color w:val="auto"/>
                <w:sz w:val="21"/>
                <w:szCs w:val="21"/>
                <w:highlight w:val="none"/>
              </w:rPr>
            </w:pPr>
          </w:p>
        </w:tc>
        <w:tc>
          <w:tcPr>
            <w:tcW w:w="3820" w:type="dxa"/>
            <w:gridSpan w:val="2"/>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（七）总计</w:t>
            </w:r>
          </w:p>
        </w:tc>
        <w:tc>
          <w:tcPr>
            <w:tcW w:w="791" w:type="dxa"/>
            <w:noWrap w:val="0"/>
            <w:tcMar>
              <w:left w:w="57" w:type="dxa"/>
              <w:right w:w="57" w:type="dxa"/>
            </w:tcMar>
            <w:vAlign w:val="center"/>
          </w:tcPr>
          <w:p>
            <w:pPr>
              <w:widowControl/>
              <w:shd w:val="clear"/>
              <w:spacing w:line="300" w:lineRule="exact"/>
              <w:jc w:val="center"/>
              <w:rPr>
                <w:rFonts w:hint="eastAsia" w:ascii="方正仿宋简体" w:eastAsia="方正仿宋简体"/>
                <w:b/>
                <w:color w:val="auto"/>
                <w:sz w:val="21"/>
                <w:szCs w:val="21"/>
                <w:highlight w:val="none"/>
                <w:lang w:val="en-US" w:eastAsia="zh-CN"/>
              </w:rPr>
            </w:pPr>
            <w:r>
              <w:rPr>
                <w:rFonts w:hint="eastAsia" w:ascii="方正仿宋简体" w:hAnsi="Calibri" w:eastAsia="方正仿宋简体" w:cs="Calibri"/>
                <w:b/>
                <w:color w:val="auto"/>
                <w:sz w:val="21"/>
                <w:szCs w:val="21"/>
                <w:highlight w:val="none"/>
                <w:lang w:val="en-US" w:eastAsia="zh-CN" w:bidi="ar"/>
              </w:rPr>
              <w:t>0</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val="en-US" w:eastAsia="zh-CN" w:bidi="ar"/>
              </w:rPr>
              <w:t>0</w:t>
            </w:r>
          </w:p>
        </w:tc>
        <w:tc>
          <w:tcPr>
            <w:tcW w:w="590"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hd w:val="clear"/>
              <w:spacing w:line="300" w:lineRule="exact"/>
              <w:jc w:val="left"/>
              <w:rPr>
                <w:rFonts w:ascii="方正仿宋简体" w:eastAsia="方正仿宋简体"/>
                <w:b/>
                <w:color w:val="auto"/>
                <w:sz w:val="21"/>
                <w:szCs w:val="21"/>
                <w:highlight w:val="none"/>
              </w:rPr>
            </w:pPr>
            <w:r>
              <w:rPr>
                <w:rFonts w:hint="eastAsia" w:ascii="方正仿宋简体" w:hAnsi="宋体" w:eastAsia="方正仿宋简体" w:cs="宋体"/>
                <w:b/>
                <w:color w:val="auto"/>
                <w:sz w:val="21"/>
                <w:szCs w:val="21"/>
                <w:highlight w:val="none"/>
                <w:lang w:bidi="ar"/>
              </w:rPr>
              <w:t>四、结转下年度继续办理</w:t>
            </w:r>
          </w:p>
        </w:tc>
        <w:tc>
          <w:tcPr>
            <w:tcW w:w="791" w:type="dxa"/>
            <w:noWrap w:val="0"/>
            <w:tcMar>
              <w:left w:w="57" w:type="dxa"/>
              <w:right w:w="57" w:type="dxa"/>
            </w:tcMar>
            <w:vAlign w:val="center"/>
          </w:tcPr>
          <w:p>
            <w:pPr>
              <w:widowControl/>
              <w:shd w:val="clear"/>
              <w:spacing w:line="300" w:lineRule="exact"/>
              <w:jc w:val="center"/>
              <w:rPr>
                <w:rFonts w:hint="eastAsia" w:ascii="方正仿宋简体" w:eastAsia="方正仿宋简体"/>
                <w:b/>
                <w:color w:val="auto"/>
                <w:sz w:val="21"/>
                <w:szCs w:val="21"/>
                <w:highlight w:val="none"/>
                <w:lang w:val="en-US" w:eastAsia="zh-CN"/>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0" w:type="dxa"/>
            <w:noWrap w:val="0"/>
            <w:tcMar>
              <w:left w:w="57" w:type="dxa"/>
              <w:right w:w="57" w:type="dxa"/>
            </w:tcMar>
            <w:vAlign w:val="center"/>
          </w:tcPr>
          <w:p>
            <w:pPr>
              <w:widowControl/>
              <w:shd w:val="clear"/>
              <w:spacing w:line="300" w:lineRule="exact"/>
              <w:jc w:val="center"/>
              <w:rPr>
                <w:rFonts w:hint="eastAsia" w:ascii="方正仿宋简体" w:eastAsia="方正仿宋简体" w:hAnsiTheme="minorHAnsi" w:cstheme="minorBidi"/>
                <w:b/>
                <w:color w:val="auto"/>
                <w:kern w:val="2"/>
                <w:sz w:val="21"/>
                <w:szCs w:val="21"/>
                <w:highlight w:val="none"/>
                <w:lang w:val="en-US" w:eastAsia="zh-CN" w:bidi="ar-SA"/>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98"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7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59"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c>
          <w:tcPr>
            <w:tcW w:w="521" w:type="dxa"/>
            <w:noWrap w:val="0"/>
            <w:tcMar>
              <w:left w:w="57" w:type="dxa"/>
              <w:right w:w="57" w:type="dxa"/>
            </w:tcMar>
            <w:vAlign w:val="center"/>
          </w:tcPr>
          <w:p>
            <w:pPr>
              <w:widowControl/>
              <w:shd w:val="clear"/>
              <w:spacing w:line="300" w:lineRule="exact"/>
              <w:jc w:val="center"/>
              <w:rPr>
                <w:rFonts w:ascii="方正仿宋简体" w:eastAsia="方正仿宋简体"/>
                <w:b/>
                <w:color w:val="auto"/>
                <w:sz w:val="21"/>
                <w:szCs w:val="21"/>
                <w:highlight w:val="none"/>
              </w:rPr>
            </w:pPr>
            <w:r>
              <w:rPr>
                <w:rFonts w:hint="eastAsia" w:ascii="方正仿宋简体" w:hAnsi="Calibri" w:eastAsia="方正仿宋简体" w:cs="Calibri"/>
                <w:b/>
                <w:color w:val="auto"/>
                <w:sz w:val="21"/>
                <w:szCs w:val="21"/>
                <w:highlight w:val="none"/>
                <w:lang w:bidi="ar"/>
              </w:rPr>
              <w:t> </w:t>
            </w:r>
            <w:r>
              <w:rPr>
                <w:rFonts w:hint="eastAsia" w:ascii="方正仿宋简体" w:hAnsi="Calibri" w:eastAsia="方正仿宋简体" w:cs="Calibri"/>
                <w:b/>
                <w:color w:val="auto"/>
                <w:sz w:val="21"/>
                <w:szCs w:val="21"/>
                <w:highlight w:val="none"/>
                <w:lang w:val="en-US" w:eastAsia="zh-CN" w:bidi="ar"/>
              </w:rPr>
              <w:t>0</w:t>
            </w:r>
          </w:p>
        </w:tc>
      </w:tr>
    </w:tbl>
    <w:p>
      <w:pPr>
        <w:shd w:val="clear"/>
        <w:spacing w:line="590" w:lineRule="exact"/>
        <w:ind w:right="-105" w:rightChars="-50" w:firstLine="641" w:firstLineChars="200"/>
        <w:rPr>
          <w:rFonts w:ascii="方正黑体简体" w:eastAsia="方正黑体简体"/>
          <w:b/>
          <w:color w:val="auto"/>
          <w:sz w:val="32"/>
          <w:szCs w:val="32"/>
          <w:highlight w:val="none"/>
        </w:rPr>
      </w:pPr>
      <w:r>
        <w:rPr>
          <w:rFonts w:hint="eastAsia" w:ascii="方正黑体简体" w:eastAsia="方正黑体简体"/>
          <w:b/>
          <w:color w:val="auto"/>
          <w:sz w:val="32"/>
          <w:szCs w:val="32"/>
          <w:highlight w:val="none"/>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hAnsi="宋体" w:eastAsia="方正黑体简体" w:cs="宋体"/>
                <w:b/>
                <w:color w:val="auto"/>
                <w:sz w:val="21"/>
                <w:szCs w:val="21"/>
                <w:highlight w:val="none"/>
                <w:lang w:bidi="ar"/>
              </w:rPr>
            </w:pPr>
            <w:r>
              <w:rPr>
                <w:rFonts w:hint="eastAsia" w:ascii="方正黑体简体" w:hAnsi="宋体" w:eastAsia="方正黑体简体" w:cs="宋体"/>
                <w:b/>
                <w:color w:val="auto"/>
                <w:sz w:val="21"/>
                <w:szCs w:val="21"/>
                <w:highlight w:val="none"/>
                <w:lang w:bidi="ar"/>
              </w:rPr>
              <w:t>结果</w:t>
            </w:r>
          </w:p>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其他</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尚未</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hd w:val="clear"/>
              <w:spacing w:line="340" w:lineRule="exact"/>
              <w:ind w:left="-42" w:leftChars="-20" w:right="-42" w:rightChars="-20"/>
              <w:rPr>
                <w:rFonts w:ascii="方正黑体简体" w:eastAsia="方正黑体简体"/>
                <w:b/>
                <w:color w:val="auto"/>
                <w:sz w:val="21"/>
                <w:szCs w:val="21"/>
                <w:highlight w:val="none"/>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hd w:val="clear"/>
              <w:spacing w:line="340" w:lineRule="exact"/>
              <w:ind w:left="-42" w:leftChars="-20" w:right="-42" w:rightChars="-20"/>
              <w:rPr>
                <w:rFonts w:ascii="方正黑体简体" w:eastAsia="方正黑体简体"/>
                <w:b/>
                <w:color w:val="auto"/>
                <w:sz w:val="21"/>
                <w:szCs w:val="21"/>
                <w:highlight w:val="none"/>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hd w:val="clear"/>
              <w:spacing w:line="340" w:lineRule="exact"/>
              <w:ind w:left="-42" w:leftChars="-20" w:right="-42" w:rightChars="-20"/>
              <w:rPr>
                <w:rFonts w:ascii="方正黑体简体" w:eastAsia="方正黑体简体"/>
                <w:b/>
                <w:color w:val="auto"/>
                <w:sz w:val="21"/>
                <w:szCs w:val="21"/>
                <w:highlight w:val="none"/>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hd w:val="clear"/>
              <w:spacing w:line="340" w:lineRule="exact"/>
              <w:ind w:left="-42" w:leftChars="-20" w:right="-42" w:rightChars="-20"/>
              <w:rPr>
                <w:rFonts w:ascii="方正黑体简体" w:eastAsia="方正黑体简体"/>
                <w:b/>
                <w:color w:val="auto"/>
                <w:sz w:val="21"/>
                <w:szCs w:val="21"/>
                <w:highlight w:val="none"/>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hd w:val="clear"/>
              <w:spacing w:line="340" w:lineRule="exact"/>
              <w:ind w:left="-42" w:leftChars="-20" w:right="-42" w:rightChars="-20"/>
              <w:rPr>
                <w:rFonts w:ascii="方正黑体简体" w:eastAsia="方正黑体简体"/>
                <w:b/>
                <w:color w:val="auto"/>
                <w:sz w:val="21"/>
                <w:szCs w:val="21"/>
                <w:highlight w:val="none"/>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结果</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结果</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其他</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尚未</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结果</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结果</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其他</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尚未</w:t>
            </w:r>
            <w:r>
              <w:rPr>
                <w:rFonts w:hint="eastAsia" w:ascii="方正黑体简体" w:hAnsi="宋体" w:eastAsia="方正黑体简体" w:cs="宋体"/>
                <w:b/>
                <w:color w:val="auto"/>
                <w:sz w:val="21"/>
                <w:szCs w:val="21"/>
                <w:highlight w:val="none"/>
                <w:lang w:bidi="ar"/>
              </w:rPr>
              <w:br w:type="textWrapping"/>
            </w:r>
            <w:r>
              <w:rPr>
                <w:rFonts w:hint="eastAsia" w:ascii="方正黑体简体" w:hAnsi="宋体" w:eastAsia="方正黑体简体" w:cs="宋体"/>
                <w:b/>
                <w:color w:val="auto"/>
                <w:sz w:val="21"/>
                <w:szCs w:val="21"/>
                <w:highlight w:val="none"/>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宋体"/>
                <w:b/>
                <w:color w:val="auto"/>
                <w:sz w:val="21"/>
                <w:szCs w:val="21"/>
                <w:highlight w:val="none"/>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黑体"/>
                <w:b/>
                <w:color w:val="auto"/>
                <w:sz w:val="21"/>
                <w:szCs w:val="21"/>
                <w:highlight w:val="none"/>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hint="eastAsia" w:ascii="方正黑体简体" w:eastAsia="方正黑体简体"/>
                <w:b/>
                <w:color w:val="auto"/>
                <w:sz w:val="21"/>
                <w:szCs w:val="21"/>
                <w:highlight w:val="none"/>
                <w:lang w:val="en-US" w:eastAsia="zh-CN"/>
              </w:rPr>
            </w:pPr>
            <w:r>
              <w:rPr>
                <w:rFonts w:hint="eastAsia" w:ascii="方正黑体简体" w:hAnsi="宋体" w:eastAsia="方正黑体简体" w:cs="黑体"/>
                <w:b/>
                <w:color w:val="auto"/>
                <w:sz w:val="21"/>
                <w:szCs w:val="21"/>
                <w:highlight w:val="none"/>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黑体"/>
                <w:b/>
                <w:color w:val="auto"/>
                <w:sz w:val="21"/>
                <w:szCs w:val="21"/>
                <w:highlight w:val="none"/>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黑体"/>
                <w:b/>
                <w:color w:val="auto"/>
                <w:sz w:val="21"/>
                <w:szCs w:val="21"/>
                <w:highlight w:val="none"/>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hint="eastAsia" w:ascii="方正黑体简体" w:eastAsia="方正黑体简体"/>
                <w:b/>
                <w:color w:val="auto"/>
                <w:sz w:val="21"/>
                <w:szCs w:val="21"/>
                <w:highlight w:val="none"/>
                <w:lang w:val="en-US" w:eastAsia="zh-CN"/>
              </w:rPr>
            </w:pPr>
            <w:r>
              <w:rPr>
                <w:rFonts w:hint="eastAsia" w:ascii="方正黑体简体" w:hAnsi="宋体" w:eastAsia="方正黑体简体" w:cs="黑体"/>
                <w:b/>
                <w:color w:val="auto"/>
                <w:sz w:val="21"/>
                <w:szCs w:val="21"/>
                <w:highlight w:val="none"/>
                <w:lang w:bidi="ar"/>
              </w:rPr>
              <w:t> </w:t>
            </w:r>
            <w:r>
              <w:rPr>
                <w:rFonts w:hint="eastAsia" w:ascii="方正黑体简体" w:hAnsi="宋体" w:eastAsia="方正黑体简体" w:cs="黑体"/>
                <w:b/>
                <w:color w:val="auto"/>
                <w:sz w:val="21"/>
                <w:szCs w:val="21"/>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hint="eastAsia" w:ascii="方正黑体简体" w:eastAsia="方正黑体简体"/>
                <w:b/>
                <w:color w:val="auto"/>
                <w:sz w:val="21"/>
                <w:szCs w:val="21"/>
                <w:highlight w:val="none"/>
                <w:lang w:val="en-US" w:eastAsia="zh-CN"/>
              </w:rPr>
            </w:pPr>
            <w:r>
              <w:rPr>
                <w:rFonts w:hint="eastAsia" w:ascii="方正黑体简体" w:hAnsi="宋体" w:eastAsia="方正黑体简体" w:cs="黑体"/>
                <w:b/>
                <w:color w:val="auto"/>
                <w:sz w:val="21"/>
                <w:szCs w:val="21"/>
                <w:highlight w:val="none"/>
                <w:lang w:bidi="ar"/>
              </w:rPr>
              <w:t> </w:t>
            </w:r>
            <w:r>
              <w:rPr>
                <w:rFonts w:hint="eastAsia" w:ascii="方正黑体简体" w:hAnsi="宋体" w:eastAsia="方正黑体简体" w:cs="黑体"/>
                <w:b/>
                <w:color w:val="auto"/>
                <w:sz w:val="21"/>
                <w:szCs w:val="21"/>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hint="eastAsia" w:ascii="方正黑体简体" w:eastAsia="方正黑体简体"/>
                <w:b/>
                <w:color w:val="auto"/>
                <w:sz w:val="21"/>
                <w:szCs w:val="21"/>
                <w:highlight w:val="none"/>
                <w:lang w:val="en-US" w:eastAsia="zh-CN"/>
              </w:rPr>
            </w:pPr>
            <w:r>
              <w:rPr>
                <w:rFonts w:hint="eastAsia" w:ascii="方正黑体简体" w:hAnsi="宋体" w:eastAsia="方正黑体简体" w:cs="黑体"/>
                <w:b/>
                <w:color w:val="auto"/>
                <w:sz w:val="21"/>
                <w:szCs w:val="21"/>
                <w:highlight w:val="none"/>
                <w:lang w:bidi="ar"/>
              </w:rPr>
              <w:t> </w:t>
            </w:r>
            <w:r>
              <w:rPr>
                <w:rFonts w:hint="eastAsia" w:ascii="方正黑体简体" w:hAnsi="宋体" w:eastAsia="方正黑体简体" w:cs="黑体"/>
                <w:b/>
                <w:color w:val="auto"/>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黑体"/>
                <w:b/>
                <w:color w:val="auto"/>
                <w:sz w:val="21"/>
                <w:szCs w:val="21"/>
                <w:highlight w:val="none"/>
                <w:lang w:val="en-US" w:eastAsia="zh-CN" w:bidi="ar"/>
              </w:rPr>
              <w:t>0</w:t>
            </w:r>
            <w:r>
              <w:rPr>
                <w:rFonts w:hint="eastAsia" w:ascii="方正黑体简体" w:hAnsi="宋体" w:eastAsia="方正黑体简体" w:cs="黑体"/>
                <w:b/>
                <w:color w:val="auto"/>
                <w:sz w:val="21"/>
                <w:szCs w:val="21"/>
                <w:highlight w:val="none"/>
                <w:lang w:bidi="ar"/>
              </w:rPr>
              <w:t> </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hint="eastAsia" w:ascii="方正黑体简体" w:eastAsia="方正黑体简体"/>
                <w:b/>
                <w:color w:val="auto"/>
                <w:sz w:val="21"/>
                <w:szCs w:val="21"/>
                <w:highlight w:val="none"/>
                <w:lang w:val="en-US" w:eastAsia="zh-CN"/>
              </w:rPr>
            </w:pPr>
            <w:r>
              <w:rPr>
                <w:rFonts w:hint="eastAsia" w:ascii="方正黑体简体" w:hAnsi="宋体" w:eastAsia="方正黑体简体" w:cs="黑体"/>
                <w:b/>
                <w:color w:val="auto"/>
                <w:sz w:val="21"/>
                <w:szCs w:val="21"/>
                <w:highlight w:val="none"/>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hint="eastAsia" w:ascii="方正黑体简体" w:eastAsia="方正黑体简体"/>
                <w:b/>
                <w:color w:val="auto"/>
                <w:sz w:val="21"/>
                <w:szCs w:val="21"/>
                <w:highlight w:val="none"/>
                <w:lang w:val="en-US" w:eastAsia="zh-CN"/>
              </w:rPr>
            </w:pPr>
            <w:r>
              <w:rPr>
                <w:rFonts w:hint="eastAsia" w:ascii="方正黑体简体" w:hAnsi="宋体" w:eastAsia="方正黑体简体" w:cs="黑体"/>
                <w:b/>
                <w:color w:val="auto"/>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黑体"/>
                <w:b/>
                <w:color w:val="auto"/>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黑体"/>
                <w:b/>
                <w:color w:val="auto"/>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hint="eastAsia" w:ascii="方正黑体简体" w:eastAsia="方正黑体简体"/>
                <w:b/>
                <w:color w:val="auto"/>
                <w:sz w:val="21"/>
                <w:szCs w:val="21"/>
                <w:highlight w:val="none"/>
                <w:lang w:val="en-US" w:eastAsia="zh-CN"/>
              </w:rPr>
            </w:pPr>
            <w:r>
              <w:rPr>
                <w:rFonts w:hint="eastAsia" w:ascii="方正黑体简体" w:hAnsi="宋体" w:eastAsia="方正黑体简体" w:cs="黑体"/>
                <w:b/>
                <w:color w:val="auto"/>
                <w:sz w:val="21"/>
                <w:szCs w:val="21"/>
                <w:highlight w:val="none"/>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hd w:val="clear"/>
              <w:spacing w:line="340" w:lineRule="exact"/>
              <w:ind w:left="-42" w:leftChars="-20" w:right="-42" w:rightChars="-20"/>
              <w:jc w:val="center"/>
              <w:rPr>
                <w:rFonts w:ascii="方正黑体简体" w:eastAsia="方正黑体简体"/>
                <w:b/>
                <w:color w:val="auto"/>
                <w:sz w:val="21"/>
                <w:szCs w:val="21"/>
                <w:highlight w:val="none"/>
              </w:rPr>
            </w:pPr>
            <w:r>
              <w:rPr>
                <w:rFonts w:hint="eastAsia" w:ascii="方正黑体简体" w:hAnsi="宋体" w:eastAsia="方正黑体简体" w:cs="黑体"/>
                <w:b/>
                <w:color w:val="auto"/>
                <w:sz w:val="21"/>
                <w:szCs w:val="21"/>
                <w:highlight w:val="none"/>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hd w:val="clear"/>
              <w:spacing w:line="340" w:lineRule="exact"/>
              <w:ind w:left="-42" w:leftChars="-20" w:right="-42" w:rightChars="-20"/>
              <w:rPr>
                <w:rFonts w:hint="default" w:ascii="方正黑体简体" w:eastAsia="方正黑体简体"/>
                <w:b/>
                <w:color w:val="auto"/>
                <w:sz w:val="21"/>
                <w:szCs w:val="21"/>
                <w:highlight w:val="none"/>
                <w:lang w:val="en-US" w:eastAsia="zh-CN"/>
              </w:rPr>
            </w:pPr>
            <w:r>
              <w:rPr>
                <w:rFonts w:hint="eastAsia" w:ascii="方正黑体简体" w:eastAsia="方正黑体简体"/>
                <w:b/>
                <w:color w:val="auto"/>
                <w:sz w:val="21"/>
                <w:szCs w:val="21"/>
                <w:highlight w:val="none"/>
                <w:lang w:val="en-US" w:eastAsia="zh-CN"/>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1" w:firstLineChars="200"/>
        <w:jc w:val="left"/>
        <w:textAlignment w:val="auto"/>
        <w:rPr>
          <w:rFonts w:hint="eastAsia" w:ascii="方正黑体简体" w:eastAsia="方正黑体简体" w:hAnsiTheme="minorHAnsi" w:cstheme="minorBidi"/>
          <w:b/>
          <w:color w:val="auto"/>
          <w:kern w:val="2"/>
          <w:sz w:val="32"/>
          <w:szCs w:val="32"/>
          <w:highlight w:val="none"/>
          <w:lang w:val="en-US" w:eastAsia="zh-CN" w:bidi="ar-SA"/>
        </w:rPr>
      </w:pPr>
      <w:r>
        <w:rPr>
          <w:rFonts w:hint="eastAsia" w:ascii="方正黑体简体" w:eastAsia="方正黑体简体" w:hAnsiTheme="minorHAnsi" w:cstheme="minorBidi"/>
          <w:b/>
          <w:color w:val="auto"/>
          <w:kern w:val="2"/>
          <w:sz w:val="32"/>
          <w:szCs w:val="32"/>
          <w:highlight w:val="none"/>
          <w:lang w:val="en-US" w:eastAsia="zh-CN" w:bidi="ar-SA"/>
        </w:rPr>
        <w:t>五、存在的主要问题及改进情况</w:t>
      </w:r>
    </w:p>
    <w:p>
      <w:pPr>
        <w:shd w:val="clear"/>
        <w:spacing w:line="590" w:lineRule="exact"/>
        <w:ind w:right="-105" w:rightChars="-50" w:firstLine="643" w:firstLineChars="200"/>
        <w:rPr>
          <w:rFonts w:hint="eastAsia" w:ascii="方正楷体简体" w:hAnsi="Times New Roman" w:eastAsia="方正楷体简体" w:cs="Times New Roman"/>
          <w:b/>
          <w:color w:val="auto"/>
          <w:kern w:val="0"/>
          <w:sz w:val="32"/>
          <w:szCs w:val="32"/>
          <w:highlight w:val="none"/>
          <w:lang w:val="en-US" w:eastAsia="zh-CN"/>
        </w:rPr>
      </w:pPr>
      <w:r>
        <w:rPr>
          <w:rFonts w:hint="eastAsia" w:ascii="方正楷体简体" w:hAnsi="Times New Roman" w:eastAsia="方正楷体简体" w:cs="Times New Roman"/>
          <w:b/>
          <w:color w:val="auto"/>
          <w:kern w:val="0"/>
          <w:sz w:val="32"/>
          <w:szCs w:val="32"/>
          <w:highlight w:val="none"/>
          <w:lang w:val="en-US" w:eastAsia="zh-CN"/>
        </w:rPr>
        <w:t>（一）存在问题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20" w:lineRule="atLeast"/>
        <w:ind w:left="0" w:right="0" w:firstLine="420"/>
        <w:jc w:val="both"/>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针对2020年提到的我镇政府信息公开工作存在的工作人员业务能力有待加强，信息公开的方式方法单一、信息公开的工作制度不完善和政府信息公开长效管理机制需进一步完善3个问题，2021年通过加大培训力度，完善政府信息公开工作机制，进一步充实信息公开内容等，取得了良好的效果。</w:t>
      </w:r>
    </w:p>
    <w:p>
      <w:pPr>
        <w:keepNext w:val="0"/>
        <w:keepLines w:val="0"/>
        <w:pageBreakBefore w:val="0"/>
        <w:shd w:val="clear"/>
        <w:kinsoku/>
        <w:wordWrap/>
        <w:overflowPunct/>
        <w:topLinePunct w:val="0"/>
        <w:autoSpaceDE/>
        <w:autoSpaceDN/>
        <w:bidi w:val="0"/>
        <w:adjustRightInd/>
        <w:snapToGrid/>
        <w:spacing w:line="590" w:lineRule="exact"/>
        <w:ind w:right="-105" w:rightChars="-50" w:firstLine="643" w:firstLineChars="200"/>
        <w:textAlignment w:val="auto"/>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2021年，义桥镇人民政府信息公开工作取得了一些成绩，但仍有不少问题和差距：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20" w:lineRule="atLeast"/>
        <w:ind w:left="0" w:right="0" w:firstLine="645"/>
        <w:jc w:val="left"/>
        <w:textAlignment w:val="auto"/>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1、政府信息公开工作规范性有待进一步加强；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20" w:lineRule="atLeast"/>
        <w:ind w:left="0" w:right="0" w:firstLine="645"/>
        <w:jc w:val="left"/>
        <w:textAlignment w:val="auto"/>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2、主动向社会公开信息的领域有待于进一步拓展。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20" w:lineRule="atLeast"/>
        <w:ind w:left="0" w:right="0" w:firstLine="645"/>
        <w:jc w:val="left"/>
        <w:textAlignment w:val="auto"/>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3、政府信息公开渠道需进一步丰富，以方便公众查询。</w:t>
      </w:r>
    </w:p>
    <w:p>
      <w:pPr>
        <w:shd w:val="clear"/>
        <w:spacing w:line="590" w:lineRule="exact"/>
        <w:ind w:right="-105" w:rightChars="-50" w:firstLine="643" w:firstLineChars="200"/>
        <w:rPr>
          <w:rFonts w:hint="eastAsia" w:ascii="方正楷体简体" w:hAnsi="Times New Roman" w:eastAsia="方正楷体简体" w:cs="Times New Roman"/>
          <w:b/>
          <w:color w:val="auto"/>
          <w:kern w:val="0"/>
          <w:sz w:val="32"/>
          <w:szCs w:val="32"/>
          <w:highlight w:val="none"/>
          <w:lang w:val="en-US" w:eastAsia="zh-CN"/>
        </w:rPr>
      </w:pPr>
      <w:r>
        <w:rPr>
          <w:rFonts w:hint="eastAsia" w:ascii="方正楷体简体" w:hAnsi="Times New Roman" w:eastAsia="方正楷体简体" w:cs="Times New Roman"/>
          <w:b/>
          <w:color w:val="auto"/>
          <w:kern w:val="0"/>
          <w:sz w:val="32"/>
          <w:szCs w:val="32"/>
          <w:highlight w:val="none"/>
          <w:lang w:val="en-US" w:eastAsia="zh-CN"/>
        </w:rPr>
        <w:t>（二）下步改进措施</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下一步，我镇将按照“应公开尽公开”的原则，进一步夯实公开基础，打造公开流程，健全公开制度，全面推进政务公开再上新水平：</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1、统一认识，努力规范工作流程</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我镇将按照“公开为原则，不公开为例外”的总体要求，进一步梳理全镇具有依法行使行政职权的单位所掌握的政府信息，及时提供，定期维护，确保政府信息公开工作能按照既定的工作流程有效运作，公众能够方便查询。</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2、认真梳理，逐步扩大公开内容</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我镇将进一步梳理政府信息，对已发布的政府信息进行补充完善，保证公开信息的完整性和准确性。同时在条件允许情况下，进一步推进公开信息的电子化，降低公众查询成本。</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3、系统整合，提高服务功能</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从方便公众查询的角度，建立好信息间的关联。按信息内容的相关性，做好信息标题与信息全文之间、信息与信息之间、各信息内容类别之间的关联，尽量减少层次，提高服务效率。</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4、提升政府政务信息公开服务水平，进一步完善和拓展政务信息公开的内容及形式，积极探索政府信息公开方式、方法。</w:t>
      </w:r>
    </w:p>
    <w:p>
      <w:pPr>
        <w:shd w:val="clear"/>
        <w:spacing w:line="590" w:lineRule="exact"/>
        <w:ind w:right="-105" w:rightChars="-50" w:firstLine="643" w:firstLineChars="200"/>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hAnsiTheme="minorHAnsi" w:cstheme="minorBidi"/>
          <w:b/>
          <w:color w:val="auto"/>
          <w:kern w:val="2"/>
          <w:sz w:val="32"/>
          <w:szCs w:val="32"/>
          <w:highlight w:val="none"/>
          <w:lang w:val="en-US" w:eastAsia="zh-CN" w:bidi="ar-SA"/>
        </w:rPr>
        <w:t>5、完善政务公开信息监督、考核机制，确保公开信息准确及时。进一步规范细化政府信息公开工作检查考核制度。严格按照政府信息公开审核制度，落实审核责任，把好政府信息公开的质量关。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1" w:firstLineChars="200"/>
        <w:jc w:val="left"/>
        <w:textAlignment w:val="auto"/>
        <w:rPr>
          <w:rFonts w:hint="eastAsia" w:ascii="方正黑体简体" w:eastAsia="方正黑体简体" w:hAnsiTheme="minorHAnsi" w:cstheme="minorBidi"/>
          <w:b/>
          <w:color w:val="auto"/>
          <w:kern w:val="2"/>
          <w:sz w:val="32"/>
          <w:szCs w:val="32"/>
          <w:highlight w:val="none"/>
          <w:lang w:val="en-US" w:eastAsia="zh-CN" w:bidi="ar-SA"/>
        </w:rPr>
      </w:pPr>
      <w:r>
        <w:rPr>
          <w:rFonts w:hint="eastAsia" w:ascii="方正黑体简体" w:eastAsia="方正黑体简体" w:hAnsiTheme="minorHAnsi" w:cstheme="minorBidi"/>
          <w:b/>
          <w:color w:val="auto"/>
          <w:kern w:val="2"/>
          <w:sz w:val="32"/>
          <w:szCs w:val="32"/>
          <w:highlight w:val="none"/>
          <w:lang w:val="en-US" w:eastAsia="zh-CN" w:bidi="ar-SA"/>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cstheme="minorBidi"/>
          <w:b/>
          <w:color w:val="auto"/>
          <w:kern w:val="2"/>
          <w:sz w:val="32"/>
          <w:szCs w:val="32"/>
          <w:highlight w:val="none"/>
          <w:lang w:val="en-US" w:eastAsia="zh-CN" w:bidi="ar-SA"/>
        </w:rPr>
        <w:t>1、</w:t>
      </w:r>
      <w:r>
        <w:rPr>
          <w:rFonts w:hint="eastAsia" w:ascii="方正仿宋简体" w:eastAsia="方正仿宋简体" w:hAnsiTheme="minorHAnsi" w:cstheme="minorBidi"/>
          <w:b/>
          <w:color w:val="auto"/>
          <w:kern w:val="2"/>
          <w:sz w:val="32"/>
          <w:szCs w:val="32"/>
          <w:highlight w:val="none"/>
          <w:lang w:val="en-US" w:eastAsia="zh-CN" w:bidi="ar-SA"/>
        </w:rPr>
        <w:t>未出现政府信息处理费收取情况。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right="0" w:firstLine="643" w:firstLineChars="200"/>
        <w:jc w:val="left"/>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cstheme="minorBidi"/>
          <w:b/>
          <w:color w:val="auto"/>
          <w:kern w:val="2"/>
          <w:sz w:val="32"/>
          <w:szCs w:val="32"/>
          <w:highlight w:val="none"/>
          <w:lang w:val="en-US" w:eastAsia="zh-CN" w:bidi="ar-SA"/>
        </w:rPr>
        <w:t>2、</w:t>
      </w:r>
      <w:r>
        <w:rPr>
          <w:rFonts w:hint="eastAsia" w:ascii="方正仿宋简体" w:eastAsia="方正仿宋简体" w:hAnsiTheme="minorHAnsi" w:cstheme="minorBidi"/>
          <w:b/>
          <w:color w:val="auto"/>
          <w:kern w:val="2"/>
          <w:sz w:val="32"/>
          <w:szCs w:val="32"/>
          <w:highlight w:val="none"/>
          <w:lang w:val="en-US" w:eastAsia="zh-CN" w:bidi="ar-SA"/>
        </w:rPr>
        <w:t>未出现建议提案办理公开情况。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right="0" w:firstLine="643" w:firstLineChars="200"/>
        <w:jc w:val="left"/>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cstheme="minorBidi"/>
          <w:b/>
          <w:color w:val="auto"/>
          <w:kern w:val="2"/>
          <w:sz w:val="32"/>
          <w:szCs w:val="32"/>
          <w:highlight w:val="none"/>
          <w:lang w:val="en-US" w:eastAsia="zh-CN" w:bidi="ar-SA"/>
        </w:rPr>
        <w:t>3、</w:t>
      </w:r>
      <w:r>
        <w:rPr>
          <w:rFonts w:hint="eastAsia" w:ascii="方正仿宋简体" w:eastAsia="方正仿宋简体" w:hAnsiTheme="minorHAnsi" w:cstheme="minorBidi"/>
          <w:b/>
          <w:color w:val="auto"/>
          <w:kern w:val="2"/>
          <w:sz w:val="32"/>
          <w:szCs w:val="32"/>
          <w:highlight w:val="none"/>
          <w:lang w:val="en-US" w:eastAsia="zh-CN" w:bidi="ar-SA"/>
        </w:rPr>
        <w:t>政务公开工作要点均已落实。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right="0" w:firstLine="643" w:firstLineChars="200"/>
        <w:jc w:val="left"/>
        <w:rPr>
          <w:rFonts w:hint="eastAsia" w:ascii="方正仿宋简体" w:eastAsia="方正仿宋简体" w:hAnsiTheme="minorHAnsi" w:cstheme="minorBidi"/>
          <w:b/>
          <w:color w:val="auto"/>
          <w:kern w:val="2"/>
          <w:sz w:val="32"/>
          <w:szCs w:val="32"/>
          <w:highlight w:val="none"/>
          <w:lang w:val="en-US" w:eastAsia="zh-CN" w:bidi="ar-SA"/>
        </w:rPr>
      </w:pPr>
      <w:r>
        <w:rPr>
          <w:rFonts w:hint="eastAsia" w:ascii="方正仿宋简体" w:eastAsia="方正仿宋简体" w:cstheme="minorBidi"/>
          <w:b/>
          <w:color w:val="auto"/>
          <w:kern w:val="2"/>
          <w:sz w:val="32"/>
          <w:szCs w:val="32"/>
          <w:highlight w:val="none"/>
          <w:lang w:val="en-US" w:eastAsia="zh-CN" w:bidi="ar-SA"/>
        </w:rPr>
        <w:t>4、</w:t>
      </w:r>
      <w:r>
        <w:rPr>
          <w:rFonts w:hint="eastAsia" w:ascii="方正仿宋简体" w:eastAsia="方正仿宋简体" w:hAnsiTheme="minorHAnsi" w:cstheme="minorBidi"/>
          <w:b/>
          <w:color w:val="auto"/>
          <w:kern w:val="2"/>
          <w:sz w:val="32"/>
          <w:szCs w:val="32"/>
          <w:highlight w:val="none"/>
          <w:lang w:val="en-US" w:eastAsia="zh-CN" w:bidi="ar-SA"/>
        </w:rPr>
        <w:t>重大建设项目批准与实施、公益事业建设、公共资源配置等相关情况均已向社会合法公开。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right="0" w:firstLine="643" w:firstLineChars="200"/>
        <w:jc w:val="left"/>
        <w:rPr>
          <w:rFonts w:hint="eastAsia" w:ascii="方正仿宋简体" w:eastAsia="方正仿宋简体" w:cstheme="minorBidi"/>
          <w:b/>
          <w:color w:val="auto"/>
          <w:kern w:val="2"/>
          <w:sz w:val="32"/>
          <w:szCs w:val="32"/>
          <w:highlight w:val="none"/>
          <w:lang w:val="en-US" w:eastAsia="zh-CN" w:bidi="ar-SA"/>
        </w:rPr>
      </w:pPr>
      <w:r>
        <w:rPr>
          <w:rFonts w:hint="eastAsia" w:ascii="方正仿宋简体" w:eastAsia="方正仿宋简体" w:cstheme="minorBidi"/>
          <w:b/>
          <w:color w:val="auto"/>
          <w:kern w:val="2"/>
          <w:sz w:val="32"/>
          <w:szCs w:val="32"/>
          <w:highlight w:val="none"/>
          <w:lang w:val="en-US" w:eastAsia="zh-CN" w:bidi="ar-SA"/>
        </w:rPr>
        <w:t>5、本报告统计时间跨度自2021年1月1日至2021年12月31日止。</w:t>
      </w:r>
    </w:p>
    <w:p>
      <w:pPr>
        <w:shd w:val="clear"/>
        <w:spacing w:line="590" w:lineRule="exact"/>
        <w:ind w:right="-105" w:rightChars="-50" w:firstLine="643" w:firstLineChars="200"/>
        <w:rPr>
          <w:rFonts w:hint="default" w:ascii="方正仿宋简体" w:eastAsia="方正仿宋简体" w:hAnsiTheme="minorHAnsi" w:cstheme="minorBidi"/>
          <w:b/>
          <w:color w:val="auto"/>
          <w:kern w:val="2"/>
          <w:sz w:val="32"/>
          <w:szCs w:val="32"/>
          <w:highlight w:val="none"/>
          <w:lang w:val="en-US" w:eastAsia="zh-CN" w:bidi="ar-SA"/>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7D59C"/>
    <w:multiLevelType w:val="singleLevel"/>
    <w:tmpl w:val="1397D5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B5726"/>
    <w:rsid w:val="29747653"/>
    <w:rsid w:val="374563F2"/>
    <w:rsid w:val="46CE6228"/>
    <w:rsid w:val="5E6D1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Lbl>
              <c:idx val="0"/>
              <c:layout>
                <c:manualLayout>
                  <c:x val="0.0251998325724968"/>
                  <c:y val="-0.0096087169383891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21239328427377"/>
                  <c:y val="-0.030000116338127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105459443060621"/>
                  <c:y val="-0.041170594811512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995208145679054"/>
                  <c:y val="0.025634872960733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6"/>
              <c:layout>
                <c:manualLayout>
                  <c:x val="0.0776957381157293"/>
                  <c:y val="0.01816468208111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7"/>
              <c:layout>
                <c:manualLayout>
                  <c:x val="-0.125030208957119"/>
                  <c:y val="-3.22169330160502e-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3645"/>
                      <c:h val="0.111058823529412"/>
                    </c:manualLayout>
                  </c15:layout>
                </c:ext>
              </c:extLst>
            </c:dLbl>
            <c:dLbl>
              <c:idx val="8"/>
              <c:layout>
                <c:manualLayout>
                  <c:x val="-0.180111649924931"/>
                  <c:y val="-0.082332953013347"/>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9"/>
              <c:layout>
                <c:manualLayout>
                  <c:x val="-0.0496167528862384"/>
                  <c:y val="0.0195711952704926"/>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0"/>
              <c:layout>
                <c:manualLayout>
                  <c:x val="-0.0295433368866245"/>
                  <c:y val="-0.018961179849115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1"/>
              <c:layout>
                <c:manualLayout>
                  <c:x val="-0.000602139278109576"/>
                  <c:y val="0.007591170039239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1"/>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概况信息</c:v>
                </c:pt>
                <c:pt idx="1">
                  <c:v>包括公示公告</c:v>
                </c:pt>
                <c:pt idx="2">
                  <c:v>政策文件</c:v>
                </c:pt>
                <c:pt idx="3">
                  <c:v>会议公开</c:v>
                </c:pt>
                <c:pt idx="4">
                  <c:v>规划计划</c:v>
                </c:pt>
                <c:pt idx="5">
                  <c:v>招录及任免信息</c:v>
                </c:pt>
                <c:pt idx="6">
                  <c:v>财政预决算</c:v>
                </c:pt>
                <c:pt idx="7">
                  <c:v>上年度政府信息公开年度报告</c:v>
                </c:pt>
                <c:pt idx="8">
                  <c:v>政务公开基础建设</c:v>
                </c:pt>
                <c:pt idx="9">
                  <c:v>政务公开组织管理</c:v>
                </c:pt>
                <c:pt idx="10">
                  <c:v>行政权力运行公开</c:v>
                </c:pt>
                <c:pt idx="11">
                  <c:v>其他法定主动公开内容</c:v>
                </c:pt>
              </c:strCache>
            </c:strRef>
          </c:cat>
          <c:val>
            <c:numRef>
              <c:f>Sheet1!$B$2:$B$13</c:f>
              <c:numCache>
                <c:formatCode>General</c:formatCode>
                <c:ptCount val="12"/>
                <c:pt idx="0">
                  <c:v>2</c:v>
                </c:pt>
                <c:pt idx="1">
                  <c:v>1</c:v>
                </c:pt>
                <c:pt idx="2">
                  <c:v>1</c:v>
                </c:pt>
                <c:pt idx="3">
                  <c:v>3</c:v>
                </c:pt>
                <c:pt idx="4">
                  <c:v>1</c:v>
                </c:pt>
                <c:pt idx="5">
                  <c:v>1</c:v>
                </c:pt>
                <c:pt idx="6">
                  <c:v>1</c:v>
                </c:pt>
                <c:pt idx="7">
                  <c:v>1</c:v>
                </c:pt>
                <c:pt idx="8">
                  <c:v>3</c:v>
                </c:pt>
                <c:pt idx="9">
                  <c:v>3</c:v>
                </c:pt>
                <c:pt idx="10">
                  <c:v>4</c:v>
                </c:pt>
                <c:pt idx="1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2022-01-26T02:14:00Z</dcterms:created>
  <dc:creator>Administrator</dc:creator>
  <cp:lastModifiedBy>天宇</cp:lastModifiedBy>
  <dcterms:modified xsi:type="dcterms:W3CDTF">2022-01-29T07:40:08Z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9CA8A5A6E45A46578EFD109EBBB662B0</vt:lpwstr>
  </property>
</Properties>
</file>