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C8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南旺镇人民政府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年政府信息公开</w:t>
      </w:r>
    </w:p>
    <w:p w14:paraId="01145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 w14:paraId="1D49A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</w:p>
    <w:p w14:paraId="69AE2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  <w:bookmarkStart w:id="0" w:name="_GoBack"/>
      <w:bookmarkEnd w:id="0"/>
    </w:p>
    <w:p w14:paraId="3495C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5EAAB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汶上县南旺镇府前大街181号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7154101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 w14:paraId="77FEC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757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2024年，在县委、县政府的坚强领导下，在县政务公开办的关怀指导下，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深入贯彻国家关于政务公开工作的决策部署，紧紧围绕政务公开工作要点和重点工作任务分工，不断深化公开内容，拓宽公开渠道，提升公开实效，各项工作更加规范、有效。现将2024年度政务公开工作总结如下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：</w:t>
      </w:r>
    </w:p>
    <w:p w14:paraId="32669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00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86995</wp:posOffset>
            </wp:positionV>
            <wp:extent cx="5612765" cy="5031740"/>
            <wp:effectExtent l="0" t="0" r="6985" b="1651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503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22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  <w:r>
        <w:rPr>
          <w:rFonts w:hint="eastAsia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 xml:space="preserve"> </w:t>
      </w:r>
    </w:p>
    <w:p w14:paraId="1A153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2024年，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南旺镇人民政府依托政府信息公开专栏，通过网站及时发布各类应当主动公开的政府信息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52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条，确保法定主动公开要求全面落实。主动公开政府信息包含：会议公开、镇街动态、行政权力、财政预算决算、政府集中采购、应急管理、政务公开组织管理、政策文件、公示公告、政务公开基础建设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、人大建议办理结果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p w14:paraId="09136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 w14:paraId="4BCAA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南旺镇人民政府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认真贯彻实施《政府信息公开条例》，明确了受理申请的机关、审查、处理、答复等各个环节的具体要求以及答复的时限，不断探索拓展依申请公开形式的方式方法。</w:t>
      </w:r>
    </w:p>
    <w:p w14:paraId="37A57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全年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共受理政府信息公开申请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发生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0起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涉及政府信息公开的行政诉讼案件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</w:p>
    <w:p w14:paraId="1DE7F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申请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数量与往年相比有所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下降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见下图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）。</w:t>
      </w:r>
    </w:p>
    <w:p w14:paraId="47B7D304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36195</wp:posOffset>
            </wp:positionV>
            <wp:extent cx="6203315" cy="3532505"/>
            <wp:effectExtent l="0" t="0" r="45085" b="48895"/>
            <wp:wrapTight wrapText="bothSides">
              <wp:wrapPolygon>
                <wp:start x="0" y="0"/>
                <wp:lineTo x="0" y="21433"/>
                <wp:lineTo x="21558" y="21433"/>
                <wp:lineTo x="21558" y="0"/>
                <wp:lineTo x="0" y="0"/>
              </wp:wrapPolygon>
            </wp:wrapTight>
            <wp:docPr id="7" name="图片 7" descr="173371307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337130720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315" cy="353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E6C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 w14:paraId="75C4B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</w:rPr>
        <w:t>升级服务体系，提升按需公开的服务品质。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持续优化依申请公开案件的处理流程，包括登记、审核、执行、回复及存档等各个环节，确保每一步都严谨高效。及时更新政府信息公开手册，保持电话等咨询途径的畅通无阻，确保公众咨询的具体问题能够得到迅速且有效的解答。</w:t>
      </w:r>
    </w:p>
    <w:p w14:paraId="43D1E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方正楷体简体" w:hAnsi="方正楷体简体" w:eastAsia="方正楷体简体" w:cs="方正楷体简体"/>
          <w:b/>
          <w:color w:val="000000"/>
          <w:sz w:val="32"/>
          <w:szCs w:val="32"/>
          <w:lang w:val="en-US" w:eastAsia="zh-CN"/>
        </w:rPr>
        <w:t>是</w:t>
      </w:r>
      <w:r>
        <w:rPr>
          <w:rFonts w:hint="default" w:ascii="方正楷体简体" w:hAnsi="方正楷体简体" w:eastAsia="方正楷体简体" w:cs="方正楷体简体"/>
          <w:b/>
          <w:color w:val="000000"/>
          <w:sz w:val="32"/>
          <w:szCs w:val="32"/>
          <w:lang w:val="en-US" w:eastAsia="zh-CN"/>
        </w:rPr>
        <w:t>构建严谨工作体制，加强审核监管力度。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制定并实施网站及政务新媒体信息发布“三重审核”制度，严格把控政务信息公开的每一个环节，遵循“制定者审查、公开者执行、责任者担责”的明确原则，将责任直接落实到个人，坚决防止机密信息的泄露，确保信息安全无虞。</w:t>
      </w:r>
    </w:p>
    <w:p w14:paraId="6B403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 w14:paraId="1D09B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一是依托汶上县人民政府官方网站作为信息传播的主渠道，精准高效地在网站各专栏推送政务资讯，着力构建全面覆盖、深入人心的政务信息传播网络，深化民众对乡镇政府工作的认知与支持，确保民众能够迅速掌握并充分利用各项政策红利。二是紧密结合工作实际，动态调整并适时更新政府信息公开指南，以维护信息的真实性和民众的高知晓度，提升政府工作的透明度与公信力。三是遵循严格的目录分类标准，将政务信息有序录入并在政府网站专门板块发布，确保镇政府信息的实时更新与全面公开，便于民众便捷获取，同时，通过规范信息发布的形式与流程，实现数据资源的统一管理与同源共享，进一步提升政务服务水平。</w:t>
      </w:r>
    </w:p>
    <w:p w14:paraId="568E2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年系统内未发生重大舆情事件。</w:t>
      </w:r>
    </w:p>
    <w:p w14:paraId="4085A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 w14:paraId="3F518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南旺镇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不断强化政府信息公开工作，实施常态化自查自纠，结合多级测评与第三方评估反馈，精准整改并公开整改情况，确保信息安全。同时，深化村级村务公开监督指导，保障基层民主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制定年度信息公开要点，细化公开要求，压实责任，及时发布年报，并加强对各科室的监督指导，通过问题整改与学习培训，提升工作积极性与透明度。坚持月度会议研究部署政务公开，形成合力，举办“政务公开培训班”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6次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，不断提升专业能力，致力于构建更加开放、透明的政府形象。</w:t>
      </w:r>
    </w:p>
    <w:p w14:paraId="3150A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2024年，未发生公民隐私泄露等重大事件。</w:t>
      </w:r>
    </w:p>
    <w:p w14:paraId="0B8E610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0094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40FD2F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0C2BC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90180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7D50C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6DF7E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C16C48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3505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9B6E90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8CE95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0853A9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17ED5E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24E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4BF02B2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5398B5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01B933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0842F3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883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6D152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1E3E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8B0E01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6CEE68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2449F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48545B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E1F0E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611</w:t>
            </w:r>
          </w:p>
        </w:tc>
      </w:tr>
      <w:tr w14:paraId="1F998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88B20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22E0D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C5BD0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BE9D8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689A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85B7C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10BF0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7DC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35EF2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98366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8D5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CF5B9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561B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AF8F49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80F536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7F9F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56EED1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13304C0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D894A28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4661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60EDED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09E26D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31DA3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2EB5762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E28B3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1417D8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C33E1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37AB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654FC3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F7EC72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2F491CA"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68EEBC12"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C8CE214"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2C8AA5D4">
            <w:pPr>
              <w:widowControl/>
              <w:spacing w:line="300" w:lineRule="exact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106C5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B533F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5C4FC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D665EB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7FC9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45D0D0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858EB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B5D50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6FFC4F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CAD45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6B3095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0FAAC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4CCCCE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C2D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C2759C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259AD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56503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3D3D9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EE723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61991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A086F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456B9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45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1EC23A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9D4331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E26A4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474DBA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9521E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DD18B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56FA8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36E2A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66186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46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383E2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44B9398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5E900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FCCF6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68FD2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3C056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EDDF8B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ACEDE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15F0F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7942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03C99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F78408C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311EDC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28739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02899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ACD17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EF65D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A7726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993A3D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E2D6CF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3880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E670E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C852D3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5BE0AD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4FF79D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B2BB1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B7120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A0225A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1D618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68F8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B0E11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E16A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60977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54A1D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04C43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C450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E03A4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B37E2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E42BD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E84FE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83A40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386247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AA30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16BF64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2FB76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AC93CF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CF8DD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EE1AC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621848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DA2C4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36D7E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E6174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43F3C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EF0B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88195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74DC7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93E2FA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42283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4791CD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648ED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C52AE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A96887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7DFB9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7427F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E0E2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7FDD18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E2195F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AF4730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D8F73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869C70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EDDCA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BFF46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D45419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92D1A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EDEA9A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B0BB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F2CB3C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A62A93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AD35E9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406CE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3F5E14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EAF23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3471E1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8D501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EA4E2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E6D71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4E7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240FF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55682A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F35589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9A9A7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49831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450FA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1065A3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16680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C4C71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0FC78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306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F3237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E7D301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1577D2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41ADF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E5DA0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91DD0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F840B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3CCA7B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4DA72E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603A6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147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F0395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5E8B0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D4982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19D97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E4FE5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C3FB4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A66996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CD1F5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D0B4A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0D424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305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754B1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29599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0403C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3E0467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1760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0BB791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6D73A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6DD0C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AE207C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C9501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3014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E7E9DF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6C355D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19AA22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EDCE8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4E0B1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14FF6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37F90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29716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85673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208355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FCD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5981EA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1045AB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022DA01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1006D4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3B9A29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F9CB73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096D3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A8972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40BE33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2DBFA6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4B2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82AA8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1C538D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B7F5DB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CF793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A9561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8F635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B7D6B9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3CAF7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33B79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83FD57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9C5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E7F01D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5BF4F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9B87A3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E9DF30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145E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951F00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17648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C07B3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E3A1DC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8594F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3D0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74A0E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77DDC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8B9D017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181E7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0931D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262CD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A0B5C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CC9957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01D2B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33375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B6C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ED0E7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00F006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352469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41A20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FBCEE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3E47F6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4C9CD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BB0F07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D6890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0B962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6C8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500F4F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0BD4D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2C95F38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F3BBE2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4B7AE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1769AF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B0B22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8829C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2A265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EAB96C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0942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440E17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13215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8AB304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92255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1F9FE5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D2E0B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39AF5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98D12A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2E092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A61899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2DC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032F6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F0B956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543B5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02CA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BAFF1E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C25820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93B682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A90661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49AED8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C136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BDCDA2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11EA5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8FE631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81B58B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1B4C3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FA801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26586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3A8A6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6C2A466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27C048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7B7D3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12AB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5C24E2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718B3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F27D16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7FDB6527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DD396F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77B7E786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6C64D1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382F84E5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97C243"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6D438C"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408279"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0E4472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1F1785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898AE4">
            <w:pPr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D65909">
            <w:pPr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B37AF8">
            <w:pPr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9A41E9">
            <w:pPr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22E345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26F981B7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892DA3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D04F6B2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8BBBC8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03835086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D03584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28428015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1D6186"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35C7DB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01318C4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CB07DF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AE56CDB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3111B8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7D37195A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4B02C7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55AFA55C">
            <w:pPr>
              <w:widowControl/>
              <w:spacing w:line="340" w:lineRule="exact"/>
              <w:ind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DD0618">
            <w:pPr>
              <w:widowControl/>
              <w:spacing w:line="340" w:lineRule="exact"/>
              <w:ind w:left="-40" w:leftChars="-20" w:right="-40" w:rightChars="-20"/>
              <w:jc w:val="both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62AEAD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93C99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69115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F422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7D74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13B50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22C87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C8E2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41489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B2461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A812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75F7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EB3B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97F0D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7987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C923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51D60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33478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我镇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政府信息公开工作已基本达到相关工作要求，但还存在一些薄弱环节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专职信息公开人员匮乏，多由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党政办工作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人员兼任，难以保证信息更新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质量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政务公开时效性不足，关键信息未能迅速公开；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专业人才队伍建设滞后，培训频次低且形式单一，对提升业务能力帮助有限，整体影响了政务公开工作的效率与质量，亟需改进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p w14:paraId="5CB02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2025年，我镇将深入践行《条例》精神，细化政务公开范畴及工作准则，致力于构建高效透明的政府运作机制，促进营商环境不断优化，并切实增强群众的信息获取权，提升民众对政府工作的认可度和满意度，确保政务公开工作取得实效。</w:t>
      </w:r>
    </w:p>
    <w:p w14:paraId="5B731C8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right="0" w:rightChars="0" w:firstLine="643" w:firstLineChars="200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一是增加专职信息公开人员配置。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明确岗位职责，确保有专人负责信息更新与维护工作</w:t>
      </w:r>
      <w:r>
        <w:rPr>
          <w:rFonts w:hint="eastAsia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。同时，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建立专职信息公开人员的绩效考核体系，激励人员提升工作效能。</w:t>
      </w:r>
    </w:p>
    <w:p w14:paraId="406F168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right="0" w:rightChars="0" w:firstLine="643" w:firstLineChars="200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二</w:t>
      </w:r>
      <w:r>
        <w:rPr>
          <w:rFonts w:hint="eastAsia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是</w:t>
      </w:r>
      <w:r>
        <w:rPr>
          <w:rFonts w:hint="default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强化政务公开时效性</w:t>
      </w:r>
      <w:r>
        <w:rPr>
          <w:rFonts w:hint="eastAsia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建立快速响应机制</w:t>
      </w:r>
      <w:r>
        <w:rPr>
          <w:rFonts w:hint="eastAsia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制定紧急信息发布流程，对于关键信息，确保在第一时间内完成审核并公开发布。</w:t>
      </w:r>
      <w:r>
        <w:rPr>
          <w:rFonts w:hint="eastAsia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对发布内容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定期自查</w:t>
      </w:r>
      <w:r>
        <w:rPr>
          <w:rFonts w:hint="eastAsia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设立信息公开自查小组，每月进行一次全面检查，及时发现并解决信息公开滞后问题。</w:t>
      </w:r>
    </w:p>
    <w:p w14:paraId="4DC9C12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0" w:beforeAutospacing="0" w:after="0" w:afterAutospacing="0" w:line="26" w:lineRule="atLeast"/>
        <w:ind w:right="0" w:rightChars="0" w:firstLine="643" w:firstLineChars="200"/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eastAsia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是</w:t>
      </w:r>
      <w:r>
        <w:rPr>
          <w:rFonts w:hint="default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加强专业人才队伍建设</w:t>
      </w:r>
      <w:r>
        <w:rPr>
          <w:rFonts w:hint="eastAsia" w:ascii="方正楷体简体" w:hAnsi="方正楷体简体" w:eastAsia="方正楷体简体" w:cs="方正楷体简体"/>
          <w:b/>
          <w:color w:val="000000"/>
          <w:kern w:val="0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 w:bidi="ar-SA"/>
        </w:rPr>
        <w:t>制定年度培训计划，增加培训次数，丰富培训内容，采用线上与线下相结合的方式进行，提升培训效果。</w:t>
      </w:r>
    </w:p>
    <w:p w14:paraId="376E3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六、其他需要报告的事项</w:t>
      </w:r>
    </w:p>
    <w:p w14:paraId="0813B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（一）依据《政府信息公开信息处理费管理办法》收取信息处理费的情况</w:t>
      </w:r>
    </w:p>
    <w:p w14:paraId="3BA5E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年，我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在本年度未向信息公开申请人收取任何费用。</w:t>
      </w:r>
    </w:p>
    <w:p w14:paraId="57DF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本行政机关落实上级年度政务公开工作要点情况</w:t>
      </w:r>
    </w:p>
    <w:p w14:paraId="72102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年我镇严格按照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省市县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有关要求，围绕政务公开工作要点，对照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相关内容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，不断丰富公开内容、拓宽公开形式和渠道，增强公开质量和实效，切实保障人民群众的知情权、参与权、表达权和监督权。</w:t>
      </w:r>
    </w:p>
    <w:p w14:paraId="176CF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  <w:t>本行政机关人大代表建议和政协提案办理结果公开情况</w:t>
      </w:r>
    </w:p>
    <w:p w14:paraId="4D9F9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2024年，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南旺镇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共承办人大代表建议和政协委员提案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件。其中，承办县人大代表建议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件;承办县政协委员提案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件。截止目前，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件代表建议已全部办理完毕，并向代表作出了书面答复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人大代表建议办理结果已通过县政府网站予以公开。</w:t>
      </w:r>
    </w:p>
    <w:p w14:paraId="34741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  <w:t>（四）本行政机关年度政务公开工作创新情况</w:t>
      </w:r>
    </w:p>
    <w:p w14:paraId="6C90A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2024年，南旺镇主动采用“线上线下融合”策略，线上迅速传达民众高度关注的惠农政策、社会救助措施及民生工程项目等相关法规信息。线下则高效运用政务与村务公开平台，实施月度更新惠民惠农财政补贴资金的公示，持续增强群众的信息获取度。此外，该镇还定期组织镇村两级干部深入挂钩村落及农业生产一线，直接倾听民众心声，广泛搜集问题及意见反馈。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年度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，累计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解决涉及饮水安全、就业促进等关键领域的群众迫切问题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余项，有效回应群众需求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余次，政务透明度与精细化管理水平显著增强。</w:t>
      </w:r>
    </w:p>
    <w:p w14:paraId="3DB4CB1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104530-465F-49CE-AB6D-D5F91FA7AEC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EC6CCBD-4513-4FCC-A2C4-237EAE593E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2D880E8-FD7D-4F3D-AE0C-2D49FE0767F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5E273D4-C1E3-42BE-8ECE-9302415F28F9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474E1D2-C21B-4977-9294-F72FCD6C77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B835F2B-0004-436B-AE43-7EAC1608B190}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ZGMwMjY4YTNjYWZiMDA5MTZkNDgzNDJjNjlhMDgifQ=="/>
  </w:docVars>
  <w:rsids>
    <w:rsidRoot w:val="00000000"/>
    <w:rsid w:val="038A191C"/>
    <w:rsid w:val="05544226"/>
    <w:rsid w:val="076D4C28"/>
    <w:rsid w:val="0BD27729"/>
    <w:rsid w:val="0E352B94"/>
    <w:rsid w:val="100F1D25"/>
    <w:rsid w:val="1521120D"/>
    <w:rsid w:val="17365E81"/>
    <w:rsid w:val="1A203E4A"/>
    <w:rsid w:val="1A9609E5"/>
    <w:rsid w:val="203647FC"/>
    <w:rsid w:val="20BE1B02"/>
    <w:rsid w:val="223350A2"/>
    <w:rsid w:val="235E2653"/>
    <w:rsid w:val="24A9244B"/>
    <w:rsid w:val="26D759F1"/>
    <w:rsid w:val="2B05057F"/>
    <w:rsid w:val="2C680CDB"/>
    <w:rsid w:val="2EE4514A"/>
    <w:rsid w:val="31E3055C"/>
    <w:rsid w:val="32600ED2"/>
    <w:rsid w:val="32DF2AD1"/>
    <w:rsid w:val="369917A4"/>
    <w:rsid w:val="38262F51"/>
    <w:rsid w:val="3A0F6392"/>
    <w:rsid w:val="3A7541EF"/>
    <w:rsid w:val="3BB00626"/>
    <w:rsid w:val="3ED5122D"/>
    <w:rsid w:val="43CD3361"/>
    <w:rsid w:val="43F860E9"/>
    <w:rsid w:val="455F1955"/>
    <w:rsid w:val="50F47C38"/>
    <w:rsid w:val="512027DB"/>
    <w:rsid w:val="51C708EE"/>
    <w:rsid w:val="55425416"/>
    <w:rsid w:val="57723665"/>
    <w:rsid w:val="59633BAD"/>
    <w:rsid w:val="5B64762B"/>
    <w:rsid w:val="6065381F"/>
    <w:rsid w:val="6139390B"/>
    <w:rsid w:val="63156A42"/>
    <w:rsid w:val="68201EF7"/>
    <w:rsid w:val="69FB5F0C"/>
    <w:rsid w:val="6B3F4CB2"/>
    <w:rsid w:val="70DF5DB7"/>
    <w:rsid w:val="72086C48"/>
    <w:rsid w:val="7A98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3344</Words>
  <Characters>3455</Characters>
  <Lines>0</Lines>
  <Paragraphs>0</Paragraphs>
  <TotalTime>3</TotalTime>
  <ScaleCrop>false</ScaleCrop>
  <LinksUpToDate>false</LinksUpToDate>
  <CharactersWithSpaces>3638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2024-01-11T07:11:00Z</dcterms:created>
  <dc:creator>89786</dc:creator>
  <cp:lastModifiedBy>懒癌晚期重症患者</cp:lastModifiedBy>
  <dcterms:modified xsi:type="dcterms:W3CDTF">2025-01-20T01:31:00Z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A78D0B4BF6534852AB9A9FFDAD33F275_13</vt:lpwstr>
  </property>
  <property fmtid="{D5CDD505-2E9C-101B-9397-08002B2CF9AE}" pid="4" name="KSOTemplateDocerSaveRecord">
    <vt:lpwstr>eyJoZGlkIjoiYWNkZGMwMjY4YTNjYWZiMDA5MTZkNDgzNDJjNjlhMDgiLCJ1c2VySWQiOiIyMDU2MjUzNDAifQ==</vt:lpwstr>
  </property>
</Properties>
</file>