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F1934">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lang w:eastAsia="zh-CN"/>
        </w:rPr>
        <w:t>汶上县统计局</w:t>
      </w:r>
      <w:r>
        <w:rPr>
          <w:rFonts w:hint="eastAsia" w:ascii="方正小标宋_GBK" w:hAnsi="方正小标宋_GBK" w:eastAsia="方正小标宋_GBK" w:cs="方正小标宋_GBK"/>
          <w:b/>
          <w:color w:val="000000"/>
          <w:sz w:val="44"/>
          <w:szCs w:val="44"/>
        </w:rPr>
        <w:t>202</w:t>
      </w:r>
      <w:r>
        <w:rPr>
          <w:rFonts w:hint="eastAsia" w:ascii="方正小标宋_GBK" w:hAnsi="方正小标宋_GBK" w:eastAsia="方正小标宋_GBK" w:cs="方正小标宋_GBK"/>
          <w:b/>
          <w:color w:val="000000"/>
          <w:sz w:val="44"/>
          <w:szCs w:val="44"/>
          <w:lang w:val="en-US" w:eastAsia="zh-CN"/>
        </w:rPr>
        <w:t>5</w:t>
      </w:r>
      <w:r>
        <w:rPr>
          <w:rFonts w:hint="eastAsia" w:ascii="方正小标宋_GBK" w:hAnsi="方正小标宋_GBK" w:eastAsia="方正小标宋_GBK" w:cs="方正小标宋_GBK"/>
          <w:b/>
          <w:color w:val="000000"/>
          <w:sz w:val="44"/>
          <w:szCs w:val="44"/>
        </w:rPr>
        <w:t>年政府信息公开</w:t>
      </w:r>
    </w:p>
    <w:p w14:paraId="538FBA9C">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rPr>
        <w:t>工作年度报告</w:t>
      </w:r>
    </w:p>
    <w:p w14:paraId="3973EA20">
      <w:pPr>
        <w:spacing w:line="590" w:lineRule="exact"/>
        <w:ind w:right="-100" w:rightChars="-50" w:firstLine="643" w:firstLineChars="200"/>
        <w:rPr>
          <w:rFonts w:ascii="仿宋_GB2312" w:eastAsia="仿宋_GB2312"/>
          <w:b/>
          <w:color w:val="000000"/>
          <w:sz w:val="32"/>
          <w:szCs w:val="32"/>
        </w:rPr>
      </w:pPr>
    </w:p>
    <w:p w14:paraId="71E72FB2">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本报告由</w:t>
      </w:r>
      <w:r>
        <w:rPr>
          <w:rFonts w:hint="eastAsia" w:ascii="仿宋_GB2312" w:eastAsia="仿宋_GB2312"/>
          <w:b/>
          <w:color w:val="000000"/>
          <w:sz w:val="32"/>
          <w:szCs w:val="32"/>
          <w:lang w:eastAsia="zh-CN"/>
        </w:rPr>
        <w:t>汶上县统计局</w:t>
      </w:r>
      <w:r>
        <w:rPr>
          <w:rFonts w:hint="eastAsia" w:ascii="仿宋_GB2312" w:eastAsia="仿宋_GB2312"/>
          <w:b/>
          <w:color w:val="000000"/>
          <w:sz w:val="32"/>
          <w:szCs w:val="32"/>
        </w:rPr>
        <w:t>按照《中华人民共和国政府信息公开条例》（以下简称《条例》）和《中华人民共和国政府信息公开工作年度报告格式》（国办公开办函〔2021〕30号）要求编制。</w:t>
      </w:r>
    </w:p>
    <w:p w14:paraId="2DFE0EAC">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08882AD8">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本报告所列数据的统计期限自202</w:t>
      </w: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年1月1日起至202</w:t>
      </w: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年12月31日止。本报告电子版可在“中国·</w:t>
      </w:r>
      <w:r>
        <w:rPr>
          <w:rFonts w:hint="eastAsia" w:ascii="仿宋_GB2312" w:eastAsia="仿宋_GB2312"/>
          <w:b/>
          <w:color w:val="000000"/>
          <w:sz w:val="32"/>
          <w:szCs w:val="32"/>
          <w:lang w:val="en-US" w:eastAsia="zh-CN"/>
        </w:rPr>
        <w:t>汶上</w:t>
      </w:r>
      <w:r>
        <w:rPr>
          <w:rFonts w:hint="eastAsia" w:ascii="仿宋_GB2312" w:eastAsia="仿宋_GB2312"/>
          <w:b/>
          <w:color w:val="000000"/>
          <w:sz w:val="32"/>
          <w:szCs w:val="32"/>
        </w:rPr>
        <w:t>”政府门户网站（</w:t>
      </w:r>
      <w:r>
        <w:rPr>
          <w:rFonts w:ascii="微软雅黑" w:hAnsi="微软雅黑" w:eastAsia="微软雅黑" w:cs="微软雅黑"/>
          <w:i w:val="0"/>
          <w:iCs w:val="0"/>
          <w:caps w:val="0"/>
          <w:color w:val="333333"/>
          <w:spacing w:val="0"/>
          <w:kern w:val="0"/>
          <w:sz w:val="24"/>
          <w:szCs w:val="24"/>
          <w:lang w:val="en-US" w:eastAsia="zh-CN" w:bidi="ar"/>
        </w:rPr>
        <w:t>http://www.wenshang.gov.c</w:t>
      </w:r>
      <w:r>
        <w:rPr>
          <w:rFonts w:hint="eastAsia" w:ascii="微软雅黑" w:hAnsi="微软雅黑" w:eastAsia="微软雅黑" w:cs="微软雅黑"/>
          <w:i w:val="0"/>
          <w:iCs w:val="0"/>
          <w:caps w:val="0"/>
          <w:color w:val="333333"/>
          <w:spacing w:val="0"/>
          <w:kern w:val="0"/>
          <w:sz w:val="24"/>
          <w:szCs w:val="24"/>
          <w:lang w:val="en-US" w:eastAsia="zh-CN" w:bidi="ar"/>
        </w:rPr>
        <w:t>n/）</w:t>
      </w:r>
      <w:r>
        <w:rPr>
          <w:rFonts w:hint="eastAsia" w:ascii="仿宋_GB2312" w:eastAsia="仿宋_GB2312"/>
          <w:b/>
          <w:color w:val="000000"/>
          <w:sz w:val="32"/>
          <w:szCs w:val="32"/>
        </w:rPr>
        <w:t>查阅或下载。如对本报告有疑问，请与</w:t>
      </w:r>
      <w:r>
        <w:rPr>
          <w:rFonts w:hint="eastAsia" w:ascii="仿宋_GB2312" w:eastAsia="仿宋_GB2312"/>
          <w:b/>
          <w:color w:val="000000"/>
          <w:sz w:val="32"/>
          <w:szCs w:val="32"/>
          <w:lang w:eastAsia="zh-CN"/>
        </w:rPr>
        <w:t>汶上县统计局</w:t>
      </w:r>
      <w:r>
        <w:rPr>
          <w:rFonts w:hint="eastAsia" w:ascii="仿宋_GB2312" w:eastAsia="仿宋_GB2312"/>
          <w:b/>
          <w:color w:val="000000"/>
          <w:sz w:val="32"/>
          <w:szCs w:val="32"/>
        </w:rPr>
        <w:t>联系（地址：</w:t>
      </w:r>
      <w:r>
        <w:rPr>
          <w:rFonts w:hint="eastAsia" w:ascii="仿宋_GB2312" w:eastAsia="仿宋_GB2312"/>
          <w:b/>
          <w:color w:val="000000"/>
          <w:sz w:val="32"/>
          <w:szCs w:val="32"/>
          <w:lang w:eastAsia="zh-CN"/>
        </w:rPr>
        <w:t>汶上县统计局国防大厦</w:t>
      </w:r>
      <w:r>
        <w:rPr>
          <w:rFonts w:hint="eastAsia" w:ascii="仿宋_GB2312" w:eastAsia="仿宋_GB2312"/>
          <w:b/>
          <w:color w:val="000000"/>
          <w:sz w:val="32"/>
          <w:szCs w:val="32"/>
          <w:lang w:val="en-US" w:eastAsia="zh-CN"/>
        </w:rPr>
        <w:t>16楼</w:t>
      </w:r>
      <w:r>
        <w:rPr>
          <w:rFonts w:hint="eastAsia" w:ascii="仿宋_GB2312" w:eastAsia="仿宋_GB2312"/>
          <w:b/>
          <w:color w:val="000000"/>
          <w:sz w:val="32"/>
          <w:szCs w:val="32"/>
        </w:rPr>
        <w:t>，联系电话：0537-</w:t>
      </w:r>
      <w:r>
        <w:rPr>
          <w:rFonts w:hint="eastAsia" w:ascii="仿宋_GB2312" w:eastAsia="仿宋_GB2312"/>
          <w:b/>
          <w:color w:val="000000"/>
          <w:sz w:val="32"/>
          <w:szCs w:val="32"/>
          <w:lang w:val="en-US" w:eastAsia="zh-CN"/>
        </w:rPr>
        <w:t>7213606</w:t>
      </w:r>
      <w:r>
        <w:rPr>
          <w:rFonts w:hint="eastAsia" w:ascii="仿宋_GB2312" w:eastAsia="仿宋_GB2312"/>
          <w:b/>
          <w:color w:val="000000"/>
          <w:sz w:val="32"/>
          <w:szCs w:val="32"/>
        </w:rPr>
        <w:t>）。</w:t>
      </w:r>
    </w:p>
    <w:p w14:paraId="767103F7">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一、总体情况</w:t>
      </w:r>
    </w:p>
    <w:p w14:paraId="7DEAA5CB">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2025年，县统计局坚持以习近平新时代中国特色社会主义思想为指导，深入学习贯彻党的二十大和二十届历次全会精神，严格落实《中华人民共和国政府信息公开条例》及国家、省、市县相关工作部署，立足统计职能定位，以公众需求为导向，着力强化政策解读深度，依法依规扎实做好政府信息公开工作。</w:t>
      </w:r>
    </w:p>
    <w:p w14:paraId="49ACF59B">
      <w:pPr>
        <w:spacing w:line="590" w:lineRule="exact"/>
        <w:ind w:right="-100" w:rightChars="-50" w:firstLine="643" w:firstLineChars="200"/>
        <w:rPr>
          <w:rFonts w:hint="eastAsia" w:ascii="仿宋_GB2312" w:hAnsi="文星仿宋" w:eastAsia="仿宋_GB2312" w:cs="仿宋_GB2312"/>
          <w:b/>
          <w:color w:val="000000"/>
          <w:sz w:val="32"/>
          <w:szCs w:val="32"/>
          <w:lang w:val="en-US" w:eastAsia="zh-CN"/>
        </w:rPr>
      </w:pPr>
    </w:p>
    <w:p w14:paraId="2E3A9C92">
      <w:pPr>
        <w:spacing w:line="590" w:lineRule="exact"/>
        <w:ind w:right="-100" w:rightChars="-50" w:firstLine="643" w:firstLineChars="200"/>
        <w:rPr>
          <w:rFonts w:hint="eastAsia" w:ascii="仿宋_GB2312" w:hAnsi="文星仿宋" w:eastAsia="仿宋_GB2312" w:cs="仿宋_GB2312"/>
          <w:b/>
          <w:color w:val="000000"/>
          <w:sz w:val="32"/>
          <w:szCs w:val="32"/>
          <w:lang w:val="en-US" w:eastAsia="zh-CN"/>
        </w:rPr>
      </w:pPr>
      <w:r>
        <w:rPr>
          <w:rFonts w:hint="eastAsia" w:ascii="仿宋_GB2312" w:hAnsi="文星仿宋" w:eastAsia="仿宋_GB2312" w:cs="仿宋_GB2312"/>
          <w:b/>
          <w:color w:val="000000"/>
          <w:sz w:val="32"/>
          <w:szCs w:val="32"/>
          <w:lang w:val="en-US" w:eastAsia="zh-CN"/>
        </w:rPr>
        <w:t>（一）主动公开情况</w:t>
      </w:r>
    </w:p>
    <w:p w14:paraId="50CD4EC9">
      <w:pPr>
        <w:keepNext w:val="0"/>
        <w:keepLines w:val="0"/>
        <w:widowControl/>
        <w:suppressLineNumbers w:val="0"/>
        <w:ind w:firstLine="643" w:firstLineChars="200"/>
        <w:jc w:val="left"/>
        <w:rPr>
          <w:rFonts w:hint="eastAsia" w:ascii="仿宋_GB2312" w:hAnsi="文星仿宋" w:eastAsia="仿宋_GB2312" w:cs="仿宋_GB2312"/>
          <w:b/>
          <w:color w:val="000000"/>
          <w:sz w:val="32"/>
          <w:szCs w:val="32"/>
          <w:lang w:val="en-US" w:eastAsia="zh-CN"/>
        </w:rPr>
      </w:pPr>
      <w:r>
        <w:rPr>
          <w:rFonts w:hint="eastAsia" w:ascii="仿宋_GB2312" w:hAnsi="文星仿宋" w:eastAsia="仿宋_GB2312" w:cs="仿宋_GB2312"/>
          <w:b/>
          <w:color w:val="000000"/>
          <w:sz w:val="32"/>
          <w:szCs w:val="32"/>
          <w:lang w:val="en-US" w:eastAsia="zh-CN"/>
        </w:rPr>
        <w:t>全力做好季度和年度经济运行发布工作，注重加强专业领域统计解读，集中统一公开统计领域相关信息。县统计局依托汶上县人民政府政务公开门户网站发布信息28条,比上年度减少10条，其中政策文件2条，统计信息6条，行政权力11条。</w:t>
      </w:r>
    </w:p>
    <w:p w14:paraId="4F407E1C">
      <w:pPr>
        <w:keepNext w:val="0"/>
        <w:keepLines w:val="0"/>
        <w:widowControl/>
        <w:suppressLineNumbers w:val="0"/>
        <w:ind w:firstLine="643" w:firstLineChars="200"/>
        <w:jc w:val="left"/>
        <w:rPr>
          <w:rFonts w:hint="eastAsia" w:ascii="仿宋_GB2312" w:hAnsi="文星仿宋" w:eastAsia="仿宋_GB2312" w:cs="仿宋_GB2312"/>
          <w:b/>
          <w:color w:val="000000"/>
          <w:sz w:val="32"/>
          <w:szCs w:val="32"/>
          <w:lang w:val="en-US" w:eastAsia="zh-CN"/>
        </w:rPr>
      </w:pPr>
    </w:p>
    <w:p w14:paraId="1C8DE291">
      <w:pPr>
        <w:keepNext w:val="0"/>
        <w:keepLines w:val="0"/>
        <w:widowControl/>
        <w:suppressLineNumbers w:val="0"/>
        <w:ind w:firstLine="643" w:firstLineChars="200"/>
        <w:jc w:val="left"/>
        <w:rPr>
          <w:rFonts w:hint="eastAsia" w:ascii="仿宋_GB2312" w:hAnsi="文星仿宋" w:eastAsia="仿宋_GB2312" w:cs="仿宋_GB2312"/>
          <w:b/>
          <w:color w:val="000000"/>
          <w:sz w:val="32"/>
          <w:szCs w:val="32"/>
          <w:lang w:val="en-US" w:eastAsia="zh-CN"/>
        </w:rPr>
      </w:pPr>
      <w:r>
        <w:rPr>
          <w:rFonts w:hint="eastAsia" w:ascii="仿宋_GB2312" w:hAnsi="文星仿宋" w:eastAsia="仿宋_GB2312" w:cs="仿宋_GB2312"/>
          <w:b/>
          <w:color w:val="000000"/>
          <w:sz w:val="32"/>
          <w:szCs w:val="32"/>
          <w:lang w:val="en-US" w:eastAsia="zh-CN"/>
        </w:rPr>
        <w:drawing>
          <wp:inline distT="0" distB="0" distL="114300" distR="114300">
            <wp:extent cx="5663565" cy="4070985"/>
            <wp:effectExtent l="0" t="0" r="13335" b="5715"/>
            <wp:docPr id="2" name="图片 1" descr="微信图片_2026011415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图片_20260114150211"/>
                    <pic:cNvPicPr>
                      <a:picLocks noChangeAspect="1"/>
                    </pic:cNvPicPr>
                  </pic:nvPicPr>
                  <pic:blipFill>
                    <a:blip r:embed="rId4"/>
                    <a:stretch>
                      <a:fillRect/>
                    </a:stretch>
                  </pic:blipFill>
                  <pic:spPr>
                    <a:xfrm>
                      <a:off x="0" y="0"/>
                      <a:ext cx="5663565" cy="4070985"/>
                    </a:xfrm>
                    <a:prstGeom prst="rect">
                      <a:avLst/>
                    </a:prstGeom>
                    <a:noFill/>
                    <a:ln>
                      <a:noFill/>
                    </a:ln>
                  </pic:spPr>
                </pic:pic>
              </a:graphicData>
            </a:graphic>
          </wp:inline>
        </w:drawing>
      </w:r>
    </w:p>
    <w:p w14:paraId="199A19AC">
      <w:pPr>
        <w:keepNext w:val="0"/>
        <w:keepLines w:val="0"/>
        <w:widowControl/>
        <w:suppressLineNumbers w:val="0"/>
        <w:ind w:firstLine="400" w:firstLineChars="200"/>
        <w:jc w:val="left"/>
      </w:pPr>
      <w:r>
        <w:drawing>
          <wp:inline distT="0" distB="0" distL="114300" distR="114300">
            <wp:extent cx="4819650" cy="2933700"/>
            <wp:effectExtent l="5080" t="4445" r="13970" b="14605"/>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7181FA2">
      <w:pPr>
        <w:keepNext w:val="0"/>
        <w:keepLines w:val="0"/>
        <w:widowControl/>
        <w:suppressLineNumbers w:val="0"/>
        <w:ind w:firstLine="400" w:firstLineChars="200"/>
        <w:jc w:val="left"/>
        <w:rPr>
          <w:rFonts w:hint="eastAsia"/>
          <w:lang w:val="en-US" w:eastAsia="zh-CN"/>
        </w:rPr>
      </w:pPr>
      <w:r>
        <w:drawing>
          <wp:inline distT="0" distB="0" distL="114300" distR="114300">
            <wp:extent cx="4819650" cy="2743200"/>
            <wp:effectExtent l="4445" t="4445" r="14605" b="14605"/>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107D327">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（二）依申请公开情况</w:t>
      </w:r>
    </w:p>
    <w:p w14:paraId="424550D1">
      <w:pPr>
        <w:keepNext w:val="0"/>
        <w:keepLines w:val="0"/>
        <w:widowControl/>
        <w:suppressLineNumbers w:val="0"/>
        <w:ind w:firstLine="643" w:firstLineChars="200"/>
        <w:jc w:val="left"/>
        <w:rPr>
          <w:rFonts w:hint="eastAsia" w:ascii="仿宋_GB2312" w:hAnsi="文星仿宋" w:eastAsia="仿宋_GB2312" w:cs="仿宋_GB2312"/>
          <w:b/>
          <w:color w:val="000000"/>
          <w:sz w:val="32"/>
          <w:szCs w:val="32"/>
          <w:lang w:val="en-US" w:eastAsia="zh-CN"/>
        </w:rPr>
      </w:pPr>
      <w:r>
        <w:rPr>
          <w:rFonts w:hint="eastAsia" w:ascii="仿宋_GB2312" w:hAnsi="文星仿宋" w:eastAsia="仿宋_GB2312" w:cs="仿宋_GB2312"/>
          <w:b/>
          <w:color w:val="000000"/>
          <w:sz w:val="32"/>
          <w:szCs w:val="32"/>
          <w:lang w:val="en-US" w:eastAsia="zh-CN"/>
        </w:rPr>
        <w:t>依法依规推进政府信息依申请公开工作，全面优化受理、审查、办理、答复全流程闭环管理，着力提升答复文书的规范性、内容的精准性和办理的时效性。2025年，共收到依申请公开2件，按时办结2件，办结及时率达到100%。</w:t>
      </w:r>
    </w:p>
    <w:p w14:paraId="5C2E06C8">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（三）政府信息管理情况</w:t>
      </w:r>
    </w:p>
    <w:p w14:paraId="70BA2163">
      <w:pPr>
        <w:spacing w:line="590" w:lineRule="exact"/>
        <w:ind w:right="-100" w:rightChars="-50" w:firstLine="643" w:firstLineChars="200"/>
        <w:rPr>
          <w:rFonts w:hint="eastAsia" w:ascii="仿宋_GB2312" w:eastAsia="仿宋_GB2312"/>
          <w:b/>
          <w:color w:val="000000"/>
          <w:sz w:val="32"/>
          <w:szCs w:val="32"/>
          <w:lang w:val="en-US" w:eastAsia="zh-CN"/>
        </w:rPr>
      </w:pPr>
      <w:r>
        <w:rPr>
          <w:rFonts w:hint="eastAsia" w:ascii="仿宋_GB2312" w:eastAsia="仿宋_GB2312"/>
          <w:b/>
          <w:color w:val="000000"/>
          <w:sz w:val="32"/>
          <w:szCs w:val="32"/>
          <w:lang w:val="en-US" w:eastAsia="zh-CN"/>
        </w:rPr>
        <w:t>健全完善信息发布审核体系，严格执行“三审三校”及保密审查制度，对拟公开信息进行全链条审核把关，确保发布内容准确无误、权威可信且符合安全保密要求。严格规范统计资料公布流程，保障各发布平台数据同源一致、可比可查。</w:t>
      </w:r>
    </w:p>
    <w:p w14:paraId="2A9AEF36">
      <w:pPr>
        <w:spacing w:line="590" w:lineRule="exact"/>
        <w:ind w:right="-100" w:rightChars="-50" w:firstLine="643" w:firstLineChars="200"/>
        <w:rPr>
          <w:rFonts w:hint="eastAsia" w:ascii="仿宋" w:eastAsia="仿宋"/>
          <w:b/>
          <w:color w:val="000000"/>
          <w:sz w:val="32"/>
          <w:szCs w:val="32"/>
        </w:rPr>
      </w:pPr>
      <w:r>
        <w:rPr>
          <w:rFonts w:hint="eastAsia" w:ascii="仿宋" w:eastAsia="仿宋"/>
          <w:b/>
          <w:color w:val="000000"/>
          <w:sz w:val="32"/>
          <w:szCs w:val="32"/>
        </w:rPr>
        <w:t>（四）政府信息公开平台建设情况</w:t>
      </w:r>
    </w:p>
    <w:p w14:paraId="6C13A245">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不断拓展信息公开渠道，改进公开方式方法，充分利用政府门户网站信息公开平台，及时更新经济发展数据和工作动态，扩大宣传覆盖，营造良好的宣传氛围。</w:t>
      </w:r>
    </w:p>
    <w:p w14:paraId="62ED0D47">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（五）监督保障情况</w:t>
      </w:r>
    </w:p>
    <w:p w14:paraId="18937A05">
      <w:pPr>
        <w:keepNext w:val="0"/>
        <w:keepLines w:val="0"/>
        <w:widowControl/>
        <w:suppressLineNumbers w:val="0"/>
        <w:ind w:firstLine="643" w:firstLineChars="200"/>
        <w:jc w:val="left"/>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加强组织领导，明确科室职责，确定专人负责政府信息公开日常工作。</w:t>
      </w:r>
      <w:r>
        <w:rPr>
          <w:rFonts w:hint="eastAsia" w:ascii="仿宋_GB2312" w:eastAsia="仿宋_GB2312"/>
          <w:b/>
          <w:color w:val="000000"/>
          <w:sz w:val="32"/>
          <w:szCs w:val="32"/>
        </w:rPr>
        <w:t>持续加强工作人员业务培训，提高依法公开意识和业务能力，确保政府信息公开工作的规范化、标准化实施。</w:t>
      </w:r>
      <w:r>
        <w:rPr>
          <w:rFonts w:hint="eastAsia" w:ascii="仿宋_GB2312" w:eastAsia="仿宋_GB2312"/>
          <w:b/>
          <w:color w:val="000000"/>
          <w:sz w:val="32"/>
          <w:szCs w:val="32"/>
          <w:lang w:val="en-US" w:eastAsia="zh-CN"/>
        </w:rPr>
        <w:t>主动接受社会监督，认真倾听吸纳公众对统计信息公开工作的意见建议，以监督促规范、以反馈促提升，推动工作持续改进。</w:t>
      </w:r>
      <w:r>
        <w:rPr>
          <w:rFonts w:hint="eastAsia" w:ascii="仿宋_GB2312" w:eastAsia="仿宋_GB2312"/>
          <w:b/>
          <w:color w:val="000000"/>
          <w:sz w:val="32"/>
          <w:szCs w:val="32"/>
        </w:rPr>
        <w:t>本年度无不良社会评议、无责任追究情况。</w:t>
      </w:r>
    </w:p>
    <w:p w14:paraId="5F33E172">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2904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9BBDD48">
            <w:pPr>
              <w:widowControl/>
              <w:spacing w:line="340" w:lineRule="exact"/>
              <w:jc w:val="center"/>
              <w:rPr>
                <w:rFonts w:ascii="黑体" w:eastAsia="黑体"/>
                <w:b/>
                <w:sz w:val="24"/>
                <w:szCs w:val="24"/>
              </w:rPr>
            </w:pPr>
            <w:r>
              <w:rPr>
                <w:rFonts w:hint="eastAsia" w:ascii="黑体" w:hAnsi="宋体" w:eastAsia="黑体" w:cs="宋体"/>
                <w:b/>
                <w:sz w:val="24"/>
                <w:szCs w:val="24"/>
                <w:lang w:bidi="ar"/>
              </w:rPr>
              <w:t>第二十条第（一）项</w:t>
            </w:r>
          </w:p>
        </w:tc>
      </w:tr>
      <w:tr w14:paraId="2641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F87E208">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2133" w:type="dxa"/>
            <w:shd w:val="clear" w:color="auto" w:fill="FFFFFF"/>
            <w:noWrap w:val="0"/>
            <w:tcMar>
              <w:left w:w="57" w:type="dxa"/>
              <w:right w:w="57" w:type="dxa"/>
            </w:tcMar>
            <w:vAlign w:val="center"/>
          </w:tcPr>
          <w:p w14:paraId="365BEF22">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本年制发件数</w:t>
            </w:r>
          </w:p>
        </w:tc>
        <w:tc>
          <w:tcPr>
            <w:tcW w:w="2216" w:type="dxa"/>
            <w:shd w:val="clear" w:color="auto" w:fill="FFFFFF"/>
            <w:noWrap w:val="0"/>
            <w:tcMar>
              <w:left w:w="57" w:type="dxa"/>
              <w:right w:w="57" w:type="dxa"/>
            </w:tcMar>
            <w:vAlign w:val="center"/>
          </w:tcPr>
          <w:p w14:paraId="79C06175">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本年废止件数</w:t>
            </w:r>
          </w:p>
        </w:tc>
        <w:tc>
          <w:tcPr>
            <w:tcW w:w="1989" w:type="dxa"/>
            <w:shd w:val="clear" w:color="auto" w:fill="FFFFFF"/>
            <w:noWrap w:val="0"/>
            <w:tcMar>
              <w:left w:w="57" w:type="dxa"/>
              <w:right w:w="57" w:type="dxa"/>
            </w:tcMar>
            <w:vAlign w:val="center"/>
          </w:tcPr>
          <w:p w14:paraId="31C106E4">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现行有效件数</w:t>
            </w:r>
          </w:p>
        </w:tc>
      </w:tr>
      <w:tr w14:paraId="6C4E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F5276FD">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规章</w:t>
            </w:r>
          </w:p>
        </w:tc>
        <w:tc>
          <w:tcPr>
            <w:tcW w:w="2133" w:type="dxa"/>
            <w:shd w:val="clear" w:color="auto" w:fill="FFFFFF"/>
            <w:noWrap w:val="0"/>
            <w:tcMar>
              <w:left w:w="57" w:type="dxa"/>
              <w:right w:w="57" w:type="dxa"/>
            </w:tcMar>
            <w:vAlign w:val="center"/>
          </w:tcPr>
          <w:p w14:paraId="70F7B2A5">
            <w:pPr>
              <w:widowControl/>
              <w:spacing w:line="340" w:lineRule="exact"/>
              <w:jc w:val="center"/>
              <w:rPr>
                <w:rFonts w:hint="eastAsia"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c>
          <w:tcPr>
            <w:tcW w:w="2216" w:type="dxa"/>
            <w:shd w:val="clear" w:color="auto" w:fill="FFFFFF"/>
            <w:noWrap w:val="0"/>
            <w:tcMar>
              <w:left w:w="57" w:type="dxa"/>
              <w:right w:w="57" w:type="dxa"/>
            </w:tcMar>
            <w:vAlign w:val="center"/>
          </w:tcPr>
          <w:p w14:paraId="11E313A3">
            <w:pPr>
              <w:widowControl/>
              <w:spacing w:line="340" w:lineRule="exact"/>
              <w:jc w:val="center"/>
              <w:rPr>
                <w:rFonts w:hint="eastAsia"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c>
          <w:tcPr>
            <w:tcW w:w="1989" w:type="dxa"/>
            <w:shd w:val="clear" w:color="auto" w:fill="FFFFFF"/>
            <w:noWrap w:val="0"/>
            <w:tcMar>
              <w:left w:w="57" w:type="dxa"/>
              <w:right w:w="57" w:type="dxa"/>
            </w:tcMar>
            <w:vAlign w:val="center"/>
          </w:tcPr>
          <w:p w14:paraId="3C75D59A">
            <w:pPr>
              <w:widowControl/>
              <w:spacing w:line="340" w:lineRule="exact"/>
              <w:jc w:val="center"/>
              <w:rPr>
                <w:rFonts w:hint="eastAsia" w:ascii="仿宋_GB2312" w:eastAsia="仿宋_GB2312"/>
                <w:b/>
                <w:sz w:val="24"/>
                <w:szCs w:val="24"/>
                <w:lang w:val="en-US" w:eastAsia="zh-CN"/>
              </w:rPr>
            </w:pPr>
            <w:r>
              <w:rPr>
                <w:rFonts w:hint="eastAsia" w:ascii="仿宋_GB2312" w:hAnsi="Calibri" w:eastAsia="仿宋_GB2312" w:cs="Calibri"/>
                <w:b/>
                <w:sz w:val="24"/>
                <w:szCs w:val="24"/>
                <w:lang w:val="en-US" w:eastAsia="zh-CN" w:bidi="ar"/>
              </w:rPr>
              <w:t>0</w:t>
            </w:r>
          </w:p>
        </w:tc>
      </w:tr>
      <w:tr w14:paraId="18A3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B5DF1C9">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行政规范性文件</w:t>
            </w:r>
          </w:p>
        </w:tc>
        <w:tc>
          <w:tcPr>
            <w:tcW w:w="2133" w:type="dxa"/>
            <w:shd w:val="clear" w:color="auto" w:fill="FFFFFF"/>
            <w:noWrap w:val="0"/>
            <w:tcMar>
              <w:left w:w="57" w:type="dxa"/>
              <w:right w:w="57" w:type="dxa"/>
            </w:tcMar>
            <w:vAlign w:val="center"/>
          </w:tcPr>
          <w:p w14:paraId="482A4694">
            <w:pPr>
              <w:widowControl/>
              <w:spacing w:line="340" w:lineRule="exact"/>
              <w:jc w:val="center"/>
              <w:rPr>
                <w:rFonts w:hint="eastAsia"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c>
          <w:tcPr>
            <w:tcW w:w="2216" w:type="dxa"/>
            <w:shd w:val="clear" w:color="auto" w:fill="FFFFFF"/>
            <w:noWrap w:val="0"/>
            <w:tcMar>
              <w:left w:w="57" w:type="dxa"/>
              <w:right w:w="57" w:type="dxa"/>
            </w:tcMar>
            <w:vAlign w:val="center"/>
          </w:tcPr>
          <w:p w14:paraId="4AB6260C">
            <w:pPr>
              <w:widowControl/>
              <w:spacing w:line="340" w:lineRule="exact"/>
              <w:jc w:val="center"/>
              <w:rPr>
                <w:rFonts w:hint="eastAsia"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c>
          <w:tcPr>
            <w:tcW w:w="1989" w:type="dxa"/>
            <w:shd w:val="clear" w:color="auto" w:fill="FFFFFF"/>
            <w:noWrap w:val="0"/>
            <w:tcMar>
              <w:left w:w="57" w:type="dxa"/>
              <w:right w:w="57" w:type="dxa"/>
            </w:tcMar>
            <w:vAlign w:val="center"/>
          </w:tcPr>
          <w:p w14:paraId="5A1CDD12">
            <w:pPr>
              <w:widowControl/>
              <w:spacing w:line="340" w:lineRule="exact"/>
              <w:jc w:val="center"/>
              <w:rPr>
                <w:rFonts w:hint="eastAsia" w:ascii="仿宋_GB2312" w:eastAsia="仿宋_GB2312"/>
                <w:b/>
                <w:sz w:val="24"/>
                <w:szCs w:val="24"/>
                <w:lang w:val="en-US" w:eastAsia="zh-CN"/>
              </w:rPr>
            </w:pPr>
            <w:r>
              <w:rPr>
                <w:rFonts w:hint="eastAsia" w:ascii="仿宋_GB2312" w:hAnsi="Calibri" w:eastAsia="仿宋_GB2312" w:cs="Calibri"/>
                <w:b/>
                <w:sz w:val="24"/>
                <w:szCs w:val="24"/>
                <w:lang w:val="en-US" w:eastAsia="zh-CN" w:bidi="ar"/>
              </w:rPr>
              <w:t>0</w:t>
            </w:r>
          </w:p>
        </w:tc>
      </w:tr>
      <w:tr w14:paraId="4E1D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3AE11CAD">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第二十条第（五）项</w:t>
            </w:r>
          </w:p>
        </w:tc>
      </w:tr>
      <w:tr w14:paraId="66201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A075D61">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6F25B7FB">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本年处理决定数量</w:t>
            </w:r>
          </w:p>
        </w:tc>
      </w:tr>
      <w:tr w14:paraId="674A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D65AC3C">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行政许可</w:t>
            </w:r>
          </w:p>
        </w:tc>
        <w:tc>
          <w:tcPr>
            <w:tcW w:w="6338" w:type="dxa"/>
            <w:gridSpan w:val="3"/>
            <w:shd w:val="clear" w:color="auto" w:fill="FFFFFF"/>
            <w:noWrap w:val="0"/>
            <w:tcMar>
              <w:left w:w="57" w:type="dxa"/>
              <w:right w:w="57" w:type="dxa"/>
            </w:tcMar>
            <w:vAlign w:val="center"/>
          </w:tcPr>
          <w:p w14:paraId="15724BF2">
            <w:pPr>
              <w:widowControl/>
              <w:spacing w:line="340" w:lineRule="exact"/>
              <w:jc w:val="center"/>
              <w:rPr>
                <w:rFonts w:hint="eastAsia" w:ascii="仿宋_GB2312" w:eastAsia="仿宋_GB2312"/>
                <w:b/>
                <w:sz w:val="24"/>
                <w:szCs w:val="24"/>
                <w:lang w:val="en-US" w:eastAsia="zh-CN"/>
              </w:rPr>
            </w:pPr>
            <w:r>
              <w:rPr>
                <w:rFonts w:hint="eastAsia" w:ascii="仿宋_GB2312" w:hAnsi="Calibri" w:eastAsia="仿宋_GB2312" w:cs="Calibri"/>
                <w:b/>
                <w:sz w:val="24"/>
                <w:szCs w:val="24"/>
                <w:lang w:val="en-US" w:eastAsia="zh-CN" w:bidi="ar"/>
              </w:rPr>
              <w:t>0</w:t>
            </w:r>
          </w:p>
        </w:tc>
      </w:tr>
      <w:tr w14:paraId="2732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02CB4CA1">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第二十条第（六）项</w:t>
            </w:r>
          </w:p>
        </w:tc>
      </w:tr>
      <w:tr w14:paraId="64FF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FBF38F6">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76F157A3">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本年处理决定数量</w:t>
            </w:r>
          </w:p>
        </w:tc>
      </w:tr>
      <w:tr w14:paraId="3166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BD2535E">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行政处罚</w:t>
            </w:r>
          </w:p>
        </w:tc>
        <w:tc>
          <w:tcPr>
            <w:tcW w:w="6338" w:type="dxa"/>
            <w:gridSpan w:val="3"/>
            <w:shd w:val="clear" w:color="auto" w:fill="FFFFFF"/>
            <w:noWrap w:val="0"/>
            <w:tcMar>
              <w:left w:w="57" w:type="dxa"/>
              <w:right w:w="57" w:type="dxa"/>
            </w:tcMar>
            <w:vAlign w:val="center"/>
          </w:tcPr>
          <w:p w14:paraId="3CD7DA7D">
            <w:pPr>
              <w:widowControl/>
              <w:spacing w:line="340" w:lineRule="exact"/>
              <w:jc w:val="center"/>
              <w:rPr>
                <w:rFonts w:hint="default"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r>
      <w:tr w14:paraId="063F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5C47776">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行政强制</w:t>
            </w:r>
          </w:p>
        </w:tc>
        <w:tc>
          <w:tcPr>
            <w:tcW w:w="6338" w:type="dxa"/>
            <w:gridSpan w:val="3"/>
            <w:shd w:val="clear" w:color="auto" w:fill="FFFFFF"/>
            <w:noWrap w:val="0"/>
            <w:tcMar>
              <w:left w:w="57" w:type="dxa"/>
              <w:right w:w="57" w:type="dxa"/>
            </w:tcMar>
            <w:vAlign w:val="center"/>
          </w:tcPr>
          <w:p w14:paraId="78C8878E">
            <w:pPr>
              <w:widowControl/>
              <w:spacing w:line="340" w:lineRule="exact"/>
              <w:jc w:val="center"/>
              <w:rPr>
                <w:rFonts w:hint="eastAsia" w:ascii="仿宋_GB2312" w:eastAsia="仿宋_GB2312"/>
                <w:b/>
                <w:sz w:val="24"/>
                <w:szCs w:val="24"/>
                <w:lang w:val="en-US" w:eastAsia="zh-CN"/>
              </w:rPr>
            </w:pPr>
            <w:r>
              <w:rPr>
                <w:rFonts w:hint="eastAsia" w:ascii="仿宋_GB2312" w:hAnsi="宋体" w:eastAsia="仿宋_GB2312" w:cs="宋体"/>
                <w:b/>
                <w:sz w:val="24"/>
                <w:szCs w:val="24"/>
                <w:lang w:val="en-US" w:eastAsia="zh-CN" w:bidi="ar"/>
              </w:rPr>
              <w:t>0</w:t>
            </w:r>
          </w:p>
        </w:tc>
      </w:tr>
      <w:tr w14:paraId="3585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4443D7E9">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第二十条第（八）项</w:t>
            </w:r>
          </w:p>
        </w:tc>
      </w:tr>
      <w:tr w14:paraId="13AD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9269641">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47374541">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本年收费金额（单位：万元）</w:t>
            </w:r>
          </w:p>
        </w:tc>
      </w:tr>
      <w:tr w14:paraId="3E0A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9584100">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行政事业性收费</w:t>
            </w:r>
          </w:p>
        </w:tc>
        <w:tc>
          <w:tcPr>
            <w:tcW w:w="6338" w:type="dxa"/>
            <w:gridSpan w:val="3"/>
            <w:shd w:val="clear" w:color="auto" w:fill="FFFFFF"/>
            <w:noWrap w:val="0"/>
            <w:tcMar>
              <w:left w:w="57" w:type="dxa"/>
              <w:right w:w="57" w:type="dxa"/>
            </w:tcMar>
            <w:vAlign w:val="center"/>
          </w:tcPr>
          <w:p w14:paraId="5E133830">
            <w:pPr>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bl>
    <w:p w14:paraId="449CE723">
      <w:pPr>
        <w:spacing w:before="62" w:beforeLines="10" w:after="62" w:afterLines="10" w:line="600" w:lineRule="exact"/>
        <w:ind w:firstLine="643" w:firstLineChars="200"/>
        <w:rPr>
          <w:rFonts w:ascii="黑体" w:eastAsia="黑体"/>
          <w:b/>
          <w:sz w:val="32"/>
          <w:szCs w:val="32"/>
        </w:rPr>
      </w:pPr>
      <w:r>
        <w:rPr>
          <w:rFonts w:hint="eastAsia" w:ascii="黑体" w:eastAsia="黑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5597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5D4BFFDA">
            <w:pPr>
              <w:widowControl/>
              <w:spacing w:line="300" w:lineRule="exact"/>
              <w:jc w:val="center"/>
              <w:rPr>
                <w:rFonts w:ascii="黑体" w:eastAsia="黑体"/>
                <w:b/>
                <w:sz w:val="21"/>
                <w:szCs w:val="21"/>
              </w:rPr>
            </w:pPr>
            <w:r>
              <w:rPr>
                <w:rFonts w:hint="eastAsia" w:ascii="黑体" w:hAnsi="楷体" w:eastAsia="黑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44A45B02">
            <w:pPr>
              <w:widowControl/>
              <w:spacing w:line="300" w:lineRule="exact"/>
              <w:jc w:val="center"/>
              <w:rPr>
                <w:rFonts w:ascii="黑体" w:eastAsia="黑体"/>
                <w:b/>
                <w:sz w:val="21"/>
                <w:szCs w:val="21"/>
              </w:rPr>
            </w:pPr>
            <w:r>
              <w:rPr>
                <w:rFonts w:hint="eastAsia" w:ascii="黑体" w:hAnsi="宋体" w:eastAsia="黑体" w:cs="宋体"/>
                <w:b/>
                <w:sz w:val="21"/>
                <w:szCs w:val="21"/>
                <w:lang w:bidi="ar"/>
              </w:rPr>
              <w:t>申请人情况</w:t>
            </w:r>
          </w:p>
        </w:tc>
      </w:tr>
      <w:tr w14:paraId="7D05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244DDD35">
            <w:pPr>
              <w:spacing w:line="300" w:lineRule="exact"/>
              <w:jc w:val="center"/>
              <w:rPr>
                <w:rFonts w:ascii="黑体" w:eastAsia="黑体"/>
                <w:b/>
                <w:sz w:val="21"/>
                <w:szCs w:val="21"/>
              </w:rPr>
            </w:pPr>
          </w:p>
        </w:tc>
        <w:tc>
          <w:tcPr>
            <w:tcW w:w="791" w:type="dxa"/>
            <w:vMerge w:val="restart"/>
            <w:noWrap w:val="0"/>
            <w:tcMar>
              <w:left w:w="57" w:type="dxa"/>
              <w:right w:w="57" w:type="dxa"/>
            </w:tcMar>
            <w:vAlign w:val="center"/>
          </w:tcPr>
          <w:p w14:paraId="2E1DC9D5">
            <w:pPr>
              <w:widowControl/>
              <w:spacing w:line="300" w:lineRule="exact"/>
              <w:jc w:val="center"/>
              <w:rPr>
                <w:rFonts w:ascii="黑体" w:eastAsia="黑体"/>
                <w:b/>
                <w:sz w:val="21"/>
                <w:szCs w:val="21"/>
              </w:rPr>
            </w:pPr>
            <w:r>
              <w:rPr>
                <w:rFonts w:hint="eastAsia" w:ascii="黑体" w:hAnsi="宋体" w:eastAsia="黑体" w:cs="宋体"/>
                <w:b/>
                <w:sz w:val="21"/>
                <w:szCs w:val="21"/>
                <w:lang w:bidi="ar"/>
              </w:rPr>
              <w:t>自然人</w:t>
            </w:r>
          </w:p>
        </w:tc>
        <w:tc>
          <w:tcPr>
            <w:tcW w:w="2917" w:type="dxa"/>
            <w:gridSpan w:val="5"/>
            <w:noWrap w:val="0"/>
            <w:tcMar>
              <w:left w:w="57" w:type="dxa"/>
              <w:right w:w="57" w:type="dxa"/>
            </w:tcMar>
            <w:vAlign w:val="center"/>
          </w:tcPr>
          <w:p w14:paraId="4A6A12D7">
            <w:pPr>
              <w:widowControl/>
              <w:spacing w:line="300" w:lineRule="exact"/>
              <w:jc w:val="center"/>
              <w:rPr>
                <w:rFonts w:ascii="黑体" w:eastAsia="黑体"/>
                <w:b/>
                <w:sz w:val="21"/>
                <w:szCs w:val="21"/>
              </w:rPr>
            </w:pPr>
            <w:r>
              <w:rPr>
                <w:rFonts w:hint="eastAsia" w:ascii="黑体" w:hAnsi="宋体" w:eastAsia="黑体" w:cs="宋体"/>
                <w:b/>
                <w:sz w:val="21"/>
                <w:szCs w:val="21"/>
                <w:lang w:bidi="ar"/>
              </w:rPr>
              <w:t>法人或其他组织</w:t>
            </w:r>
          </w:p>
        </w:tc>
        <w:tc>
          <w:tcPr>
            <w:tcW w:w="521" w:type="dxa"/>
            <w:vMerge w:val="restart"/>
            <w:noWrap w:val="0"/>
            <w:tcMar>
              <w:left w:w="57" w:type="dxa"/>
              <w:right w:w="57" w:type="dxa"/>
            </w:tcMar>
            <w:vAlign w:val="center"/>
          </w:tcPr>
          <w:p w14:paraId="1473450C">
            <w:pPr>
              <w:widowControl/>
              <w:spacing w:line="300" w:lineRule="exact"/>
              <w:jc w:val="center"/>
              <w:rPr>
                <w:rFonts w:ascii="黑体" w:eastAsia="黑体"/>
                <w:b/>
                <w:sz w:val="21"/>
                <w:szCs w:val="21"/>
              </w:rPr>
            </w:pPr>
            <w:r>
              <w:rPr>
                <w:rFonts w:hint="eastAsia" w:ascii="黑体" w:hAnsi="宋体" w:eastAsia="黑体" w:cs="宋体"/>
                <w:b/>
                <w:sz w:val="21"/>
                <w:szCs w:val="21"/>
                <w:lang w:bidi="ar"/>
              </w:rPr>
              <w:t>总计</w:t>
            </w:r>
          </w:p>
        </w:tc>
      </w:tr>
      <w:tr w14:paraId="511C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B762D8F">
            <w:pPr>
              <w:spacing w:line="300" w:lineRule="exact"/>
              <w:rPr>
                <w:rFonts w:ascii="仿宋_GB2312" w:eastAsia="仿宋_GB2312"/>
                <w:b/>
                <w:sz w:val="21"/>
                <w:szCs w:val="21"/>
              </w:rPr>
            </w:pPr>
          </w:p>
        </w:tc>
        <w:tc>
          <w:tcPr>
            <w:tcW w:w="791" w:type="dxa"/>
            <w:vMerge w:val="continue"/>
            <w:noWrap w:val="0"/>
            <w:tcMar>
              <w:left w:w="57" w:type="dxa"/>
              <w:right w:w="57" w:type="dxa"/>
            </w:tcMar>
            <w:vAlign w:val="center"/>
          </w:tcPr>
          <w:p w14:paraId="6736A33D">
            <w:pPr>
              <w:spacing w:line="300" w:lineRule="exact"/>
              <w:rPr>
                <w:rFonts w:ascii="仿宋_GB2312" w:eastAsia="仿宋_GB2312"/>
                <w:b/>
                <w:sz w:val="21"/>
                <w:szCs w:val="21"/>
              </w:rPr>
            </w:pPr>
          </w:p>
        </w:tc>
        <w:tc>
          <w:tcPr>
            <w:tcW w:w="599" w:type="dxa"/>
            <w:noWrap w:val="0"/>
            <w:tcMar>
              <w:left w:w="57" w:type="dxa"/>
              <w:right w:w="57" w:type="dxa"/>
            </w:tcMar>
            <w:vAlign w:val="center"/>
          </w:tcPr>
          <w:p w14:paraId="4FB68A9B">
            <w:pPr>
              <w:widowControl/>
              <w:spacing w:line="300" w:lineRule="exact"/>
              <w:jc w:val="center"/>
              <w:rPr>
                <w:rFonts w:ascii="黑体" w:eastAsia="黑体"/>
                <w:b/>
                <w:sz w:val="21"/>
                <w:szCs w:val="21"/>
              </w:rPr>
            </w:pPr>
            <w:r>
              <w:rPr>
                <w:rFonts w:hint="eastAsia" w:ascii="黑体" w:hAnsi="宋体" w:eastAsia="黑体" w:cs="宋体"/>
                <w:b/>
                <w:sz w:val="21"/>
                <w:szCs w:val="21"/>
                <w:lang w:bidi="ar"/>
              </w:rPr>
              <w:t>商业</w:t>
            </w:r>
          </w:p>
          <w:p w14:paraId="0C8FB7B6">
            <w:pPr>
              <w:widowControl/>
              <w:spacing w:line="300" w:lineRule="exact"/>
              <w:jc w:val="center"/>
              <w:rPr>
                <w:rFonts w:ascii="黑体" w:eastAsia="黑体"/>
                <w:b/>
                <w:sz w:val="21"/>
                <w:szCs w:val="21"/>
              </w:rPr>
            </w:pPr>
            <w:r>
              <w:rPr>
                <w:rFonts w:hint="eastAsia" w:ascii="黑体" w:hAnsi="宋体" w:eastAsia="黑体" w:cs="宋体"/>
                <w:b/>
                <w:sz w:val="21"/>
                <w:szCs w:val="21"/>
                <w:lang w:bidi="ar"/>
              </w:rPr>
              <w:t>企业</w:t>
            </w:r>
          </w:p>
        </w:tc>
        <w:tc>
          <w:tcPr>
            <w:tcW w:w="590" w:type="dxa"/>
            <w:noWrap w:val="0"/>
            <w:tcMar>
              <w:left w:w="57" w:type="dxa"/>
              <w:right w:w="57" w:type="dxa"/>
            </w:tcMar>
            <w:vAlign w:val="center"/>
          </w:tcPr>
          <w:p w14:paraId="29407569">
            <w:pPr>
              <w:widowControl/>
              <w:spacing w:line="300" w:lineRule="exact"/>
              <w:jc w:val="center"/>
              <w:rPr>
                <w:rFonts w:ascii="黑体" w:eastAsia="黑体"/>
                <w:b/>
                <w:sz w:val="21"/>
                <w:szCs w:val="21"/>
              </w:rPr>
            </w:pPr>
            <w:r>
              <w:rPr>
                <w:rFonts w:hint="eastAsia" w:ascii="黑体" w:hAnsi="宋体" w:eastAsia="黑体" w:cs="宋体"/>
                <w:b/>
                <w:sz w:val="21"/>
                <w:szCs w:val="21"/>
                <w:lang w:bidi="ar"/>
              </w:rPr>
              <w:t>科研</w:t>
            </w:r>
          </w:p>
          <w:p w14:paraId="75E68E34">
            <w:pPr>
              <w:widowControl/>
              <w:spacing w:line="300" w:lineRule="exact"/>
              <w:jc w:val="center"/>
              <w:rPr>
                <w:rFonts w:ascii="黑体" w:eastAsia="黑体"/>
                <w:b/>
                <w:sz w:val="21"/>
                <w:szCs w:val="21"/>
              </w:rPr>
            </w:pPr>
            <w:r>
              <w:rPr>
                <w:rFonts w:hint="eastAsia" w:ascii="黑体" w:hAnsi="宋体" w:eastAsia="黑体" w:cs="宋体"/>
                <w:b/>
                <w:sz w:val="21"/>
                <w:szCs w:val="21"/>
                <w:lang w:bidi="ar"/>
              </w:rPr>
              <w:t>机构</w:t>
            </w:r>
          </w:p>
        </w:tc>
        <w:tc>
          <w:tcPr>
            <w:tcW w:w="598" w:type="dxa"/>
            <w:noWrap w:val="0"/>
            <w:tcMar>
              <w:left w:w="57" w:type="dxa"/>
              <w:right w:w="57" w:type="dxa"/>
            </w:tcMar>
            <w:vAlign w:val="center"/>
          </w:tcPr>
          <w:p w14:paraId="5C30FEBD">
            <w:pPr>
              <w:widowControl/>
              <w:spacing w:line="300" w:lineRule="exact"/>
              <w:jc w:val="center"/>
              <w:rPr>
                <w:rFonts w:ascii="黑体" w:eastAsia="黑体"/>
                <w:b/>
                <w:sz w:val="21"/>
                <w:szCs w:val="21"/>
              </w:rPr>
            </w:pPr>
            <w:r>
              <w:rPr>
                <w:rFonts w:hint="eastAsia" w:ascii="黑体" w:hAnsi="宋体" w:eastAsia="黑体" w:cs="宋体"/>
                <w:b/>
                <w:sz w:val="21"/>
                <w:szCs w:val="21"/>
                <w:lang w:bidi="ar"/>
              </w:rPr>
              <w:t>社会公益组织</w:t>
            </w:r>
          </w:p>
        </w:tc>
        <w:tc>
          <w:tcPr>
            <w:tcW w:w="571" w:type="dxa"/>
            <w:noWrap w:val="0"/>
            <w:tcMar>
              <w:left w:w="57" w:type="dxa"/>
              <w:right w:w="57" w:type="dxa"/>
            </w:tcMar>
            <w:vAlign w:val="center"/>
          </w:tcPr>
          <w:p w14:paraId="2B818520">
            <w:pPr>
              <w:widowControl/>
              <w:spacing w:line="300" w:lineRule="exact"/>
              <w:jc w:val="center"/>
              <w:rPr>
                <w:rFonts w:ascii="黑体" w:eastAsia="黑体"/>
                <w:b/>
                <w:sz w:val="21"/>
                <w:szCs w:val="21"/>
              </w:rPr>
            </w:pPr>
            <w:r>
              <w:rPr>
                <w:rFonts w:hint="eastAsia" w:ascii="黑体" w:hAnsi="宋体" w:eastAsia="黑体" w:cs="宋体"/>
                <w:b/>
                <w:sz w:val="21"/>
                <w:szCs w:val="21"/>
                <w:lang w:bidi="ar"/>
              </w:rPr>
              <w:t>法律服务机构</w:t>
            </w:r>
          </w:p>
        </w:tc>
        <w:tc>
          <w:tcPr>
            <w:tcW w:w="559" w:type="dxa"/>
            <w:noWrap w:val="0"/>
            <w:tcMar>
              <w:left w:w="57" w:type="dxa"/>
              <w:right w:w="57" w:type="dxa"/>
            </w:tcMar>
            <w:vAlign w:val="center"/>
          </w:tcPr>
          <w:p w14:paraId="0C32FFD3">
            <w:pPr>
              <w:widowControl/>
              <w:spacing w:line="300" w:lineRule="exact"/>
              <w:jc w:val="center"/>
              <w:rPr>
                <w:rFonts w:ascii="黑体" w:eastAsia="黑体"/>
                <w:b/>
                <w:sz w:val="21"/>
                <w:szCs w:val="21"/>
              </w:rPr>
            </w:pPr>
            <w:r>
              <w:rPr>
                <w:rFonts w:hint="eastAsia" w:ascii="黑体" w:hAnsi="宋体" w:eastAsia="黑体" w:cs="宋体"/>
                <w:b/>
                <w:sz w:val="21"/>
                <w:szCs w:val="21"/>
                <w:lang w:bidi="ar"/>
              </w:rPr>
              <w:t>其他</w:t>
            </w:r>
          </w:p>
        </w:tc>
        <w:tc>
          <w:tcPr>
            <w:tcW w:w="521" w:type="dxa"/>
            <w:vMerge w:val="continue"/>
            <w:noWrap w:val="0"/>
            <w:tcMar>
              <w:left w:w="57" w:type="dxa"/>
              <w:right w:w="57" w:type="dxa"/>
            </w:tcMar>
            <w:vAlign w:val="center"/>
          </w:tcPr>
          <w:p w14:paraId="5BAC7382">
            <w:pPr>
              <w:spacing w:line="300" w:lineRule="exact"/>
              <w:rPr>
                <w:rFonts w:ascii="仿宋_GB2312" w:eastAsia="仿宋_GB2312"/>
                <w:b/>
                <w:sz w:val="21"/>
                <w:szCs w:val="21"/>
              </w:rPr>
            </w:pPr>
          </w:p>
        </w:tc>
      </w:tr>
      <w:tr w14:paraId="533B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7E06833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一、本年新收政府信息公开申请数量</w:t>
            </w:r>
          </w:p>
        </w:tc>
        <w:tc>
          <w:tcPr>
            <w:tcW w:w="791" w:type="dxa"/>
            <w:noWrap w:val="0"/>
            <w:tcMar>
              <w:left w:w="57" w:type="dxa"/>
              <w:right w:w="57" w:type="dxa"/>
            </w:tcMar>
            <w:vAlign w:val="center"/>
          </w:tcPr>
          <w:p w14:paraId="2891AF0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2</w:t>
            </w:r>
          </w:p>
        </w:tc>
        <w:tc>
          <w:tcPr>
            <w:tcW w:w="599" w:type="dxa"/>
            <w:noWrap w:val="0"/>
            <w:tcMar>
              <w:left w:w="57" w:type="dxa"/>
              <w:right w:w="57" w:type="dxa"/>
            </w:tcMar>
            <w:vAlign w:val="center"/>
          </w:tcPr>
          <w:p w14:paraId="60F0A00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05E9813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7F71813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1D52A73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226C4C1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47B8CFD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2</w:t>
            </w:r>
          </w:p>
        </w:tc>
      </w:tr>
      <w:tr w14:paraId="272E0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29A7A4A6">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二、上年结转政府信息公开申请数量</w:t>
            </w:r>
          </w:p>
        </w:tc>
        <w:tc>
          <w:tcPr>
            <w:tcW w:w="791" w:type="dxa"/>
            <w:noWrap w:val="0"/>
            <w:tcMar>
              <w:left w:w="57" w:type="dxa"/>
              <w:right w:w="57" w:type="dxa"/>
            </w:tcMar>
            <w:vAlign w:val="center"/>
          </w:tcPr>
          <w:p w14:paraId="227E15E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3E4710A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69A8326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565CA5B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064BEA1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BC094D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5A364BD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4F13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jc w:val="center"/>
        </w:trPr>
        <w:tc>
          <w:tcPr>
            <w:tcW w:w="768" w:type="dxa"/>
            <w:vMerge w:val="restart"/>
            <w:noWrap w:val="0"/>
            <w:tcMar>
              <w:left w:w="57" w:type="dxa"/>
              <w:right w:w="57" w:type="dxa"/>
            </w:tcMar>
            <w:vAlign w:val="center"/>
          </w:tcPr>
          <w:p w14:paraId="74326730">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三、本年度办理结果</w:t>
            </w:r>
          </w:p>
        </w:tc>
        <w:tc>
          <w:tcPr>
            <w:tcW w:w="3820" w:type="dxa"/>
            <w:gridSpan w:val="2"/>
            <w:noWrap w:val="0"/>
            <w:tcMar>
              <w:left w:w="57" w:type="dxa"/>
              <w:right w:w="57" w:type="dxa"/>
            </w:tcMar>
            <w:vAlign w:val="center"/>
          </w:tcPr>
          <w:p w14:paraId="58B23114">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（一）予以公开</w:t>
            </w:r>
          </w:p>
        </w:tc>
        <w:tc>
          <w:tcPr>
            <w:tcW w:w="791" w:type="dxa"/>
            <w:noWrap w:val="0"/>
            <w:tcMar>
              <w:left w:w="57" w:type="dxa"/>
              <w:right w:w="57" w:type="dxa"/>
            </w:tcMar>
            <w:vAlign w:val="center"/>
          </w:tcPr>
          <w:p w14:paraId="2317112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2</w:t>
            </w:r>
          </w:p>
        </w:tc>
        <w:tc>
          <w:tcPr>
            <w:tcW w:w="599" w:type="dxa"/>
            <w:noWrap w:val="0"/>
            <w:tcMar>
              <w:left w:w="57" w:type="dxa"/>
              <w:right w:w="57" w:type="dxa"/>
            </w:tcMar>
            <w:vAlign w:val="center"/>
          </w:tcPr>
          <w:p w14:paraId="4B7BB5E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34531B4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3B21691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00B5578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E4EFBEF">
            <w:pPr>
              <w:widowControl/>
              <w:spacing w:line="300" w:lineRule="exact"/>
              <w:jc w:val="center"/>
              <w:rPr>
                <w:rFonts w:hint="eastAsia" w:ascii="仿宋_GB2312" w:hAnsi="Calibri" w:eastAsia="仿宋_GB2312" w:cs="Calibri"/>
                <w:b/>
                <w:sz w:val="21"/>
                <w:szCs w:val="21"/>
                <w:lang w:val="en-US" w:eastAsia="zh-CN" w:bidi="ar"/>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016D094A">
            <w:pPr>
              <w:widowControl/>
              <w:spacing w:line="300" w:lineRule="exact"/>
              <w:jc w:val="center"/>
              <w:rPr>
                <w:rFonts w:hint="eastAsia" w:ascii="仿宋_GB2312" w:hAnsi="Calibri" w:eastAsia="仿宋_GB2312" w:cs="Calibri"/>
                <w:b/>
                <w:sz w:val="21"/>
                <w:szCs w:val="21"/>
                <w:lang w:val="en-US" w:eastAsia="zh-CN" w:bidi="ar"/>
              </w:rPr>
            </w:pPr>
            <w:r>
              <w:rPr>
                <w:rFonts w:hint="eastAsia" w:ascii="仿宋_GB2312" w:hAnsi="Calibri" w:eastAsia="仿宋_GB2312" w:cs="Calibri"/>
                <w:b/>
                <w:sz w:val="21"/>
                <w:szCs w:val="21"/>
                <w:lang w:val="en-US" w:eastAsia="zh-CN" w:bidi="ar"/>
              </w:rPr>
              <w:t>2</w:t>
            </w:r>
          </w:p>
        </w:tc>
      </w:tr>
      <w:tr w14:paraId="09C9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768" w:type="dxa"/>
            <w:vMerge w:val="continue"/>
            <w:noWrap w:val="0"/>
            <w:tcMar>
              <w:left w:w="57" w:type="dxa"/>
              <w:right w:w="57" w:type="dxa"/>
            </w:tcMar>
            <w:vAlign w:val="center"/>
          </w:tcPr>
          <w:p w14:paraId="4EF69D2F">
            <w:pPr>
              <w:spacing w:line="300" w:lineRule="exact"/>
              <w:rPr>
                <w:rFonts w:ascii="仿宋_GB2312" w:eastAsia="仿宋_GB2312"/>
                <w:b/>
                <w:sz w:val="21"/>
                <w:szCs w:val="21"/>
              </w:rPr>
            </w:pPr>
          </w:p>
        </w:tc>
        <w:tc>
          <w:tcPr>
            <w:tcW w:w="3820" w:type="dxa"/>
            <w:gridSpan w:val="2"/>
            <w:noWrap w:val="0"/>
            <w:tcMar>
              <w:left w:w="57" w:type="dxa"/>
              <w:right w:w="57" w:type="dxa"/>
            </w:tcMar>
            <w:vAlign w:val="center"/>
          </w:tcPr>
          <w:p w14:paraId="473B6DD6">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（二）部分公开</w:t>
            </w:r>
            <w:r>
              <w:rPr>
                <w:rFonts w:hint="eastAsia" w:ascii="仿宋_GB2312" w:hAnsi="楷体" w:eastAsia="仿宋_GB2312" w:cs="楷体"/>
                <w:b/>
                <w:sz w:val="21"/>
                <w:szCs w:val="21"/>
                <w:lang w:bidi="ar"/>
              </w:rPr>
              <w:t>（区分处理的，只计这一情形，不计其他情形）</w:t>
            </w:r>
          </w:p>
        </w:tc>
        <w:tc>
          <w:tcPr>
            <w:tcW w:w="791" w:type="dxa"/>
            <w:noWrap w:val="0"/>
            <w:tcMar>
              <w:left w:w="57" w:type="dxa"/>
              <w:right w:w="57" w:type="dxa"/>
            </w:tcMar>
            <w:vAlign w:val="center"/>
          </w:tcPr>
          <w:p w14:paraId="4971A9F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6F2E32F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17E4ADF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5A90D54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0E2F77B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43BE5A88">
            <w:pPr>
              <w:widowControl/>
              <w:spacing w:line="300" w:lineRule="exact"/>
              <w:jc w:val="center"/>
              <w:rPr>
                <w:rFonts w:hint="eastAsia" w:ascii="仿宋_GB2312" w:hAnsi="Calibri" w:eastAsia="仿宋_GB2312" w:cs="Calibri"/>
                <w:b/>
                <w:sz w:val="21"/>
                <w:szCs w:val="21"/>
                <w:lang w:val="en-US" w:eastAsia="zh-CN" w:bidi="ar"/>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6BFDDFC0">
            <w:pPr>
              <w:widowControl/>
              <w:spacing w:line="300" w:lineRule="exact"/>
              <w:jc w:val="center"/>
              <w:rPr>
                <w:rFonts w:hint="eastAsia" w:ascii="仿宋_GB2312" w:hAnsi="Calibri" w:eastAsia="仿宋_GB2312" w:cs="Calibri"/>
                <w:b/>
                <w:sz w:val="21"/>
                <w:szCs w:val="21"/>
                <w:lang w:val="en-US" w:eastAsia="zh-CN" w:bidi="ar"/>
              </w:rPr>
            </w:pPr>
          </w:p>
          <w:p w14:paraId="5BC213ED">
            <w:pPr>
              <w:widowControl/>
              <w:spacing w:line="300" w:lineRule="exact"/>
              <w:jc w:val="center"/>
              <w:rPr>
                <w:rFonts w:hint="eastAsia" w:ascii="仿宋_GB2312" w:hAnsi="Calibri" w:eastAsia="仿宋_GB2312" w:cs="Calibri"/>
                <w:b/>
                <w:sz w:val="21"/>
                <w:szCs w:val="21"/>
                <w:lang w:val="en-US" w:eastAsia="zh-CN" w:bidi="ar"/>
              </w:rPr>
            </w:pPr>
            <w:r>
              <w:rPr>
                <w:rFonts w:hint="eastAsia" w:ascii="仿宋_GB2312" w:hAnsi="Calibri" w:eastAsia="仿宋_GB2312" w:cs="Calibri"/>
                <w:b/>
                <w:sz w:val="21"/>
                <w:szCs w:val="21"/>
                <w:lang w:val="en-US" w:eastAsia="zh-CN" w:bidi="ar"/>
              </w:rPr>
              <w:t>0</w:t>
            </w:r>
          </w:p>
        </w:tc>
      </w:tr>
      <w:tr w14:paraId="3901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FC63A95">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7E587A75">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（三）不予公开</w:t>
            </w:r>
          </w:p>
        </w:tc>
        <w:tc>
          <w:tcPr>
            <w:tcW w:w="2878" w:type="dxa"/>
            <w:noWrap w:val="0"/>
            <w:tcMar>
              <w:left w:w="57" w:type="dxa"/>
              <w:right w:w="57" w:type="dxa"/>
            </w:tcMar>
            <w:vAlign w:val="top"/>
          </w:tcPr>
          <w:p w14:paraId="33FEA257">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1.属于国家秘密</w:t>
            </w:r>
          </w:p>
        </w:tc>
        <w:tc>
          <w:tcPr>
            <w:tcW w:w="791" w:type="dxa"/>
            <w:noWrap w:val="0"/>
            <w:tcMar>
              <w:left w:w="57" w:type="dxa"/>
              <w:right w:w="57" w:type="dxa"/>
            </w:tcMar>
            <w:vAlign w:val="top"/>
          </w:tcPr>
          <w:p w14:paraId="3250BEB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3EECE7A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66B5BE1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64DEB7A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221330D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2D1491F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61687D9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12F2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68" w:type="dxa"/>
            <w:vMerge w:val="continue"/>
            <w:noWrap w:val="0"/>
            <w:tcMar>
              <w:left w:w="57" w:type="dxa"/>
              <w:right w:w="57" w:type="dxa"/>
            </w:tcMar>
            <w:vAlign w:val="center"/>
          </w:tcPr>
          <w:p w14:paraId="3BA4EA43">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5C036FE2">
            <w:pPr>
              <w:spacing w:line="300" w:lineRule="exact"/>
              <w:rPr>
                <w:rFonts w:ascii="仿宋_GB2312" w:eastAsia="仿宋_GB2312"/>
                <w:b/>
                <w:sz w:val="21"/>
                <w:szCs w:val="21"/>
              </w:rPr>
            </w:pPr>
          </w:p>
        </w:tc>
        <w:tc>
          <w:tcPr>
            <w:tcW w:w="2878" w:type="dxa"/>
            <w:noWrap w:val="0"/>
            <w:tcMar>
              <w:left w:w="57" w:type="dxa"/>
              <w:right w:w="57" w:type="dxa"/>
            </w:tcMar>
            <w:vAlign w:val="top"/>
          </w:tcPr>
          <w:p w14:paraId="57BEE1B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2.其他法律行政法规禁止公开</w:t>
            </w:r>
          </w:p>
        </w:tc>
        <w:tc>
          <w:tcPr>
            <w:tcW w:w="791" w:type="dxa"/>
            <w:noWrap w:val="0"/>
            <w:tcMar>
              <w:left w:w="57" w:type="dxa"/>
              <w:right w:w="57" w:type="dxa"/>
            </w:tcMar>
            <w:vAlign w:val="top"/>
          </w:tcPr>
          <w:p w14:paraId="7B5CDD6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51E524B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2EA3AD8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177D562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6F094B6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2EA3CB0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6DED6B1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5F7B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040D5EA">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0DE174E4">
            <w:pPr>
              <w:spacing w:line="300" w:lineRule="exact"/>
              <w:rPr>
                <w:rFonts w:ascii="仿宋_GB2312" w:eastAsia="仿宋_GB2312"/>
                <w:b/>
                <w:sz w:val="21"/>
                <w:szCs w:val="21"/>
              </w:rPr>
            </w:pPr>
          </w:p>
        </w:tc>
        <w:tc>
          <w:tcPr>
            <w:tcW w:w="2878" w:type="dxa"/>
            <w:noWrap w:val="0"/>
            <w:tcMar>
              <w:left w:w="57" w:type="dxa"/>
              <w:right w:w="57" w:type="dxa"/>
            </w:tcMar>
            <w:vAlign w:val="top"/>
          </w:tcPr>
          <w:p w14:paraId="2CD0ED17">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3.危及“三安全一稳定”</w:t>
            </w:r>
          </w:p>
        </w:tc>
        <w:tc>
          <w:tcPr>
            <w:tcW w:w="791" w:type="dxa"/>
            <w:noWrap w:val="0"/>
            <w:tcMar>
              <w:left w:w="57" w:type="dxa"/>
              <w:right w:w="57" w:type="dxa"/>
            </w:tcMar>
            <w:vAlign w:val="top"/>
          </w:tcPr>
          <w:p w14:paraId="35654F2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2144388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3F9A40B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7195D91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4F8852D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0451E16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3FC8933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2FB2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4E3CF1F">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0555449A">
            <w:pPr>
              <w:spacing w:line="300" w:lineRule="exact"/>
              <w:rPr>
                <w:rFonts w:ascii="仿宋_GB2312" w:eastAsia="仿宋_GB2312"/>
                <w:b/>
                <w:sz w:val="21"/>
                <w:szCs w:val="21"/>
              </w:rPr>
            </w:pPr>
          </w:p>
        </w:tc>
        <w:tc>
          <w:tcPr>
            <w:tcW w:w="2878" w:type="dxa"/>
            <w:noWrap w:val="0"/>
            <w:tcMar>
              <w:left w:w="57" w:type="dxa"/>
              <w:right w:w="57" w:type="dxa"/>
            </w:tcMar>
            <w:vAlign w:val="top"/>
          </w:tcPr>
          <w:p w14:paraId="41588301">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4.保护第三方合法权益</w:t>
            </w:r>
          </w:p>
        </w:tc>
        <w:tc>
          <w:tcPr>
            <w:tcW w:w="791" w:type="dxa"/>
            <w:noWrap w:val="0"/>
            <w:tcMar>
              <w:left w:w="57" w:type="dxa"/>
              <w:right w:w="57" w:type="dxa"/>
            </w:tcMar>
            <w:vAlign w:val="top"/>
          </w:tcPr>
          <w:p w14:paraId="2389E46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21E842D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2C5D858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3EB7ADB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5501994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26F4BDA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677004E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1F07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136D7A4">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3FEE6F5">
            <w:pPr>
              <w:spacing w:line="300" w:lineRule="exact"/>
              <w:rPr>
                <w:rFonts w:ascii="仿宋_GB2312" w:eastAsia="仿宋_GB2312"/>
                <w:b/>
                <w:sz w:val="21"/>
                <w:szCs w:val="21"/>
              </w:rPr>
            </w:pPr>
          </w:p>
        </w:tc>
        <w:tc>
          <w:tcPr>
            <w:tcW w:w="2878" w:type="dxa"/>
            <w:noWrap w:val="0"/>
            <w:tcMar>
              <w:left w:w="57" w:type="dxa"/>
              <w:right w:w="57" w:type="dxa"/>
            </w:tcMar>
            <w:vAlign w:val="top"/>
          </w:tcPr>
          <w:p w14:paraId="27961FC9">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5.属于三类内部事务信息</w:t>
            </w:r>
          </w:p>
        </w:tc>
        <w:tc>
          <w:tcPr>
            <w:tcW w:w="791" w:type="dxa"/>
            <w:noWrap w:val="0"/>
            <w:tcMar>
              <w:left w:w="57" w:type="dxa"/>
              <w:right w:w="57" w:type="dxa"/>
            </w:tcMar>
            <w:vAlign w:val="top"/>
          </w:tcPr>
          <w:p w14:paraId="7AA15DB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5FE383B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0B43601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731C2FB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578951D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6E1682C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206BB86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1ABF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B612C76">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B7B9AE6">
            <w:pPr>
              <w:spacing w:line="300" w:lineRule="exact"/>
              <w:rPr>
                <w:rFonts w:ascii="仿宋_GB2312" w:eastAsia="仿宋_GB2312"/>
                <w:b/>
                <w:sz w:val="21"/>
                <w:szCs w:val="21"/>
              </w:rPr>
            </w:pPr>
          </w:p>
        </w:tc>
        <w:tc>
          <w:tcPr>
            <w:tcW w:w="2878" w:type="dxa"/>
            <w:noWrap w:val="0"/>
            <w:tcMar>
              <w:left w:w="57" w:type="dxa"/>
              <w:right w:w="57" w:type="dxa"/>
            </w:tcMar>
            <w:vAlign w:val="top"/>
          </w:tcPr>
          <w:p w14:paraId="38A6B4C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6.属于四类过程性信息</w:t>
            </w:r>
          </w:p>
        </w:tc>
        <w:tc>
          <w:tcPr>
            <w:tcW w:w="791" w:type="dxa"/>
            <w:noWrap w:val="0"/>
            <w:tcMar>
              <w:left w:w="57" w:type="dxa"/>
              <w:right w:w="57" w:type="dxa"/>
            </w:tcMar>
            <w:vAlign w:val="top"/>
          </w:tcPr>
          <w:p w14:paraId="0C9D9A6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3CEA141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70D4A3D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616588E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0639E81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02DA30D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7CB7A79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408B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911F65E">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E24D500">
            <w:pPr>
              <w:spacing w:line="300" w:lineRule="exact"/>
              <w:rPr>
                <w:rFonts w:ascii="仿宋_GB2312" w:eastAsia="仿宋_GB2312"/>
                <w:b/>
                <w:sz w:val="21"/>
                <w:szCs w:val="21"/>
              </w:rPr>
            </w:pPr>
          </w:p>
        </w:tc>
        <w:tc>
          <w:tcPr>
            <w:tcW w:w="2878" w:type="dxa"/>
            <w:noWrap w:val="0"/>
            <w:tcMar>
              <w:left w:w="57" w:type="dxa"/>
              <w:right w:w="57" w:type="dxa"/>
            </w:tcMar>
            <w:vAlign w:val="top"/>
          </w:tcPr>
          <w:p w14:paraId="0DC6A7D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7.属于行政执法案卷</w:t>
            </w:r>
          </w:p>
        </w:tc>
        <w:tc>
          <w:tcPr>
            <w:tcW w:w="791" w:type="dxa"/>
            <w:noWrap w:val="0"/>
            <w:tcMar>
              <w:left w:w="57" w:type="dxa"/>
              <w:right w:w="57" w:type="dxa"/>
            </w:tcMar>
            <w:vAlign w:val="top"/>
          </w:tcPr>
          <w:p w14:paraId="25225E4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2F9C847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34287A8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4568216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5345393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62F4411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2634AC5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7619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6D6338F">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430C14C6">
            <w:pPr>
              <w:spacing w:line="300" w:lineRule="exact"/>
              <w:rPr>
                <w:rFonts w:ascii="仿宋_GB2312" w:eastAsia="仿宋_GB2312"/>
                <w:b/>
                <w:sz w:val="21"/>
                <w:szCs w:val="21"/>
              </w:rPr>
            </w:pPr>
          </w:p>
        </w:tc>
        <w:tc>
          <w:tcPr>
            <w:tcW w:w="2878" w:type="dxa"/>
            <w:noWrap w:val="0"/>
            <w:tcMar>
              <w:left w:w="57" w:type="dxa"/>
              <w:right w:w="57" w:type="dxa"/>
            </w:tcMar>
            <w:vAlign w:val="top"/>
          </w:tcPr>
          <w:p w14:paraId="1025BD4B">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8.属于行政查询事项</w:t>
            </w:r>
          </w:p>
        </w:tc>
        <w:tc>
          <w:tcPr>
            <w:tcW w:w="791" w:type="dxa"/>
            <w:noWrap w:val="0"/>
            <w:tcMar>
              <w:left w:w="57" w:type="dxa"/>
              <w:right w:w="57" w:type="dxa"/>
            </w:tcMar>
            <w:vAlign w:val="top"/>
          </w:tcPr>
          <w:p w14:paraId="33BB8D0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27D6BE0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6A463A1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13E7C6D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1670620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57E39BA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3103A32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3911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F634985">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1BAE8828">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（四）无法提供</w:t>
            </w:r>
          </w:p>
        </w:tc>
        <w:tc>
          <w:tcPr>
            <w:tcW w:w="2878" w:type="dxa"/>
            <w:noWrap w:val="0"/>
            <w:tcMar>
              <w:left w:w="57" w:type="dxa"/>
              <w:right w:w="57" w:type="dxa"/>
            </w:tcMar>
            <w:vAlign w:val="top"/>
          </w:tcPr>
          <w:p w14:paraId="2AFB920D">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1.本机关不掌握相关政府信息</w:t>
            </w:r>
          </w:p>
        </w:tc>
        <w:tc>
          <w:tcPr>
            <w:tcW w:w="791" w:type="dxa"/>
            <w:noWrap w:val="0"/>
            <w:tcMar>
              <w:left w:w="57" w:type="dxa"/>
              <w:right w:w="57" w:type="dxa"/>
            </w:tcMar>
            <w:vAlign w:val="top"/>
          </w:tcPr>
          <w:p w14:paraId="4B43088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50C6BC6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1125EC6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66EF1CF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5C400B4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08823FF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49BF612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35B2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2370432">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08E80CE">
            <w:pPr>
              <w:spacing w:line="300" w:lineRule="exact"/>
              <w:rPr>
                <w:rFonts w:ascii="仿宋_GB2312" w:eastAsia="仿宋_GB2312"/>
                <w:b/>
                <w:sz w:val="21"/>
                <w:szCs w:val="21"/>
              </w:rPr>
            </w:pPr>
          </w:p>
        </w:tc>
        <w:tc>
          <w:tcPr>
            <w:tcW w:w="2878" w:type="dxa"/>
            <w:noWrap w:val="0"/>
            <w:tcMar>
              <w:left w:w="57" w:type="dxa"/>
              <w:right w:w="57" w:type="dxa"/>
            </w:tcMar>
            <w:vAlign w:val="top"/>
          </w:tcPr>
          <w:p w14:paraId="77389F83">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2.没有现成信息需要另行制作</w:t>
            </w:r>
          </w:p>
        </w:tc>
        <w:tc>
          <w:tcPr>
            <w:tcW w:w="791" w:type="dxa"/>
            <w:noWrap w:val="0"/>
            <w:tcMar>
              <w:left w:w="57" w:type="dxa"/>
              <w:right w:w="57" w:type="dxa"/>
            </w:tcMar>
            <w:vAlign w:val="top"/>
          </w:tcPr>
          <w:p w14:paraId="18F2051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57C8D69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481B97F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0B1ED0A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0B2F79E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5D43847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2B29A65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55CC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61B6054">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CCA898A">
            <w:pPr>
              <w:spacing w:line="300" w:lineRule="exact"/>
              <w:rPr>
                <w:rFonts w:ascii="仿宋_GB2312" w:eastAsia="仿宋_GB2312"/>
                <w:b/>
                <w:sz w:val="21"/>
                <w:szCs w:val="21"/>
              </w:rPr>
            </w:pPr>
          </w:p>
        </w:tc>
        <w:tc>
          <w:tcPr>
            <w:tcW w:w="2878" w:type="dxa"/>
            <w:noWrap w:val="0"/>
            <w:tcMar>
              <w:left w:w="57" w:type="dxa"/>
              <w:right w:w="57" w:type="dxa"/>
            </w:tcMar>
            <w:vAlign w:val="top"/>
          </w:tcPr>
          <w:p w14:paraId="5DBABA1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3.补正后申请内容仍不明确</w:t>
            </w:r>
          </w:p>
        </w:tc>
        <w:tc>
          <w:tcPr>
            <w:tcW w:w="791" w:type="dxa"/>
            <w:noWrap w:val="0"/>
            <w:tcMar>
              <w:left w:w="57" w:type="dxa"/>
              <w:right w:w="57" w:type="dxa"/>
            </w:tcMar>
            <w:vAlign w:val="top"/>
          </w:tcPr>
          <w:p w14:paraId="102B2D4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26C2288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62571F0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77DD0A4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5247EB0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245D468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02385FB0">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70DA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4CCDE4D8">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0026CA89">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（五）不予处理</w:t>
            </w:r>
          </w:p>
        </w:tc>
        <w:tc>
          <w:tcPr>
            <w:tcW w:w="2878" w:type="dxa"/>
            <w:noWrap w:val="0"/>
            <w:tcMar>
              <w:left w:w="57" w:type="dxa"/>
              <w:right w:w="57" w:type="dxa"/>
            </w:tcMar>
            <w:vAlign w:val="top"/>
          </w:tcPr>
          <w:p w14:paraId="48055573">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1.信访举报投诉类申请</w:t>
            </w:r>
          </w:p>
        </w:tc>
        <w:tc>
          <w:tcPr>
            <w:tcW w:w="791" w:type="dxa"/>
            <w:noWrap w:val="0"/>
            <w:tcMar>
              <w:left w:w="57" w:type="dxa"/>
              <w:right w:w="57" w:type="dxa"/>
            </w:tcMar>
            <w:vAlign w:val="top"/>
          </w:tcPr>
          <w:p w14:paraId="0DE3BBA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3B604F2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3F98711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41C4C0F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top"/>
          </w:tcPr>
          <w:p w14:paraId="0C5B5B5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5957F0A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123E455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r>
      <w:tr w14:paraId="528E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8C858C6">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11BB6F3">
            <w:pPr>
              <w:spacing w:line="300" w:lineRule="exact"/>
              <w:rPr>
                <w:rFonts w:ascii="仿宋_GB2312" w:eastAsia="仿宋_GB2312"/>
                <w:b/>
                <w:sz w:val="21"/>
                <w:szCs w:val="21"/>
              </w:rPr>
            </w:pPr>
          </w:p>
        </w:tc>
        <w:tc>
          <w:tcPr>
            <w:tcW w:w="2878" w:type="dxa"/>
            <w:noWrap w:val="0"/>
            <w:tcMar>
              <w:left w:w="57" w:type="dxa"/>
              <w:right w:w="57" w:type="dxa"/>
            </w:tcMar>
            <w:vAlign w:val="top"/>
          </w:tcPr>
          <w:p w14:paraId="7763F7D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2.重复申请</w:t>
            </w:r>
          </w:p>
        </w:tc>
        <w:tc>
          <w:tcPr>
            <w:tcW w:w="791" w:type="dxa"/>
            <w:noWrap w:val="0"/>
            <w:tcMar>
              <w:left w:w="57" w:type="dxa"/>
              <w:right w:w="57" w:type="dxa"/>
            </w:tcMar>
            <w:vAlign w:val="top"/>
          </w:tcPr>
          <w:p w14:paraId="74A1E8D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16ABB2F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top"/>
          </w:tcPr>
          <w:p w14:paraId="44C71968">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4E93FFF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top"/>
          </w:tcPr>
          <w:p w14:paraId="67511B1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77F33BF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130D7FF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2188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D03E6E4">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3D6964B1">
            <w:pPr>
              <w:spacing w:line="300" w:lineRule="exact"/>
              <w:rPr>
                <w:rFonts w:ascii="仿宋_GB2312" w:eastAsia="仿宋_GB2312"/>
                <w:b/>
                <w:sz w:val="21"/>
                <w:szCs w:val="21"/>
              </w:rPr>
            </w:pPr>
          </w:p>
        </w:tc>
        <w:tc>
          <w:tcPr>
            <w:tcW w:w="2878" w:type="dxa"/>
            <w:noWrap w:val="0"/>
            <w:tcMar>
              <w:left w:w="57" w:type="dxa"/>
              <w:right w:w="57" w:type="dxa"/>
            </w:tcMar>
            <w:vAlign w:val="top"/>
          </w:tcPr>
          <w:p w14:paraId="74338A8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3.要求提供公开出版物</w:t>
            </w:r>
          </w:p>
        </w:tc>
        <w:tc>
          <w:tcPr>
            <w:tcW w:w="791" w:type="dxa"/>
            <w:noWrap w:val="0"/>
            <w:tcMar>
              <w:left w:w="57" w:type="dxa"/>
              <w:right w:w="57" w:type="dxa"/>
            </w:tcMar>
            <w:vAlign w:val="top"/>
          </w:tcPr>
          <w:p w14:paraId="2BDA300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7F4C562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top"/>
          </w:tcPr>
          <w:p w14:paraId="63E888E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3DAFF1F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top"/>
          </w:tcPr>
          <w:p w14:paraId="3808F2D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748F617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21" w:type="dxa"/>
            <w:noWrap w:val="0"/>
            <w:tcMar>
              <w:left w:w="57" w:type="dxa"/>
              <w:right w:w="57" w:type="dxa"/>
            </w:tcMar>
            <w:vAlign w:val="top"/>
          </w:tcPr>
          <w:p w14:paraId="243BFBF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080A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B8F3332">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8AD462B">
            <w:pPr>
              <w:spacing w:line="300" w:lineRule="exact"/>
              <w:rPr>
                <w:rFonts w:ascii="仿宋_GB2312" w:eastAsia="仿宋_GB2312"/>
                <w:b/>
                <w:sz w:val="21"/>
                <w:szCs w:val="21"/>
              </w:rPr>
            </w:pPr>
          </w:p>
        </w:tc>
        <w:tc>
          <w:tcPr>
            <w:tcW w:w="2878" w:type="dxa"/>
            <w:noWrap w:val="0"/>
            <w:tcMar>
              <w:left w:w="57" w:type="dxa"/>
              <w:right w:w="57" w:type="dxa"/>
            </w:tcMar>
            <w:vAlign w:val="top"/>
          </w:tcPr>
          <w:p w14:paraId="373B4D86">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4.无正当理由大量反复申请</w:t>
            </w:r>
          </w:p>
        </w:tc>
        <w:tc>
          <w:tcPr>
            <w:tcW w:w="791" w:type="dxa"/>
            <w:noWrap w:val="0"/>
            <w:tcMar>
              <w:left w:w="57" w:type="dxa"/>
              <w:right w:w="57" w:type="dxa"/>
            </w:tcMar>
            <w:vAlign w:val="top"/>
          </w:tcPr>
          <w:p w14:paraId="096D233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13D1856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7E6867F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8" w:type="dxa"/>
            <w:noWrap w:val="0"/>
            <w:tcMar>
              <w:left w:w="57" w:type="dxa"/>
              <w:right w:w="57" w:type="dxa"/>
            </w:tcMar>
            <w:vAlign w:val="top"/>
          </w:tcPr>
          <w:p w14:paraId="3E1925D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0881207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top"/>
          </w:tcPr>
          <w:p w14:paraId="701FCAB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36F6E2B6">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5961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5A072DA6">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02833414">
            <w:pPr>
              <w:spacing w:line="300" w:lineRule="exact"/>
              <w:rPr>
                <w:rFonts w:ascii="仿宋_GB2312" w:eastAsia="仿宋_GB2312"/>
                <w:b/>
                <w:sz w:val="21"/>
                <w:szCs w:val="21"/>
              </w:rPr>
            </w:pPr>
          </w:p>
        </w:tc>
        <w:tc>
          <w:tcPr>
            <w:tcW w:w="2878" w:type="dxa"/>
            <w:noWrap w:val="0"/>
            <w:tcMar>
              <w:left w:w="57" w:type="dxa"/>
              <w:right w:w="57" w:type="dxa"/>
            </w:tcMar>
            <w:vAlign w:val="center"/>
          </w:tcPr>
          <w:p w14:paraId="14393511">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5.要求行政机关确认或重新出具已获取信息</w:t>
            </w:r>
          </w:p>
        </w:tc>
        <w:tc>
          <w:tcPr>
            <w:tcW w:w="791" w:type="dxa"/>
            <w:noWrap w:val="0"/>
            <w:tcMar>
              <w:left w:w="57" w:type="dxa"/>
              <w:right w:w="57" w:type="dxa"/>
            </w:tcMar>
            <w:vAlign w:val="top"/>
          </w:tcPr>
          <w:p w14:paraId="38612285">
            <w:pPr>
              <w:widowControl/>
              <w:spacing w:line="300" w:lineRule="exact"/>
              <w:jc w:val="center"/>
              <w:rPr>
                <w:rFonts w:hint="eastAsia" w:ascii="仿宋_GB2312" w:hAnsi="Calibri" w:eastAsia="仿宋_GB2312" w:cs="Calibri"/>
                <w:b/>
                <w:sz w:val="21"/>
                <w:szCs w:val="21"/>
                <w:lang w:bidi="ar"/>
              </w:rPr>
            </w:pPr>
          </w:p>
          <w:p w14:paraId="01BD692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2B33FD26">
            <w:pPr>
              <w:widowControl/>
              <w:spacing w:line="300" w:lineRule="exact"/>
              <w:jc w:val="center"/>
              <w:rPr>
                <w:rFonts w:hint="eastAsia" w:ascii="仿宋_GB2312" w:hAnsi="Calibri" w:eastAsia="仿宋_GB2312" w:cs="Calibri"/>
                <w:b/>
                <w:sz w:val="21"/>
                <w:szCs w:val="21"/>
                <w:lang w:bidi="ar"/>
              </w:rPr>
            </w:pPr>
          </w:p>
          <w:p w14:paraId="105E9A1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414BC870">
            <w:pPr>
              <w:widowControl/>
              <w:spacing w:line="300" w:lineRule="exact"/>
              <w:jc w:val="center"/>
              <w:rPr>
                <w:rFonts w:hint="eastAsia" w:ascii="仿宋_GB2312" w:hAnsi="Calibri" w:eastAsia="仿宋_GB2312" w:cs="Calibri"/>
                <w:b/>
                <w:sz w:val="21"/>
                <w:szCs w:val="21"/>
                <w:lang w:val="en-US" w:eastAsia="zh-CN" w:bidi="ar"/>
              </w:rPr>
            </w:pPr>
          </w:p>
          <w:p w14:paraId="32EBA77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8" w:type="dxa"/>
            <w:noWrap w:val="0"/>
            <w:tcMar>
              <w:left w:w="57" w:type="dxa"/>
              <w:right w:w="57" w:type="dxa"/>
            </w:tcMar>
            <w:vAlign w:val="top"/>
          </w:tcPr>
          <w:p w14:paraId="1F3EE3E9">
            <w:pPr>
              <w:widowControl/>
              <w:spacing w:line="300" w:lineRule="exact"/>
              <w:jc w:val="center"/>
              <w:rPr>
                <w:rFonts w:hint="eastAsia" w:ascii="仿宋_GB2312" w:hAnsi="Calibri" w:eastAsia="仿宋_GB2312" w:cs="Calibri"/>
                <w:b/>
                <w:sz w:val="21"/>
                <w:szCs w:val="21"/>
                <w:lang w:val="en-US" w:eastAsia="zh-CN" w:bidi="ar"/>
              </w:rPr>
            </w:pPr>
          </w:p>
          <w:p w14:paraId="02CDE85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top"/>
          </w:tcPr>
          <w:p w14:paraId="60EFD0DD">
            <w:pPr>
              <w:widowControl/>
              <w:spacing w:line="300" w:lineRule="exact"/>
              <w:jc w:val="center"/>
              <w:rPr>
                <w:rFonts w:hint="eastAsia" w:ascii="仿宋_GB2312" w:hAnsi="Calibri" w:eastAsia="仿宋_GB2312" w:cs="Calibri"/>
                <w:b/>
                <w:sz w:val="21"/>
                <w:szCs w:val="21"/>
                <w:lang w:bidi="ar"/>
              </w:rPr>
            </w:pPr>
            <w:r>
              <w:rPr>
                <w:rFonts w:hint="eastAsia" w:ascii="仿宋_GB2312" w:hAnsi="Calibri" w:eastAsia="仿宋_GB2312" w:cs="Calibri"/>
                <w:b/>
                <w:sz w:val="21"/>
                <w:szCs w:val="21"/>
                <w:lang w:bidi="ar"/>
              </w:rPr>
              <w:t> </w:t>
            </w:r>
          </w:p>
          <w:p w14:paraId="77D0B3F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718D2757">
            <w:pPr>
              <w:widowControl/>
              <w:spacing w:line="300" w:lineRule="exact"/>
              <w:jc w:val="center"/>
              <w:rPr>
                <w:rFonts w:hint="eastAsia" w:ascii="仿宋_GB2312" w:hAnsi="Calibri" w:eastAsia="仿宋_GB2312" w:cs="Calibri"/>
                <w:b/>
                <w:sz w:val="21"/>
                <w:szCs w:val="21"/>
                <w:lang w:bidi="ar"/>
              </w:rPr>
            </w:pPr>
            <w:r>
              <w:rPr>
                <w:rFonts w:hint="eastAsia" w:ascii="仿宋_GB2312" w:hAnsi="Calibri" w:eastAsia="仿宋_GB2312" w:cs="Calibri"/>
                <w:b/>
                <w:sz w:val="21"/>
                <w:szCs w:val="21"/>
                <w:lang w:bidi="ar"/>
              </w:rPr>
              <w:t> </w:t>
            </w:r>
          </w:p>
          <w:p w14:paraId="297D1F19">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2544D708">
            <w:pPr>
              <w:widowControl/>
              <w:spacing w:line="300" w:lineRule="exact"/>
              <w:jc w:val="center"/>
              <w:rPr>
                <w:rFonts w:hint="eastAsia" w:ascii="仿宋_GB2312" w:hAnsi="Calibri" w:eastAsia="仿宋_GB2312" w:cs="Calibri"/>
                <w:b/>
                <w:sz w:val="21"/>
                <w:szCs w:val="21"/>
                <w:lang w:bidi="ar"/>
              </w:rPr>
            </w:pPr>
            <w:r>
              <w:rPr>
                <w:rFonts w:hint="eastAsia" w:ascii="仿宋_GB2312" w:hAnsi="Calibri" w:eastAsia="仿宋_GB2312" w:cs="Calibri"/>
                <w:b/>
                <w:sz w:val="21"/>
                <w:szCs w:val="21"/>
                <w:lang w:bidi="ar"/>
              </w:rPr>
              <w:t> </w:t>
            </w:r>
          </w:p>
          <w:p w14:paraId="68D03AD4">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r>
      <w:tr w14:paraId="670B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7B71F7D">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11150CE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（六）其他处理</w:t>
            </w:r>
          </w:p>
        </w:tc>
        <w:tc>
          <w:tcPr>
            <w:tcW w:w="2878" w:type="dxa"/>
            <w:noWrap w:val="0"/>
            <w:tcMar>
              <w:left w:w="57" w:type="dxa"/>
              <w:right w:w="57" w:type="dxa"/>
            </w:tcMar>
            <w:vAlign w:val="center"/>
          </w:tcPr>
          <w:p w14:paraId="575CF570">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169FC4E1">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7BDA7EB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0" w:type="dxa"/>
            <w:noWrap w:val="0"/>
            <w:tcMar>
              <w:left w:w="57" w:type="dxa"/>
              <w:right w:w="57" w:type="dxa"/>
            </w:tcMar>
            <w:vAlign w:val="center"/>
          </w:tcPr>
          <w:p w14:paraId="745EEEB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188464C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71" w:type="dxa"/>
            <w:noWrap w:val="0"/>
            <w:tcMar>
              <w:left w:w="57" w:type="dxa"/>
              <w:right w:w="57" w:type="dxa"/>
            </w:tcMar>
            <w:vAlign w:val="center"/>
          </w:tcPr>
          <w:p w14:paraId="623320A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607740D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21" w:type="dxa"/>
            <w:noWrap w:val="0"/>
            <w:tcMar>
              <w:left w:w="57" w:type="dxa"/>
              <w:right w:w="57" w:type="dxa"/>
            </w:tcMar>
            <w:vAlign w:val="top"/>
          </w:tcPr>
          <w:p w14:paraId="6BDCEA19">
            <w:pPr>
              <w:widowControl/>
              <w:spacing w:line="300" w:lineRule="exact"/>
              <w:jc w:val="center"/>
              <w:rPr>
                <w:rFonts w:hint="eastAsia" w:ascii="仿宋_GB2312" w:hAnsi="Calibri" w:eastAsia="仿宋_GB2312" w:cs="Calibri"/>
                <w:b/>
                <w:sz w:val="21"/>
                <w:szCs w:val="21"/>
                <w:lang w:bidi="ar"/>
              </w:rPr>
            </w:pPr>
          </w:p>
          <w:p w14:paraId="09BBFE9D">
            <w:pPr>
              <w:widowControl/>
              <w:spacing w:line="300" w:lineRule="exact"/>
              <w:jc w:val="center"/>
              <w:rPr>
                <w:rFonts w:hint="eastAsia" w:ascii="仿宋_GB2312" w:hAnsi="Calibri" w:eastAsia="仿宋_GB2312" w:cs="Calibri"/>
                <w:b/>
                <w:sz w:val="21"/>
                <w:szCs w:val="21"/>
                <w:lang w:val="en-US" w:eastAsia="zh-CN" w:bidi="ar"/>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6B99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EB801C3">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4FC2A4B">
            <w:pPr>
              <w:spacing w:line="300" w:lineRule="exact"/>
              <w:rPr>
                <w:rFonts w:ascii="仿宋_GB2312" w:eastAsia="仿宋_GB2312"/>
                <w:b/>
                <w:sz w:val="21"/>
                <w:szCs w:val="21"/>
              </w:rPr>
            </w:pPr>
          </w:p>
        </w:tc>
        <w:tc>
          <w:tcPr>
            <w:tcW w:w="2878" w:type="dxa"/>
            <w:noWrap w:val="0"/>
            <w:tcMar>
              <w:left w:w="57" w:type="dxa"/>
              <w:right w:w="57" w:type="dxa"/>
            </w:tcMar>
            <w:vAlign w:val="center"/>
          </w:tcPr>
          <w:p w14:paraId="32462EC7">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2034D76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9" w:type="dxa"/>
            <w:noWrap w:val="0"/>
            <w:tcMar>
              <w:left w:w="57" w:type="dxa"/>
              <w:right w:w="57" w:type="dxa"/>
            </w:tcMar>
            <w:vAlign w:val="center"/>
          </w:tcPr>
          <w:p w14:paraId="4F10D62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0FD8975A">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26398CF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64E5B4CC">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3DD3E24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218F8B7F">
            <w:pPr>
              <w:widowControl/>
              <w:spacing w:line="300" w:lineRule="exact"/>
              <w:jc w:val="center"/>
              <w:rPr>
                <w:rFonts w:hint="eastAsia" w:ascii="仿宋_GB2312" w:hAnsi="Calibri" w:eastAsia="仿宋_GB2312" w:cs="Calibri"/>
                <w:b/>
                <w:sz w:val="21"/>
                <w:szCs w:val="21"/>
                <w:lang w:bidi="ar"/>
              </w:rPr>
            </w:pPr>
            <w:r>
              <w:rPr>
                <w:rFonts w:hint="eastAsia" w:ascii="仿宋_GB2312" w:hAnsi="Calibri" w:eastAsia="仿宋_GB2312" w:cs="Calibri"/>
                <w:b/>
                <w:sz w:val="21"/>
                <w:szCs w:val="21"/>
                <w:lang w:bidi="ar"/>
              </w:rPr>
              <w:t> </w:t>
            </w:r>
          </w:p>
          <w:p w14:paraId="6A069D80">
            <w:pPr>
              <w:widowControl/>
              <w:spacing w:line="300" w:lineRule="exact"/>
              <w:jc w:val="center"/>
              <w:rPr>
                <w:rFonts w:hint="eastAsia" w:ascii="仿宋_GB2312" w:hAnsi="Calibri" w:eastAsia="仿宋_GB2312" w:cs="Calibri"/>
                <w:b/>
                <w:sz w:val="21"/>
                <w:szCs w:val="21"/>
                <w:lang w:val="en-US" w:eastAsia="zh-CN" w:bidi="ar"/>
              </w:rPr>
            </w:pPr>
            <w:r>
              <w:rPr>
                <w:rFonts w:hint="eastAsia" w:ascii="仿宋_GB2312" w:hAnsi="Calibri" w:eastAsia="仿宋_GB2312" w:cs="Calibri"/>
                <w:b/>
                <w:sz w:val="21"/>
                <w:szCs w:val="21"/>
                <w:lang w:val="en-US" w:eastAsia="zh-CN" w:bidi="ar"/>
              </w:rPr>
              <w:t>0</w:t>
            </w:r>
          </w:p>
        </w:tc>
      </w:tr>
      <w:tr w14:paraId="6056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FA7BE90">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A38F56F">
            <w:pPr>
              <w:spacing w:line="300" w:lineRule="exact"/>
              <w:rPr>
                <w:rFonts w:ascii="仿宋_GB2312" w:eastAsia="仿宋_GB2312"/>
                <w:b/>
                <w:sz w:val="21"/>
                <w:szCs w:val="21"/>
              </w:rPr>
            </w:pPr>
          </w:p>
        </w:tc>
        <w:tc>
          <w:tcPr>
            <w:tcW w:w="2878" w:type="dxa"/>
            <w:noWrap w:val="0"/>
            <w:tcMar>
              <w:left w:w="57" w:type="dxa"/>
              <w:right w:w="57" w:type="dxa"/>
            </w:tcMar>
            <w:vAlign w:val="center"/>
          </w:tcPr>
          <w:p w14:paraId="43003FFD">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3.其他</w:t>
            </w:r>
          </w:p>
        </w:tc>
        <w:tc>
          <w:tcPr>
            <w:tcW w:w="791" w:type="dxa"/>
            <w:noWrap w:val="0"/>
            <w:tcMar>
              <w:left w:w="57" w:type="dxa"/>
              <w:right w:w="57" w:type="dxa"/>
            </w:tcMar>
            <w:vAlign w:val="center"/>
          </w:tcPr>
          <w:p w14:paraId="48EB2C3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1EB17FD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75898BD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5395C2B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5D52037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59" w:type="dxa"/>
            <w:noWrap w:val="0"/>
            <w:tcMar>
              <w:left w:w="57" w:type="dxa"/>
              <w:right w:w="57" w:type="dxa"/>
            </w:tcMar>
            <w:vAlign w:val="center"/>
          </w:tcPr>
          <w:p w14:paraId="34D95A6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0C6CE8E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r>
      <w:tr w14:paraId="4E08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52A6761">
            <w:pPr>
              <w:spacing w:line="300" w:lineRule="exact"/>
              <w:rPr>
                <w:rFonts w:ascii="仿宋_GB2312" w:eastAsia="仿宋_GB2312"/>
                <w:b/>
                <w:sz w:val="21"/>
                <w:szCs w:val="21"/>
              </w:rPr>
            </w:pPr>
          </w:p>
        </w:tc>
        <w:tc>
          <w:tcPr>
            <w:tcW w:w="3820" w:type="dxa"/>
            <w:gridSpan w:val="2"/>
            <w:noWrap w:val="0"/>
            <w:tcMar>
              <w:left w:w="57" w:type="dxa"/>
              <w:right w:w="57" w:type="dxa"/>
            </w:tcMar>
            <w:vAlign w:val="center"/>
          </w:tcPr>
          <w:p w14:paraId="593DA8E7">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（七）总计</w:t>
            </w:r>
          </w:p>
        </w:tc>
        <w:tc>
          <w:tcPr>
            <w:tcW w:w="791" w:type="dxa"/>
            <w:noWrap w:val="0"/>
            <w:tcMar>
              <w:left w:w="57" w:type="dxa"/>
              <w:right w:w="57" w:type="dxa"/>
            </w:tcMar>
            <w:vAlign w:val="center"/>
          </w:tcPr>
          <w:p w14:paraId="40C2D51B">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2</w:t>
            </w:r>
          </w:p>
        </w:tc>
        <w:tc>
          <w:tcPr>
            <w:tcW w:w="599" w:type="dxa"/>
            <w:noWrap w:val="0"/>
            <w:tcMar>
              <w:left w:w="57" w:type="dxa"/>
              <w:right w:w="57" w:type="dxa"/>
            </w:tcMar>
            <w:vAlign w:val="center"/>
          </w:tcPr>
          <w:p w14:paraId="6C12536F">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25197F9D">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7FDC9812">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3F0D6643">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697859E7">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524E225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2</w:t>
            </w:r>
            <w:r>
              <w:rPr>
                <w:rFonts w:hint="eastAsia" w:ascii="仿宋_GB2312" w:hAnsi="Calibri" w:eastAsia="仿宋_GB2312" w:cs="Calibri"/>
                <w:b/>
                <w:sz w:val="21"/>
                <w:szCs w:val="21"/>
                <w:lang w:bidi="ar"/>
              </w:rPr>
              <w:t> </w:t>
            </w:r>
          </w:p>
        </w:tc>
      </w:tr>
      <w:tr w14:paraId="0DB7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1DB9976D">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四、结转下年度继续办理</w:t>
            </w:r>
          </w:p>
        </w:tc>
        <w:tc>
          <w:tcPr>
            <w:tcW w:w="791" w:type="dxa"/>
            <w:noWrap w:val="0"/>
            <w:tcMar>
              <w:left w:w="57" w:type="dxa"/>
              <w:right w:w="57" w:type="dxa"/>
            </w:tcMar>
            <w:vAlign w:val="center"/>
          </w:tcPr>
          <w:p w14:paraId="102E148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r>
              <w:rPr>
                <w:rFonts w:hint="eastAsia" w:ascii="仿宋_GB2312" w:hAnsi="Calibri" w:eastAsia="仿宋_GB2312" w:cs="Calibri"/>
                <w:b/>
                <w:sz w:val="21"/>
                <w:szCs w:val="21"/>
                <w:lang w:bidi="ar"/>
              </w:rPr>
              <w:t> </w:t>
            </w:r>
          </w:p>
        </w:tc>
        <w:tc>
          <w:tcPr>
            <w:tcW w:w="599" w:type="dxa"/>
            <w:noWrap w:val="0"/>
            <w:tcMar>
              <w:left w:w="57" w:type="dxa"/>
              <w:right w:w="57" w:type="dxa"/>
            </w:tcMar>
            <w:vAlign w:val="center"/>
          </w:tcPr>
          <w:p w14:paraId="509304A5">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2BA5C38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7A035CD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bidi="ar"/>
              </w:rPr>
              <w:t> </w:t>
            </w: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4ACBEEBE">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0DC10CB8">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69FB14F0">
            <w:pPr>
              <w:spacing w:line="300" w:lineRule="exact"/>
              <w:jc w:val="center"/>
              <w:rPr>
                <w:rFonts w:hint="default" w:ascii="仿宋_GB2312" w:eastAsia="仿宋_GB2312"/>
                <w:b/>
                <w:sz w:val="21"/>
                <w:szCs w:val="21"/>
                <w:lang w:val="en-US" w:eastAsia="zh-CN"/>
              </w:rPr>
            </w:pPr>
            <w:r>
              <w:rPr>
                <w:rFonts w:hint="eastAsia" w:ascii="仿宋_GB2312" w:eastAsia="仿宋_GB2312"/>
                <w:b/>
                <w:sz w:val="21"/>
                <w:szCs w:val="21"/>
                <w:lang w:val="en-US" w:eastAsia="zh-CN"/>
              </w:rPr>
              <w:t>0</w:t>
            </w:r>
          </w:p>
        </w:tc>
      </w:tr>
    </w:tbl>
    <w:p w14:paraId="408B6037">
      <w:pPr>
        <w:spacing w:line="590" w:lineRule="exact"/>
        <w:ind w:right="-100" w:rightChars="-50" w:firstLine="643" w:firstLineChars="200"/>
        <w:rPr>
          <w:rFonts w:ascii="黑体" w:eastAsia="黑体"/>
          <w:b/>
          <w:sz w:val="32"/>
          <w:szCs w:val="32"/>
        </w:rPr>
      </w:pPr>
      <w:r>
        <w:rPr>
          <w:rFonts w:hint="eastAsia" w:ascii="黑体" w:eastAsia="黑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0C1814A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A16EF42">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D35D737">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行政诉讼</w:t>
            </w:r>
          </w:p>
        </w:tc>
      </w:tr>
      <w:tr w14:paraId="395015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207DF91">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6DA07A3">
            <w:pPr>
              <w:widowControl/>
              <w:spacing w:line="340" w:lineRule="exact"/>
              <w:ind w:left="-40" w:leftChars="-20" w:right="-40" w:rightChars="-20"/>
              <w:jc w:val="center"/>
              <w:rPr>
                <w:rFonts w:ascii="黑体" w:hAnsi="宋体" w:eastAsia="黑体" w:cs="宋体"/>
                <w:b/>
                <w:sz w:val="21"/>
                <w:szCs w:val="21"/>
                <w:lang w:bidi="ar"/>
              </w:rPr>
            </w:pPr>
            <w:r>
              <w:rPr>
                <w:rFonts w:hint="eastAsia" w:ascii="黑体" w:hAnsi="宋体" w:eastAsia="黑体" w:cs="宋体"/>
                <w:b/>
                <w:sz w:val="21"/>
                <w:szCs w:val="21"/>
                <w:lang w:bidi="ar"/>
              </w:rPr>
              <w:t>结果</w:t>
            </w:r>
          </w:p>
          <w:p w14:paraId="1AF47461">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8580A49">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1822D60F">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422630B">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7D617218">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7C73FE9">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BD663A3">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12020BE">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复议后起诉</w:t>
            </w:r>
          </w:p>
        </w:tc>
      </w:tr>
      <w:tr w14:paraId="605EBB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8A65A7D">
            <w:pPr>
              <w:spacing w:line="340" w:lineRule="exact"/>
              <w:ind w:left="-40" w:leftChars="-20" w:right="-40" w:rightChars="-20"/>
              <w:rPr>
                <w:rFonts w:ascii="黑体" w:eastAsia="黑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C10B3C4">
            <w:pPr>
              <w:spacing w:line="340" w:lineRule="exact"/>
              <w:ind w:left="-40" w:leftChars="-20" w:right="-40" w:rightChars="-20"/>
              <w:rPr>
                <w:rFonts w:ascii="黑体" w:eastAsia="黑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8DD07B9">
            <w:pPr>
              <w:spacing w:line="340" w:lineRule="exact"/>
              <w:ind w:left="-40" w:leftChars="-20" w:right="-40" w:rightChars="-20"/>
              <w:rPr>
                <w:rFonts w:ascii="黑体" w:eastAsia="黑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93DC192">
            <w:pPr>
              <w:spacing w:line="340" w:lineRule="exact"/>
              <w:ind w:left="-40" w:leftChars="-20" w:right="-40" w:rightChars="-20"/>
              <w:rPr>
                <w:rFonts w:ascii="黑体" w:eastAsia="黑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E40C02">
            <w:pPr>
              <w:spacing w:line="340" w:lineRule="exact"/>
              <w:ind w:left="-40" w:leftChars="-20" w:right="-40" w:rightChars="-20"/>
              <w:rPr>
                <w:rFonts w:ascii="黑体" w:eastAsia="黑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0223302">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2138EA91">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A6B8395">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4F4FD1A4">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87DBAAD">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258D4059">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7A16E3E">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230034EA">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84CE5B8">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EE60221">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145F8DD8">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621071D">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22BBA6D7">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CA78E2C">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55EF6621">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E55E381">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69C17F90">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9F9182">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r>
      <w:tr w14:paraId="4FCCE8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8D8E283">
            <w:pPr>
              <w:widowControl/>
              <w:spacing w:line="340" w:lineRule="exact"/>
              <w:ind w:left="-40" w:leftChars="-20" w:right="-40" w:rightChars="-20"/>
              <w:jc w:val="center"/>
              <w:rPr>
                <w:rFonts w:ascii="黑体" w:eastAsia="黑体"/>
                <w:b/>
                <w:sz w:val="21"/>
                <w:szCs w:val="21"/>
              </w:rPr>
            </w:pPr>
            <w:r>
              <w:rPr>
                <w:rFonts w:hint="eastAsia" w:ascii="黑体" w:hAnsi="宋体" w:eastAsia="黑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18FC0A2">
            <w:pPr>
              <w:widowControl/>
              <w:spacing w:line="340" w:lineRule="exact"/>
              <w:ind w:left="-40" w:leftChars="-20" w:right="-40" w:rightChars="-20"/>
              <w:jc w:val="center"/>
              <w:rPr>
                <w:rFonts w:ascii="黑体" w:eastAsia="黑体"/>
                <w:b/>
                <w:sz w:val="21"/>
                <w:szCs w:val="21"/>
              </w:rPr>
            </w:pPr>
            <w:r>
              <w:rPr>
                <w:rFonts w:hint="eastAsia" w:ascii="黑体" w:hAnsi="宋体" w:eastAsia="黑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6511D36">
            <w:pPr>
              <w:widowControl/>
              <w:spacing w:line="340" w:lineRule="exact"/>
              <w:ind w:left="-40" w:leftChars="-20" w:right="-40" w:rightChars="-20"/>
              <w:jc w:val="center"/>
              <w:rPr>
                <w:rFonts w:ascii="黑体" w:eastAsia="黑体"/>
                <w:b/>
                <w:sz w:val="21"/>
                <w:szCs w:val="21"/>
              </w:rPr>
            </w:pPr>
            <w:r>
              <w:rPr>
                <w:rFonts w:hint="eastAsia" w:ascii="黑体" w:hAnsi="宋体" w:eastAsia="黑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DBB37E4">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EA44580">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6519888">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BC08E93">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60CC01F">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7933475">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283BE8C">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B04B119">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9400E22">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DCE93A3">
            <w:pPr>
              <w:widowControl/>
              <w:spacing w:line="340" w:lineRule="exact"/>
              <w:ind w:left="-40" w:leftChars="-20" w:right="-40" w:rightChars="-20"/>
              <w:jc w:val="center"/>
              <w:rPr>
                <w:rFonts w:ascii="黑体" w:eastAsia="黑体"/>
                <w:b/>
                <w:sz w:val="21"/>
                <w:szCs w:val="21"/>
              </w:rPr>
            </w:pPr>
            <w:r>
              <w:rPr>
                <w:rFonts w:hint="eastAsia" w:ascii="黑体" w:hAnsi="宋体" w:eastAsia="黑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C8C6418">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hAnsi="宋体" w:eastAsia="黑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2DDFB91">
            <w:pPr>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r>
    </w:tbl>
    <w:p w14:paraId="1D61CB53">
      <w:pPr>
        <w:pStyle w:val="3"/>
        <w:bidi w:val="0"/>
        <w:spacing w:before="0" w:after="0" w:afterLines="0" w:afterAutospacing="0" w:line="240" w:lineRule="auto"/>
        <w:jc w:val="distribute"/>
        <w:rPr>
          <w:rFonts w:hint="eastAsia"/>
        </w:rPr>
      </w:pPr>
    </w:p>
    <w:p w14:paraId="1B7DC861">
      <w:pPr>
        <w:spacing w:beforeAutospacing="0" w:line="590" w:lineRule="exact"/>
        <w:ind w:right="-100" w:rightChars="-50" w:firstLine="643" w:firstLineChars="200"/>
        <w:rPr>
          <w:rFonts w:ascii="黑体" w:eastAsia="黑体"/>
          <w:b/>
          <w:sz w:val="32"/>
          <w:szCs w:val="32"/>
        </w:rPr>
      </w:pPr>
      <w:r>
        <w:rPr>
          <w:rFonts w:hint="eastAsia" w:ascii="黑体" w:eastAsia="黑体"/>
          <w:b/>
          <w:sz w:val="32"/>
          <w:szCs w:val="32"/>
        </w:rPr>
        <w:t>五、存在的主要问题及改进情况</w:t>
      </w:r>
    </w:p>
    <w:p w14:paraId="0F747FC6">
      <w:pPr>
        <w:spacing w:line="590" w:lineRule="exact"/>
        <w:ind w:right="-100" w:rightChars="-50" w:firstLine="964" w:firstLineChars="300"/>
        <w:rPr>
          <w:rFonts w:hint="eastAsia" w:ascii="仿宋" w:eastAsia="仿宋"/>
          <w:b/>
          <w:color w:val="000000"/>
          <w:sz w:val="32"/>
          <w:szCs w:val="32"/>
          <w:lang w:val="en-US" w:eastAsia="zh-CN"/>
        </w:rPr>
      </w:pPr>
      <w:r>
        <w:rPr>
          <w:rFonts w:hint="eastAsia" w:ascii="仿宋" w:eastAsia="仿宋"/>
          <w:b/>
          <w:color w:val="000000"/>
          <w:sz w:val="32"/>
          <w:szCs w:val="32"/>
          <w:lang w:val="en-US" w:eastAsia="zh-CN"/>
        </w:rPr>
        <w:t>(一)存在问题</w:t>
      </w:r>
      <w:r>
        <w:rPr>
          <w:rFonts w:hint="eastAsia" w:ascii="仿宋" w:eastAsia="仿宋"/>
          <w:b/>
          <w:color w:val="000000"/>
          <w:sz w:val="32"/>
          <w:szCs w:val="32"/>
          <w:lang w:val="en-US" w:eastAsia="zh-CN"/>
        </w:rPr>
        <w:br w:type="textWrapping"/>
      </w:r>
      <w:r>
        <w:rPr>
          <w:rFonts w:hint="eastAsia" w:ascii="仿宋" w:eastAsia="仿宋"/>
          <w:b/>
          <w:color w:val="000000"/>
          <w:sz w:val="32"/>
          <w:szCs w:val="32"/>
          <w:lang w:val="en-US" w:eastAsia="zh-CN"/>
        </w:rPr>
        <w:t>    2025年度，县统计局政府信息公开工作取得了一定成效，但仍需进一步加大政务信息公开相关业务培训力度、拓宽主动公开范围、信息公开内容的广度和深度不够,公开形式比较单一,部分栏目还需加强及完善。</w:t>
      </w:r>
      <w:r>
        <w:rPr>
          <w:rFonts w:hint="eastAsia" w:ascii="仿宋" w:eastAsia="仿宋"/>
          <w:b/>
          <w:color w:val="000000"/>
          <w:sz w:val="32"/>
          <w:szCs w:val="32"/>
          <w:lang w:val="en-US" w:eastAsia="zh-CN"/>
        </w:rPr>
        <w:br w:type="textWrapping"/>
      </w:r>
      <w:r>
        <w:rPr>
          <w:rFonts w:hint="eastAsia" w:ascii="仿宋" w:eastAsia="仿宋"/>
          <w:b/>
          <w:color w:val="000000"/>
          <w:sz w:val="32"/>
          <w:szCs w:val="32"/>
          <w:lang w:val="en-US" w:eastAsia="zh-CN"/>
        </w:rPr>
        <w:t>    (二)改进情况</w:t>
      </w:r>
      <w:r>
        <w:rPr>
          <w:rFonts w:hint="eastAsia" w:ascii="仿宋" w:eastAsia="仿宋"/>
          <w:b/>
          <w:color w:val="000000"/>
          <w:sz w:val="32"/>
          <w:szCs w:val="32"/>
          <w:lang w:val="en-US" w:eastAsia="zh-CN"/>
        </w:rPr>
        <w:br w:type="textWrapping"/>
      </w:r>
      <w:r>
        <w:rPr>
          <w:rFonts w:hint="eastAsia" w:ascii="仿宋" w:eastAsia="仿宋"/>
          <w:b/>
          <w:color w:val="000000"/>
          <w:sz w:val="32"/>
          <w:szCs w:val="32"/>
          <w:lang w:val="en-US" w:eastAsia="zh-CN"/>
        </w:rPr>
        <w:t>    2026年，县统计局将以问题为导向，以提质增效为目标，久久为功推进政务信息公开工作提质升级。一是加大政务公开培训力度。聚焦依申请公开办理规范、数据解读技巧、保密审查要点等核心内容，通过专题授课、实操演练等多元形式，加大对全局工作人员的业务培训力度，着力打造专业化政务公开工作队伍，全面提升业务办理规范化、精细化水平。二是深化主动公开内容建设。围绕全县经济社会发展重点任务及公众高频关切，系统开展主动公开基本目录的梳理完善与动态更新工作，加强历史公开信息的常态化维护与清理规范。三是丰富信息公开的内容和形式。进一步丰富信息公开的内容和形式扩展公开渠道,扩大政府信息公开的社会影响力。</w:t>
      </w:r>
    </w:p>
    <w:p w14:paraId="12D6C41D">
      <w:pPr>
        <w:spacing w:line="590" w:lineRule="exact"/>
        <w:ind w:right="-100" w:rightChars="-50" w:firstLine="643" w:firstLineChars="200"/>
        <w:rPr>
          <w:rFonts w:ascii="黑体" w:eastAsia="黑体"/>
          <w:b/>
          <w:sz w:val="32"/>
          <w:szCs w:val="32"/>
        </w:rPr>
      </w:pPr>
      <w:r>
        <w:rPr>
          <w:rFonts w:hint="eastAsia" w:ascii="黑体" w:eastAsia="黑体"/>
          <w:b/>
          <w:sz w:val="32"/>
          <w:szCs w:val="32"/>
        </w:rPr>
        <w:t>六、其他需要报告的事项</w:t>
      </w:r>
    </w:p>
    <w:p w14:paraId="2556F782">
      <w:pPr>
        <w:spacing w:line="590" w:lineRule="exact"/>
        <w:ind w:right="-100" w:rightChars="-50" w:firstLine="643" w:firstLineChars="200"/>
        <w:rPr>
          <w:rFonts w:hint="default" w:ascii="仿宋_GB2312" w:eastAsia="仿宋_GB2312"/>
          <w:b/>
          <w:color w:val="000000"/>
          <w:sz w:val="32"/>
          <w:szCs w:val="32"/>
          <w:lang w:val="en-US" w:eastAsia="zh-CN"/>
        </w:rPr>
      </w:pPr>
      <w:r>
        <w:rPr>
          <w:rFonts w:hint="eastAsia" w:ascii="仿宋_GB2312" w:eastAsia="仿宋_GB2312"/>
          <w:b/>
          <w:color w:val="000000"/>
          <w:sz w:val="32"/>
          <w:szCs w:val="32"/>
          <w:lang w:val="en-US" w:eastAsia="zh-CN"/>
        </w:rPr>
        <w:t>（一）收取信息处理费的情况:2025年度我单位没有收取政府信息公开信息处理费用。</w:t>
      </w:r>
    </w:p>
    <w:p w14:paraId="3551DE6D">
      <w:pPr>
        <w:keepNext w:val="0"/>
        <w:keepLines w:val="0"/>
        <w:widowControl/>
        <w:suppressLineNumbers w:val="0"/>
        <w:ind w:firstLine="643" w:firstLineChars="200"/>
        <w:jc w:val="both"/>
        <w:rPr>
          <w:rFonts w:hint="default" w:ascii="仿宋_GB2312" w:eastAsia="仿宋_GB2312"/>
          <w:b/>
          <w:color w:val="000000"/>
          <w:sz w:val="32"/>
          <w:szCs w:val="32"/>
          <w:lang w:val="en-US" w:eastAsia="zh-CN"/>
        </w:rPr>
      </w:pPr>
      <w:r>
        <w:rPr>
          <w:rFonts w:hint="default" w:ascii="仿宋_GB2312" w:eastAsia="仿宋_GB2312"/>
          <w:b/>
          <w:color w:val="000000"/>
          <w:sz w:val="32"/>
          <w:szCs w:val="32"/>
          <w:lang w:val="en-US" w:eastAsia="zh-CN"/>
        </w:rPr>
        <w:t>（</w:t>
      </w:r>
      <w:r>
        <w:rPr>
          <w:rFonts w:hint="eastAsia" w:ascii="仿宋_GB2312" w:eastAsia="仿宋_GB2312"/>
          <w:b/>
          <w:color w:val="000000"/>
          <w:sz w:val="32"/>
          <w:szCs w:val="32"/>
          <w:lang w:val="en-US" w:eastAsia="zh-CN"/>
        </w:rPr>
        <w:t>二</w:t>
      </w:r>
      <w:r>
        <w:rPr>
          <w:rFonts w:hint="default" w:ascii="仿宋_GB2312" w:eastAsia="仿宋_GB2312"/>
          <w:b/>
          <w:color w:val="000000"/>
          <w:sz w:val="32"/>
          <w:szCs w:val="32"/>
          <w:lang w:val="en-US" w:eastAsia="zh-CN"/>
        </w:rPr>
        <w:t>）</w:t>
      </w:r>
      <w:r>
        <w:rPr>
          <w:rFonts w:hint="eastAsia" w:ascii="仿宋_GB2312" w:eastAsia="仿宋_GB2312"/>
          <w:b/>
          <w:color w:val="000000"/>
          <w:sz w:val="32"/>
          <w:szCs w:val="32"/>
          <w:lang w:val="en-US" w:eastAsia="zh-CN"/>
        </w:rPr>
        <w:t>本行政机关落实上级年度政务公开工作要点情况。</w:t>
      </w:r>
      <w:r>
        <w:rPr>
          <w:rFonts w:hint="default" w:ascii="仿宋_GB2312" w:eastAsia="仿宋_GB2312"/>
          <w:b/>
          <w:color w:val="000000"/>
          <w:sz w:val="32"/>
          <w:szCs w:val="32"/>
          <w:lang w:val="en-US" w:eastAsia="zh-CN"/>
        </w:rPr>
        <w:t>202</w:t>
      </w:r>
      <w:r>
        <w:rPr>
          <w:rFonts w:hint="eastAsia" w:ascii="仿宋_GB2312" w:eastAsia="仿宋_GB2312"/>
          <w:b/>
          <w:color w:val="000000"/>
          <w:sz w:val="32"/>
          <w:szCs w:val="32"/>
          <w:lang w:val="en-US" w:eastAsia="zh-CN"/>
        </w:rPr>
        <w:t>5</w:t>
      </w:r>
      <w:r>
        <w:rPr>
          <w:rFonts w:hint="default" w:ascii="仿宋_GB2312" w:eastAsia="仿宋_GB2312"/>
          <w:b/>
          <w:color w:val="000000"/>
          <w:sz w:val="32"/>
          <w:szCs w:val="32"/>
          <w:lang w:val="en-US" w:eastAsia="zh-CN"/>
        </w:rPr>
        <w:t>年我局严格按照上级有关要求，围绕政务公开工作要点，对照工作任务分解表，不断丰富公开内容、拓宽公开形式和渠道，增强公开质量和实效，切实保障人民群众的知情权、参与权、表达权和监督权</w:t>
      </w:r>
      <w:r>
        <w:rPr>
          <w:rFonts w:hint="eastAsia" w:ascii="仿宋_GB2312" w:eastAsia="仿宋_GB2312"/>
          <w:b/>
          <w:color w:val="000000"/>
          <w:sz w:val="32"/>
          <w:szCs w:val="32"/>
          <w:lang w:val="en-US" w:eastAsia="zh-CN"/>
        </w:rPr>
        <w:t>。</w:t>
      </w:r>
    </w:p>
    <w:p w14:paraId="50AA5305">
      <w:pPr>
        <w:spacing w:line="590" w:lineRule="exact"/>
        <w:ind w:right="-100" w:rightChars="-50" w:firstLine="643" w:firstLineChars="200"/>
        <w:rPr>
          <w:rFonts w:hint="default" w:ascii="仿宋_GB2312" w:eastAsia="仿宋_GB2312"/>
          <w:b/>
          <w:color w:val="000000"/>
          <w:sz w:val="32"/>
          <w:szCs w:val="32"/>
          <w:lang w:val="en-US" w:eastAsia="zh-CN"/>
        </w:rPr>
      </w:pPr>
      <w:r>
        <w:rPr>
          <w:rFonts w:hint="eastAsia" w:ascii="仿宋_GB2312" w:eastAsia="仿宋_GB2312"/>
          <w:b/>
          <w:color w:val="000000"/>
          <w:sz w:val="32"/>
          <w:szCs w:val="32"/>
          <w:lang w:val="en-US" w:eastAsia="zh-CN"/>
        </w:rPr>
        <w:t>（三）</w:t>
      </w:r>
      <w:r>
        <w:rPr>
          <w:rFonts w:hint="default" w:ascii="仿宋_GB2312" w:eastAsia="仿宋_GB2312"/>
          <w:b/>
          <w:color w:val="000000"/>
          <w:sz w:val="32"/>
          <w:szCs w:val="32"/>
          <w:lang w:val="en-US" w:eastAsia="zh-CN"/>
        </w:rPr>
        <w:t>202</w:t>
      </w:r>
      <w:r>
        <w:rPr>
          <w:rFonts w:hint="eastAsia" w:ascii="仿宋_GB2312" w:eastAsia="仿宋_GB2312"/>
          <w:b/>
          <w:color w:val="000000"/>
          <w:sz w:val="32"/>
          <w:szCs w:val="32"/>
          <w:lang w:val="en-US" w:eastAsia="zh-CN"/>
        </w:rPr>
        <w:t>5</w:t>
      </w:r>
      <w:r>
        <w:rPr>
          <w:rFonts w:hint="default" w:ascii="仿宋_GB2312" w:eastAsia="仿宋_GB2312"/>
          <w:b/>
          <w:color w:val="000000"/>
          <w:sz w:val="32"/>
          <w:szCs w:val="32"/>
          <w:lang w:val="en-US" w:eastAsia="zh-CN"/>
        </w:rPr>
        <w:t>年，县统计局未承办省级、市级、县级人大代表建议和政协委员提案。</w:t>
      </w:r>
    </w:p>
    <w:p w14:paraId="29FB2E51">
      <w:pPr>
        <w:numPr>
          <w:ilvl w:val="0"/>
          <w:numId w:val="1"/>
        </w:numPr>
        <w:spacing w:line="590" w:lineRule="exact"/>
        <w:ind w:right="-100" w:rightChars="-50" w:firstLine="643" w:firstLineChars="200"/>
        <w:rPr>
          <w:rFonts w:hint="default" w:ascii="仿宋_GB2312" w:eastAsia="仿宋_GB2312"/>
          <w:b/>
          <w:color w:val="000000"/>
          <w:sz w:val="32"/>
          <w:szCs w:val="32"/>
          <w:lang w:val="en-US" w:eastAsia="zh-CN"/>
        </w:rPr>
      </w:pPr>
      <w:r>
        <w:rPr>
          <w:rFonts w:hint="default" w:ascii="仿宋_GB2312" w:eastAsia="仿宋_GB2312"/>
          <w:b/>
          <w:color w:val="000000"/>
          <w:sz w:val="32"/>
          <w:szCs w:val="32"/>
          <w:lang w:val="en-US" w:eastAsia="zh-CN"/>
        </w:rPr>
        <w:t>及时编印统计资料。全年刊印并发放《汶上经济社会监测月报》11期，《统计专报》69期，《汶上统计》4期，《汶上统计年鉴》1期。全年为各级领导及社会公众生产生活提供统计数据服务600余次。</w:t>
      </w:r>
    </w:p>
    <w:p w14:paraId="4A9B2D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3" w:firstLineChars="200"/>
        <w:jc w:val="left"/>
        <w:rPr>
          <w:rFonts w:hint="default" w:ascii="仿宋_GB2312" w:hAnsi="Times New Roman" w:eastAsia="仿宋_GB2312" w:cs="Times New Roman"/>
          <w:b/>
          <w:color w:val="000000"/>
          <w:sz w:val="32"/>
          <w:szCs w:val="32"/>
          <w:lang w:val="en-US" w:eastAsia="zh-CN" w:bidi="ar-SA"/>
        </w:rPr>
      </w:pPr>
      <w:r>
        <w:rPr>
          <w:rFonts w:hint="default" w:ascii="仿宋_GB2312" w:hAnsi="Times New Roman" w:eastAsia="仿宋_GB2312" w:cs="Times New Roman"/>
          <w:b/>
          <w:color w:val="000000"/>
          <w:sz w:val="32"/>
          <w:szCs w:val="32"/>
          <w:lang w:val="en-US" w:eastAsia="zh-CN" w:bidi="ar-SA"/>
        </w:rPr>
        <w:t>（</w:t>
      </w:r>
      <w:r>
        <w:rPr>
          <w:rFonts w:hint="eastAsia" w:ascii="仿宋_GB2312" w:hAnsi="Times New Roman" w:eastAsia="仿宋_GB2312" w:cs="Times New Roman"/>
          <w:b/>
          <w:color w:val="000000"/>
          <w:sz w:val="32"/>
          <w:szCs w:val="32"/>
          <w:lang w:val="en-US" w:eastAsia="zh-CN" w:bidi="ar-SA"/>
        </w:rPr>
        <w:t>五</w:t>
      </w:r>
      <w:r>
        <w:rPr>
          <w:rFonts w:hint="default" w:ascii="仿宋_GB2312" w:hAnsi="Times New Roman" w:eastAsia="仿宋_GB2312" w:cs="Times New Roman"/>
          <w:b/>
          <w:color w:val="000000"/>
          <w:sz w:val="32"/>
          <w:szCs w:val="32"/>
          <w:lang w:val="en-US" w:eastAsia="zh-CN" w:bidi="ar-SA"/>
        </w:rPr>
        <w:t>）本行政机关年度政务公开工作创新情况：无</w:t>
      </w:r>
    </w:p>
    <w:p w14:paraId="47848E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3" w:firstLineChars="200"/>
        <w:jc w:val="left"/>
        <w:rPr>
          <w:rFonts w:hint="default" w:ascii="仿宋_GB2312" w:hAnsi="Times New Roman" w:eastAsia="仿宋_GB2312" w:cs="Times New Roman"/>
          <w:b/>
          <w:color w:val="000000"/>
          <w:sz w:val="32"/>
          <w:szCs w:val="32"/>
          <w:lang w:val="en-US" w:eastAsia="zh-CN" w:bidi="ar-SA"/>
        </w:rPr>
      </w:pPr>
      <w:r>
        <w:rPr>
          <w:rFonts w:hint="default" w:ascii="仿宋_GB2312" w:hAnsi="Times New Roman" w:eastAsia="仿宋_GB2312" w:cs="Times New Roman"/>
          <w:b/>
          <w:color w:val="000000"/>
          <w:sz w:val="32"/>
          <w:szCs w:val="32"/>
          <w:lang w:val="en-US" w:eastAsia="zh-CN" w:bidi="ar-SA"/>
        </w:rPr>
        <w:t>（六）本行政机关认为需要报告的其他事项：无</w:t>
      </w:r>
    </w:p>
    <w:p w14:paraId="5E205C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3" w:firstLineChars="200"/>
        <w:jc w:val="left"/>
        <w:rPr>
          <w:rFonts w:hint="default" w:ascii="仿宋_GB2312" w:hAnsi="Times New Roman" w:eastAsia="仿宋_GB2312" w:cs="Times New Roman"/>
          <w:b/>
          <w:color w:val="000000"/>
          <w:sz w:val="32"/>
          <w:szCs w:val="32"/>
          <w:lang w:val="en-US" w:eastAsia="zh-CN" w:bidi="ar-SA"/>
        </w:rPr>
      </w:pPr>
      <w:r>
        <w:rPr>
          <w:rFonts w:hint="default" w:ascii="仿宋_GB2312" w:hAnsi="Times New Roman" w:eastAsia="仿宋_GB2312" w:cs="Times New Roman"/>
          <w:b/>
          <w:color w:val="000000"/>
          <w:sz w:val="32"/>
          <w:szCs w:val="32"/>
          <w:lang w:val="en-US" w:eastAsia="zh-CN" w:bidi="ar-SA"/>
        </w:rPr>
        <w:t>（七）其他有关文件专门要求通过政府信息公开工作年度报告予以报告的事项:无</w:t>
      </w:r>
    </w:p>
    <w:p w14:paraId="308772E3">
      <w:pPr>
        <w:numPr>
          <w:ilvl w:val="0"/>
          <w:numId w:val="0"/>
        </w:numPr>
        <w:spacing w:line="590" w:lineRule="exact"/>
        <w:ind w:right="-100" w:rightChars="-50"/>
        <w:rPr>
          <w:rFonts w:hint="eastAsia" w:ascii="仿宋_GB2312" w:hAnsi="Times New Roman" w:eastAsia="仿宋_GB2312" w:cs="Times New Roman"/>
          <w:b/>
          <w:color w:val="000000"/>
          <w:sz w:val="32"/>
          <w:szCs w:val="32"/>
          <w:lang w:val="en-US" w:eastAsia="zh-CN" w:bidi="ar-SA"/>
        </w:rPr>
      </w:pPr>
    </w:p>
    <w:p w14:paraId="6BCF63F1">
      <w:pPr>
        <w:spacing w:line="590" w:lineRule="exact"/>
        <w:ind w:right="-100" w:rightChars="-50" w:firstLine="643" w:firstLineChars="200"/>
        <w:rPr>
          <w:rFonts w:ascii="仿宋_GB2312" w:eastAsia="仿宋_GB2312"/>
          <w:b/>
          <w:sz w:val="32"/>
          <w:szCs w:val="32"/>
        </w:rPr>
      </w:pPr>
    </w:p>
    <w:p w14:paraId="5A54FA6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微软雅黑">
    <w:altName w:val="方正黑体_GBK"/>
    <w:panose1 w:val="00000000000000000000"/>
    <w:charset w:val="00"/>
    <w:family w:val="auto"/>
    <w:pitch w:val="default"/>
    <w:sig w:usb0="00000000" w:usb1="00000000" w:usb2="00000000" w:usb3="00000000" w:csb0="00040001" w:csb1="00000000"/>
  </w:font>
  <w:font w:name="文星仿宋">
    <w:altName w:val="方正仿宋_GBK"/>
    <w:panose1 w:val="00000000000000000000"/>
    <w:charset w:val="00"/>
    <w:family w:val="auto"/>
    <w:pitch w:val="default"/>
    <w:sig w:usb0="00000000" w:usb1="00000000" w:usb2="00000010" w:usb3="00000000" w:csb0="00040001" w:csb1="00000000"/>
  </w:font>
  <w:font w:name="仿宋">
    <w:altName w:val="方正仿宋_GBK"/>
    <w:panose1 w:val="02010609060101010101"/>
    <w:charset w:val="00"/>
    <w:family w:val="auto"/>
    <w:pitch w:val="default"/>
    <w:sig w:usb0="00000000" w:usb1="00000000" w:usb2="00000016" w:usb3="00000000" w:csb0="00040001" w:csb1="00000000"/>
  </w:font>
  <w:font w:name="楷体">
    <w:altName w:val="方正楷体_GBK"/>
    <w:panose1 w:val="02010609060101010101"/>
    <w:charset w:val="00"/>
    <w:family w:val="modern"/>
    <w:pitch w:val="default"/>
    <w:sig w:usb0="00000000" w:usb1="00000000" w:usb2="00000016" w:usb3="00000000" w:csb0="00040001" w:csb1="00000000"/>
  </w:font>
  <w:font w:name="C059">
    <w:panose1 w:val="00000500000000000000"/>
    <w:charset w:val="00"/>
    <w:family w:val="auto"/>
    <w:pitch w:val="default"/>
    <w:sig w:usb0="00000287" w:usb1="00000800" w:usb2="00000000" w:usb3="00000000" w:csb0="6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EE8A25"/>
    <w:multiLevelType w:val="singleLevel"/>
    <w:tmpl w:val="EDEE8A25"/>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kNzE2MTMzMjk5MTM0MjYwZDVmM2ZlZTRlMDNjOGQifQ=="/>
  </w:docVars>
  <w:rsids>
    <w:rsidRoot w:val="00000000"/>
    <w:rsid w:val="00B84C10"/>
    <w:rsid w:val="1941155F"/>
    <w:rsid w:val="2F865910"/>
    <w:rsid w:val="31B93291"/>
    <w:rsid w:val="4C417259"/>
    <w:rsid w:val="57FA1ED8"/>
    <w:rsid w:val="73CE243E"/>
    <w:rsid w:val="79D3175D"/>
    <w:rsid w:val="7E236173"/>
    <w:rsid w:val="FB6CC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文件格式"/>
    <w:basedOn w:val="1"/>
    <w:qFormat/>
    <w:uiPriority w:val="0"/>
    <w:pPr>
      <w:widowControl/>
      <w:spacing w:line="460" w:lineRule="atLeast"/>
      <w:ind w:left="1" w:firstLine="419"/>
      <w:textAlignment w:val="bottom"/>
    </w:pPr>
    <w:rPr>
      <w:kern w:val="0"/>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ome/user/&#26700;&#38754;/WPS&#34920;&#26684;&#24037;&#20316;&#34920;%20-%20&#21103;&#26412;(1).et"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ome/user/&#26700;&#38754;/WPS&#34920;&#26684;&#24037;&#20316;&#34920;%20-%20&#21103;&#26412;(1).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rPr lang="en-US" altLang="zh-CN"/>
              <a:t>2025</a:t>
            </a:r>
            <a:r>
              <a:rPr altLang="en-US"/>
              <a:t>年度县统计局政府信息公开</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rgbClr val="4F81BD"/>
              </a:solidFill>
              <a:ln>
                <a:solidFill>
                  <a:srgbClr val="FFFFFF"/>
                </a:solidFill>
              </a:ln>
              <a:effectLst/>
            </c:spPr>
          </c:dPt>
          <c:dPt>
            <c:idx val="1"/>
            <c:bubble3D val="0"/>
            <c:spPr>
              <a:solidFill>
                <a:srgbClr val="C0504D"/>
              </a:solidFill>
              <a:ln>
                <a:solidFill>
                  <a:srgbClr val="FFFFFF"/>
                </a:solidFill>
              </a:ln>
              <a:effectLst/>
            </c:spPr>
          </c:dPt>
          <c:dPt>
            <c:idx val="2"/>
            <c:bubble3D val="0"/>
            <c:spPr>
              <a:solidFill>
                <a:srgbClr val="9BBB59"/>
              </a:solidFill>
              <a:ln>
                <a:solidFill>
                  <a:srgbClr val="FFFFFF"/>
                </a:solidFill>
              </a:ln>
              <a:effectLst/>
            </c:spPr>
          </c:dPt>
          <c:dPt>
            <c:idx val="3"/>
            <c:bubble3D val="0"/>
            <c:spPr>
              <a:solidFill>
                <a:srgbClr val="8064A2"/>
              </a:solidFill>
              <a:ln>
                <a:solidFill>
                  <a:srgbClr val="FFFFFF"/>
                </a:solidFill>
              </a:ln>
              <a:effectLst/>
            </c:spPr>
          </c:dPt>
          <c:dPt>
            <c:idx val="4"/>
            <c:bubble3D val="0"/>
            <c:spPr>
              <a:solidFill>
                <a:srgbClr val="4BACC6"/>
              </a:solidFill>
              <a:ln>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'[WPS表格工作表 - 副本(1).et]Sheet1'!$A$2:$A$6</c:f>
              <c:strCache>
                <c:ptCount val="5"/>
                <c:pt idx="0">
                  <c:v>2025年度县统计局政府信息公开</c:v>
                </c:pt>
                <c:pt idx="1">
                  <c:v>政策文件</c:v>
                </c:pt>
                <c:pt idx="2">
                  <c:v>统计信息</c:v>
                </c:pt>
                <c:pt idx="3">
                  <c:v>行政权力</c:v>
                </c:pt>
                <c:pt idx="4">
                  <c:v>其它</c:v>
                </c:pt>
              </c:strCache>
            </c:strRef>
          </c:cat>
          <c:val>
            <c:numRef>
              <c:f>'[WPS表格工作表 - 副本(1).et]Sheet1'!$B$2:$B$6</c:f>
              <c:numCache>
                <c:formatCode>General</c:formatCode>
                <c:ptCount val="5"/>
                <c:pt idx="1">
                  <c:v>2</c:v>
                </c:pt>
                <c:pt idx="2">
                  <c:v>6</c:v>
                </c:pt>
                <c:pt idx="3">
                  <c:v>11</c:v>
                </c:pt>
                <c:pt idx="4">
                  <c:v>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0"/>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02accd07-2740-4f93-9ee7-6df1df088bdf}"/>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rPr lang="en-US" altLang="zh-CN"/>
              <a:t>2025</a:t>
            </a:r>
            <a:r>
              <a:rPr altLang="en-US"/>
              <a:t>年度与</a:t>
            </a:r>
            <a:r>
              <a:rPr lang="en-US" altLang="zh-CN"/>
              <a:t>2024</a:t>
            </a:r>
            <a:r>
              <a:rPr altLang="en-US"/>
              <a:t>年度对比</a:t>
            </a:r>
            <a:endParaRPr altLang="en-US"/>
          </a:p>
        </c:rich>
      </c:tx>
      <c:layout/>
      <c:overlay val="0"/>
      <c:spPr>
        <a:noFill/>
        <a:ln>
          <a:noFill/>
        </a:ln>
        <a:effectLst/>
      </c:spPr>
    </c:title>
    <c:autoTitleDeleted val="0"/>
    <c:plotArea>
      <c:layout/>
      <c:barChart>
        <c:barDir val="col"/>
        <c:grouping val="clustered"/>
        <c:varyColors val="0"/>
        <c:ser>
          <c:idx val="0"/>
          <c:order val="0"/>
          <c:tx>
            <c:strRef>
              <c:f>"2024年"</c:f>
              <c:strCache>
                <c:ptCount val="1"/>
                <c:pt idx="0">
                  <c:v>2024年</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'[WPS表格工作表 - 副本(1).et]Sheet1'!$A$9:$A$12</c:f>
              <c:strCache>
                <c:ptCount val="4"/>
                <c:pt idx="0">
                  <c:v>政策文件</c:v>
                </c:pt>
                <c:pt idx="1">
                  <c:v>统计信息</c:v>
                </c:pt>
                <c:pt idx="2">
                  <c:v>行政权力</c:v>
                </c:pt>
                <c:pt idx="3">
                  <c:v>其它</c:v>
                </c:pt>
              </c:strCache>
            </c:strRef>
          </c:cat>
          <c:val>
            <c:numRef>
              <c:f>'[WPS表格工作表 - 副本(1).et]Sheet1'!$B$9:$B$12</c:f>
              <c:numCache>
                <c:formatCode>General</c:formatCode>
                <c:ptCount val="4"/>
                <c:pt idx="0">
                  <c:v>4</c:v>
                </c:pt>
                <c:pt idx="1">
                  <c:v>10</c:v>
                </c:pt>
                <c:pt idx="2">
                  <c:v>11</c:v>
                </c:pt>
                <c:pt idx="3">
                  <c:v>13</c:v>
                </c:pt>
              </c:numCache>
            </c:numRef>
          </c:val>
        </c:ser>
        <c:ser>
          <c:idx val="1"/>
          <c:order val="1"/>
          <c:tx>
            <c:strRef>
              <c:f>"2025年"</c:f>
              <c:strCache>
                <c:ptCount val="1"/>
                <c:pt idx="0">
                  <c:v>2025年</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'[WPS表格工作表 - 副本(1).et]Sheet1'!$A$9:$A$12</c:f>
              <c:strCache>
                <c:ptCount val="4"/>
                <c:pt idx="0">
                  <c:v>政策文件</c:v>
                </c:pt>
                <c:pt idx="1">
                  <c:v>统计信息</c:v>
                </c:pt>
                <c:pt idx="2">
                  <c:v>行政权力</c:v>
                </c:pt>
                <c:pt idx="3">
                  <c:v>其它</c:v>
                </c:pt>
              </c:strCache>
            </c:strRef>
          </c:cat>
          <c:val>
            <c:numRef>
              <c:f>'[WPS表格工作表 - 副本(1).et]Sheet1'!$C$9:$C$12</c:f>
              <c:numCache>
                <c:formatCode>General</c:formatCode>
                <c:ptCount val="4"/>
                <c:pt idx="0">
                  <c:v>2</c:v>
                </c:pt>
                <c:pt idx="1">
                  <c:v>6</c:v>
                </c:pt>
                <c:pt idx="2">
                  <c:v>11</c:v>
                </c:pt>
                <c:pt idx="3">
                  <c:v>9</c:v>
                </c:pt>
              </c:numCache>
            </c:numRef>
          </c:val>
        </c:ser>
        <c:dLbls>
          <c:showLegendKey val="0"/>
          <c:showVal val="1"/>
          <c:showCatName val="0"/>
          <c:showSerName val="0"/>
          <c:showPercent val="0"/>
          <c:showBubbleSize val="0"/>
        </c:dLbls>
        <c:gapWidth val="246"/>
        <c:overlap val="-28"/>
        <c:axId val="175385971"/>
        <c:axId val="684388607"/>
      </c:barChart>
      <c:catAx>
        <c:axId val="175385971"/>
        <c:scaling>
          <c:orientation val="minMax"/>
        </c:scaling>
        <c:delete val="0"/>
        <c:axPos val="b"/>
        <c:majorTickMark val="out"/>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684388607"/>
        <c:crosses val="autoZero"/>
        <c:auto val="1"/>
        <c:lblAlgn val="ctr"/>
        <c:lblOffset val="100"/>
        <c:noMultiLvlLbl val="0"/>
      </c:catAx>
      <c:valAx>
        <c:axId val="684388607"/>
        <c:scaling>
          <c:orientation val="minMax"/>
        </c:scaling>
        <c:delete val="0"/>
        <c:axPos val="l"/>
        <c:majorGridlines>
          <c:spPr>
            <a:ln w="9525" cap="flat" cmpd="sng" algn="ctr">
              <a:solidFill>
                <a:srgbClr val="E6E6E6">
                  <a:lumMod val="90200"/>
                </a:srgb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rgbClr val="595959">
                        <a:lumMod val="65000"/>
                        <a:lumOff val="35000"/>
                      </a:srgbClr>
                    </a:solidFill>
                    <a:latin typeface="+mn-lt"/>
                    <a:ea typeface="+mn-ea"/>
                    <a:cs typeface="+mn-cs"/>
                  </a:defRPr>
                </a:pPr>
                <a:r>
                  <a:t>条数</a:t>
                </a:r>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75385971"/>
        <c:crosses val="autoZero"/>
        <c:crossBetween val="between"/>
      </c:valAx>
      <c:spPr>
        <a:noFill/>
        <a:ln>
          <a:noFill/>
        </a:ln>
        <a:effectLst/>
      </c:spPr>
    </c:plotArea>
    <c:legend>
      <c:legendPos val="b"/>
      <c:layout>
        <c:manualLayout>
          <c:xMode val="edge"/>
          <c:yMode val="edge"/>
          <c:x val="0.430328947368421"/>
          <c:y val="0.8847222222222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0603552f-fdf8-4605-998d-a0164195977b}"/>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rgbClr val="000000"/>
    </cs:fontRef>
    <cs:spPr>
      <a:ln>
        <a:noFill/>
      </a:ln>
      <a:effectLst/>
    </cs:spPr>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rgbClr val="000000"/>
    </cs:fontRef>
    <cs:spPr>
      <a:ln>
        <a:solidFill>
          <a:srgbClr val="FFFFFF"/>
        </a:solidFill>
      </a:ln>
      <a:effectLst/>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643</Words>
  <Characters>657</Characters>
  <Lines>0</Lines>
  <Paragraphs>0</Paragraphs>
  <TotalTime>0</TotalTime>
  <ScaleCrop>false</ScaleCrop>
  <LinksUpToDate>false</LinksUpToDate>
  <CharactersWithSpaces>657</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2025-02-10T11:29:00Z</dcterms:created>
  <dc:creator>dell</dc:creator>
  <cp:lastModifiedBy>小米饭</cp:lastModifiedBy>
  <dcterms:modified xsi:type="dcterms:W3CDTF">2026-01-22T15:36:10Z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KSOTemplateDocerSaveRecord">
    <vt:lpwstr>eyJoZGlkIjoiOTU5Njc4OGM5NTUyNmZiMmQzZTU3NDgxMGNmMmVmZTMiLCJ1c2VySWQiOiI0MTcxMDkyNjgifQ==</vt:lpwstr>
  </property>
  <property fmtid="{D5CDD505-2E9C-101B-9397-08002B2CF9AE}" pid="4" name="ICV">
    <vt:lpwstr>DBEEFE6246F746BDA1FC722660FCC3F3_12</vt:lpwstr>
  </property>
</Properties>
</file>