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2BB67">
      <w:pPr>
        <w:spacing w:line="590" w:lineRule="exact"/>
        <w:ind w:right="-100" w:rightChars="-50" w:firstLine="883" w:firstLineChars="200"/>
        <w:jc w:val="both"/>
        <w:rPr>
          <w:rFonts w:hint="eastAsia" w:ascii="方正小标宋简体" w:hAnsi="方正小标宋简体" w:eastAsia="方正小标宋简体" w:cs="方正小标宋简体"/>
          <w:b/>
          <w:color w:val="000000"/>
          <w:sz w:val="44"/>
          <w:szCs w:val="44"/>
          <w:lang w:val="en-US" w:eastAsia="zh-CN"/>
        </w:rPr>
      </w:pPr>
    </w:p>
    <w:p w14:paraId="13686032">
      <w:pPr>
        <w:spacing w:line="590" w:lineRule="exact"/>
        <w:ind w:right="-100" w:rightChars="-50" w:firstLine="883" w:firstLineChars="200"/>
        <w:jc w:val="both"/>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lang w:val="en-US" w:eastAsia="zh-CN"/>
        </w:rPr>
        <w:t>汶上县卫生健康局</w:t>
      </w:r>
      <w:r>
        <w:rPr>
          <w:rFonts w:hint="eastAsia" w:ascii="方正小标宋简体" w:hAnsi="方正小标宋简体" w:eastAsia="方正小标宋简体" w:cs="方正小标宋简体"/>
          <w:b/>
          <w:color w:val="000000"/>
          <w:sz w:val="44"/>
          <w:szCs w:val="44"/>
        </w:rPr>
        <w:t>202</w:t>
      </w:r>
      <w:r>
        <w:rPr>
          <w:rFonts w:hint="eastAsia" w:ascii="方正小标宋简体" w:hAnsi="方正小标宋简体" w:eastAsia="方正小标宋简体" w:cs="方正小标宋简体"/>
          <w:b/>
          <w:color w:val="000000"/>
          <w:sz w:val="44"/>
          <w:szCs w:val="44"/>
          <w:lang w:val="en-US" w:eastAsia="zh-CN"/>
        </w:rPr>
        <w:t>4</w:t>
      </w:r>
      <w:r>
        <w:rPr>
          <w:rFonts w:hint="eastAsia" w:ascii="方正小标宋简体" w:hAnsi="方正小标宋简体" w:eastAsia="方正小标宋简体" w:cs="方正小标宋简体"/>
          <w:b/>
          <w:color w:val="000000"/>
          <w:sz w:val="44"/>
          <w:szCs w:val="44"/>
        </w:rPr>
        <w:t>年政府信息公开</w:t>
      </w:r>
    </w:p>
    <w:p w14:paraId="558DE4C7">
      <w:pPr>
        <w:spacing w:line="590" w:lineRule="exact"/>
        <w:ind w:right="-100" w:rightChars="-50"/>
        <w:jc w:val="center"/>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工作年度报告</w:t>
      </w:r>
    </w:p>
    <w:p w14:paraId="58153AF5">
      <w:pPr>
        <w:spacing w:line="590" w:lineRule="exact"/>
        <w:ind w:right="-100" w:rightChars="-50" w:firstLine="643" w:firstLineChars="200"/>
        <w:rPr>
          <w:rFonts w:ascii="仿宋_GB2312" w:eastAsia="仿宋_GB2312"/>
          <w:b/>
          <w:color w:val="000000"/>
          <w:sz w:val="32"/>
          <w:szCs w:val="32"/>
        </w:rPr>
      </w:pPr>
    </w:p>
    <w:p w14:paraId="22DE3FAB">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ascii="仿宋_GB2312" w:eastAsia="仿宋_GB2312"/>
          <w:b/>
          <w:color w:val="000000"/>
          <w:sz w:val="32"/>
          <w:szCs w:val="32"/>
        </w:rPr>
      </w:pPr>
      <w:r>
        <w:rPr>
          <w:rFonts w:hint="eastAsia" w:ascii="仿宋_GB2312" w:eastAsia="仿宋_GB2312"/>
          <w:b/>
          <w:color w:val="000000"/>
          <w:sz w:val="32"/>
          <w:szCs w:val="32"/>
        </w:rPr>
        <w:t>本报告由</w:t>
      </w:r>
      <w:r>
        <w:rPr>
          <w:rFonts w:hint="eastAsia" w:ascii="仿宋_GB2312" w:eastAsia="仿宋_GB2312"/>
          <w:b/>
          <w:color w:val="000000"/>
          <w:sz w:val="32"/>
          <w:szCs w:val="32"/>
          <w:lang w:val="en-US" w:eastAsia="zh-CN"/>
        </w:rPr>
        <w:t>汶上县卫生健康局</w:t>
      </w:r>
      <w:r>
        <w:rPr>
          <w:rFonts w:hint="eastAsia" w:ascii="仿宋_GB2312" w:eastAsia="仿宋_GB2312"/>
          <w:b/>
          <w:color w:val="000000"/>
          <w:sz w:val="32"/>
          <w:szCs w:val="32"/>
        </w:rPr>
        <w:t>按照《中华人民共和国政府信息公开条例》（以下简称《条例》）和《中华人民共和国政府信息公开工作年度报告格式》（国办公开办函〔2021〕30号）要求编制。</w:t>
      </w:r>
    </w:p>
    <w:p w14:paraId="6BDE3AE6">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ascii="仿宋_GB2312" w:eastAsia="仿宋_GB2312"/>
          <w:b/>
          <w:color w:val="000000"/>
          <w:sz w:val="32"/>
          <w:szCs w:val="32"/>
        </w:rPr>
      </w:pPr>
      <w:r>
        <w:rPr>
          <w:rFonts w:hint="eastAsia" w:ascii="仿宋_GB2312" w:eastAsia="仿宋_GB2312"/>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10ACE398">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ascii="仿宋_GB2312" w:eastAsia="仿宋_GB2312"/>
          <w:b/>
          <w:color w:val="000000"/>
          <w:sz w:val="32"/>
          <w:szCs w:val="32"/>
        </w:rPr>
      </w:pPr>
      <w:r>
        <w:rPr>
          <w:rFonts w:hint="eastAsia" w:ascii="仿宋_GB2312" w:eastAsia="仿宋_GB2312"/>
          <w:b/>
          <w:color w:val="000000"/>
          <w:sz w:val="32"/>
          <w:szCs w:val="32"/>
        </w:rPr>
        <w:t>本报告所列数据的统计期限自202</w:t>
      </w:r>
      <w:r>
        <w:rPr>
          <w:rFonts w:hint="eastAsia" w:ascii="仿宋_GB2312" w:eastAsia="仿宋_GB2312"/>
          <w:b/>
          <w:color w:val="000000"/>
          <w:sz w:val="32"/>
          <w:szCs w:val="32"/>
          <w:lang w:val="en-US" w:eastAsia="zh-CN"/>
        </w:rPr>
        <w:t>4</w:t>
      </w:r>
      <w:r>
        <w:rPr>
          <w:rFonts w:hint="eastAsia" w:ascii="仿宋_GB2312" w:eastAsia="仿宋_GB2312"/>
          <w:b/>
          <w:color w:val="000000"/>
          <w:sz w:val="32"/>
          <w:szCs w:val="32"/>
        </w:rPr>
        <w:t>年1月1日起至202</w:t>
      </w:r>
      <w:r>
        <w:rPr>
          <w:rFonts w:hint="eastAsia" w:ascii="仿宋_GB2312" w:eastAsia="仿宋_GB2312"/>
          <w:b/>
          <w:color w:val="000000"/>
          <w:sz w:val="32"/>
          <w:szCs w:val="32"/>
          <w:lang w:val="en-US" w:eastAsia="zh-CN"/>
        </w:rPr>
        <w:t>4</w:t>
      </w:r>
      <w:r>
        <w:rPr>
          <w:rFonts w:hint="eastAsia" w:ascii="仿宋_GB2312" w:eastAsia="仿宋_GB2312"/>
          <w:b/>
          <w:color w:val="000000"/>
          <w:sz w:val="32"/>
          <w:szCs w:val="32"/>
        </w:rPr>
        <w:t>年12月31日止。本报告电子版可在“中国·</w:t>
      </w:r>
      <w:r>
        <w:rPr>
          <w:rFonts w:hint="eastAsia" w:ascii="仿宋_GB2312" w:eastAsia="仿宋_GB2312"/>
          <w:b/>
          <w:color w:val="000000"/>
          <w:sz w:val="32"/>
          <w:szCs w:val="32"/>
          <w:lang w:val="en-US" w:eastAsia="zh-CN"/>
        </w:rPr>
        <w:t>汶上</w:t>
      </w:r>
      <w:r>
        <w:rPr>
          <w:rFonts w:hint="eastAsia" w:ascii="仿宋_GB2312" w:eastAsia="仿宋_GB2312"/>
          <w:b/>
          <w:color w:val="000000"/>
          <w:sz w:val="32"/>
          <w:szCs w:val="32"/>
        </w:rPr>
        <w:t>”政府门户网站</w:t>
      </w:r>
      <w:r>
        <w:rPr>
          <w:rFonts w:hint="eastAsia" w:ascii="仿宋_GB2312" w:eastAsia="仿宋_GB2312"/>
          <w:b/>
          <w:color w:val="000000"/>
          <w:sz w:val="32"/>
          <w:szCs w:val="32"/>
          <w:lang w:val="en-US" w:eastAsia="zh-CN"/>
        </w:rPr>
        <w:t>（http://www.wenshang.gov.cn/）</w:t>
      </w:r>
      <w:r>
        <w:rPr>
          <w:rFonts w:hint="eastAsia" w:ascii="仿宋_GB2312" w:eastAsia="仿宋_GB2312"/>
          <w:b/>
          <w:color w:val="000000"/>
          <w:sz w:val="32"/>
          <w:szCs w:val="32"/>
        </w:rPr>
        <w:t>查阅或下载。如对本报告有疑问，请与</w:t>
      </w:r>
      <w:r>
        <w:rPr>
          <w:rFonts w:hint="eastAsia" w:ascii="仿宋_GB2312" w:eastAsia="仿宋_GB2312"/>
          <w:b/>
          <w:color w:val="000000"/>
          <w:sz w:val="32"/>
          <w:szCs w:val="32"/>
          <w:lang w:val="en-US" w:eastAsia="zh-CN"/>
        </w:rPr>
        <w:t>汶上县卫生健康局</w:t>
      </w:r>
      <w:r>
        <w:rPr>
          <w:rFonts w:hint="eastAsia" w:ascii="仿宋_GB2312" w:eastAsia="仿宋_GB2312"/>
          <w:b/>
          <w:color w:val="000000"/>
          <w:sz w:val="32"/>
          <w:szCs w:val="32"/>
        </w:rPr>
        <w:t>联系（地址：汶上县明星路2355号 汶上县卫生健康局611办公室，联系电话：0537-7212338）。</w:t>
      </w:r>
    </w:p>
    <w:p w14:paraId="4D96D302">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ascii="黑体" w:eastAsia="黑体"/>
          <w:b/>
          <w:color w:val="000000"/>
          <w:sz w:val="32"/>
          <w:szCs w:val="32"/>
        </w:rPr>
      </w:pPr>
      <w:r>
        <w:rPr>
          <w:rFonts w:hint="eastAsia" w:ascii="黑体" w:eastAsia="黑体"/>
          <w:b/>
          <w:color w:val="000000"/>
          <w:sz w:val="32"/>
          <w:szCs w:val="32"/>
        </w:rPr>
        <w:t>一、总体情况</w:t>
      </w:r>
    </w:p>
    <w:p w14:paraId="02B719BE">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eastAsia="仿宋_GB2312"/>
          <w:b/>
          <w:color w:val="000000"/>
          <w:sz w:val="32"/>
          <w:szCs w:val="32"/>
          <w:lang w:val="en-US" w:eastAsia="zh-CN"/>
        </w:rPr>
      </w:pPr>
      <w:r>
        <w:rPr>
          <w:rFonts w:hint="eastAsia" w:ascii="仿宋_GB2312" w:eastAsia="仿宋_GB2312"/>
          <w:b/>
          <w:color w:val="000000"/>
          <w:sz w:val="32"/>
          <w:szCs w:val="32"/>
        </w:rPr>
        <w:t>202</w:t>
      </w:r>
      <w:r>
        <w:rPr>
          <w:rFonts w:hint="eastAsia" w:ascii="仿宋_GB2312" w:eastAsia="仿宋_GB2312"/>
          <w:b/>
          <w:color w:val="000000"/>
          <w:sz w:val="32"/>
          <w:szCs w:val="32"/>
          <w:lang w:val="en-US" w:eastAsia="zh-CN"/>
        </w:rPr>
        <w:t>4</w:t>
      </w:r>
      <w:r>
        <w:rPr>
          <w:rFonts w:hint="eastAsia" w:ascii="仿宋_GB2312" w:eastAsia="仿宋_GB2312"/>
          <w:b/>
          <w:color w:val="000000"/>
          <w:sz w:val="32"/>
          <w:szCs w:val="32"/>
        </w:rPr>
        <w:t>年，</w:t>
      </w:r>
      <w:r>
        <w:rPr>
          <w:rFonts w:hint="eastAsia" w:ascii="仿宋_GB2312" w:eastAsia="仿宋_GB2312"/>
          <w:b/>
          <w:color w:val="000000"/>
          <w:sz w:val="32"/>
          <w:szCs w:val="32"/>
          <w:lang w:val="en-US" w:eastAsia="zh-CN"/>
        </w:rPr>
        <w:t>汶上</w:t>
      </w:r>
      <w:r>
        <w:rPr>
          <w:rFonts w:hint="eastAsia" w:ascii="仿宋_GB2312" w:eastAsia="仿宋_GB2312"/>
          <w:b/>
          <w:color w:val="000000"/>
          <w:sz w:val="32"/>
          <w:szCs w:val="32"/>
        </w:rPr>
        <w:t>县卫生健康局</w:t>
      </w:r>
      <w:r>
        <w:rPr>
          <w:rFonts w:hint="eastAsia" w:ascii="仿宋_GB2312" w:eastAsia="仿宋_GB2312"/>
          <w:b/>
          <w:color w:val="000000"/>
          <w:sz w:val="32"/>
          <w:szCs w:val="32"/>
          <w:lang w:val="en-US" w:eastAsia="zh-CN"/>
        </w:rPr>
        <w:t>按照县委、县政府工作要求，不断建立健全政府信息公开工作的运行、监督、管理机制和制度，坚持服务导向、需求导向、问题导向，细化政务公开工作任务，及时、准确、全面、有效地公开卫生健康领域公开信息，推动行政权力公开透明运行、方便群众办事，创造透明高效的政务环境，保障人民群众的知情权、参与权、表达权和监督权，推进政务公开工作高效有序开展。</w:t>
      </w:r>
    </w:p>
    <w:p w14:paraId="0B76A413">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ascii="仿宋" w:eastAsia="仿宋"/>
          <w:b/>
          <w:color w:val="000000"/>
          <w:sz w:val="32"/>
          <w:szCs w:val="32"/>
        </w:rPr>
      </w:pPr>
      <w:r>
        <w:rPr>
          <w:rFonts w:hint="eastAsia" w:ascii="仿宋" w:eastAsia="仿宋"/>
          <w:b/>
          <w:color w:val="000000"/>
          <w:sz w:val="32"/>
          <w:szCs w:val="32"/>
        </w:rPr>
        <w:t>（一）主动公开情况</w:t>
      </w:r>
    </w:p>
    <w:p w14:paraId="3A4C7C77">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 w:eastAsia="仿宋"/>
          <w:b/>
          <w:color w:val="000000"/>
          <w:sz w:val="32"/>
          <w:szCs w:val="32"/>
        </w:rPr>
      </w:pPr>
      <w:r>
        <w:rPr>
          <w:rFonts w:hint="eastAsia" w:ascii="仿宋_GB2312" w:eastAsia="仿宋_GB2312"/>
          <w:b/>
          <w:color w:val="000000"/>
          <w:sz w:val="32"/>
          <w:szCs w:val="32"/>
          <w:lang w:val="en-US" w:eastAsia="zh-CN"/>
        </w:rPr>
        <w:t>2024</w:t>
      </w:r>
      <w:r>
        <w:rPr>
          <w:rFonts w:hint="eastAsia" w:ascii="仿宋_GB2312" w:eastAsia="仿宋_GB2312"/>
          <w:b/>
          <w:color w:val="000000"/>
          <w:sz w:val="32"/>
          <w:szCs w:val="32"/>
        </w:rPr>
        <w:t>年汶上县卫生健康局通过</w:t>
      </w:r>
      <w:r>
        <w:rPr>
          <w:rFonts w:hint="eastAsia" w:ascii="仿宋_GB2312" w:eastAsia="仿宋_GB2312"/>
          <w:b/>
          <w:color w:val="000000"/>
          <w:sz w:val="32"/>
          <w:szCs w:val="32"/>
          <w:lang w:val="en-US" w:eastAsia="zh-CN"/>
        </w:rPr>
        <w:t>召开</w:t>
      </w:r>
      <w:r>
        <w:rPr>
          <w:rFonts w:hint="eastAsia" w:ascii="仿宋_GB2312" w:eastAsia="仿宋_GB2312"/>
          <w:b/>
          <w:color w:val="000000"/>
          <w:sz w:val="32"/>
          <w:szCs w:val="32"/>
        </w:rPr>
        <w:t>汶上县卫生健康局</w:t>
      </w:r>
      <w:r>
        <w:rPr>
          <w:rFonts w:hint="eastAsia" w:ascii="仿宋_GB2312" w:eastAsia="仿宋_GB2312"/>
          <w:b/>
          <w:color w:val="000000"/>
          <w:sz w:val="32"/>
          <w:szCs w:val="32"/>
          <w:lang w:val="en-US" w:eastAsia="zh-CN"/>
        </w:rPr>
        <w:t>政务公开工作会议</w:t>
      </w:r>
      <w:r>
        <w:rPr>
          <w:rFonts w:hint="eastAsia" w:ascii="仿宋_GB2312" w:eastAsia="仿宋_GB2312"/>
          <w:b/>
          <w:color w:val="000000"/>
          <w:sz w:val="32"/>
          <w:szCs w:val="32"/>
          <w:lang w:eastAsia="zh-CN"/>
        </w:rPr>
        <w:t>、</w:t>
      </w:r>
      <w:r>
        <w:rPr>
          <w:rFonts w:hint="eastAsia" w:ascii="仿宋_GB2312" w:eastAsia="仿宋_GB2312"/>
          <w:b/>
          <w:color w:val="000000"/>
          <w:sz w:val="32"/>
          <w:szCs w:val="32"/>
          <w:lang w:val="en-US" w:eastAsia="zh-CN"/>
        </w:rPr>
        <w:t>印发</w:t>
      </w:r>
      <w:r>
        <w:rPr>
          <w:rFonts w:hint="eastAsia" w:ascii="仿宋_GB2312" w:eastAsia="仿宋_GB2312"/>
          <w:b/>
          <w:color w:val="000000"/>
          <w:sz w:val="32"/>
          <w:szCs w:val="32"/>
        </w:rPr>
        <w:t>《汶上县卫生健康局</w:t>
      </w:r>
      <w:r>
        <w:rPr>
          <w:rFonts w:hint="eastAsia" w:ascii="仿宋_GB2312" w:eastAsia="仿宋_GB2312"/>
          <w:b/>
          <w:color w:val="000000"/>
          <w:sz w:val="32"/>
          <w:szCs w:val="32"/>
          <w:lang w:val="en-US" w:eastAsia="zh-CN"/>
        </w:rPr>
        <w:t>2024</w:t>
      </w:r>
      <w:r>
        <w:rPr>
          <w:rFonts w:hint="eastAsia" w:ascii="仿宋_GB2312" w:eastAsia="仿宋_GB2312"/>
          <w:b/>
          <w:color w:val="000000"/>
          <w:sz w:val="32"/>
          <w:szCs w:val="32"/>
        </w:rPr>
        <w:t>年政务公开工作实施方案》等文件，进一步规范政府信息公开相关工作。</w:t>
      </w:r>
      <w:r>
        <w:rPr>
          <w:rFonts w:hint="eastAsia" w:ascii="仿宋_GB2312" w:eastAsia="仿宋_GB2312"/>
          <w:b/>
          <w:color w:val="000000"/>
          <w:sz w:val="32"/>
          <w:szCs w:val="32"/>
          <w:lang w:val="en-US" w:eastAsia="zh-CN"/>
        </w:rPr>
        <w:t>2024</w:t>
      </w:r>
      <w:r>
        <w:rPr>
          <w:rFonts w:hint="eastAsia" w:ascii="仿宋_GB2312" w:eastAsia="仿宋_GB2312"/>
          <w:b/>
          <w:color w:val="000000"/>
          <w:sz w:val="32"/>
          <w:szCs w:val="32"/>
        </w:rPr>
        <w:t>年全年卫生健康系统通过部门网站发布政府信息</w:t>
      </w:r>
      <w:r>
        <w:rPr>
          <w:rFonts w:hint="eastAsia" w:ascii="仿宋_GB2312" w:eastAsia="仿宋_GB2312"/>
          <w:b/>
          <w:color w:val="000000"/>
          <w:sz w:val="32"/>
          <w:szCs w:val="32"/>
          <w:lang w:val="en-US" w:eastAsia="zh-CN"/>
        </w:rPr>
        <w:t>180余</w:t>
      </w:r>
      <w:r>
        <w:rPr>
          <w:rFonts w:hint="eastAsia" w:ascii="仿宋_GB2312" w:eastAsia="仿宋_GB2312"/>
          <w:b/>
          <w:color w:val="000000"/>
          <w:sz w:val="32"/>
          <w:szCs w:val="32"/>
        </w:rPr>
        <w:t>条，通过“汶上县人民医院”“汶上县中医院”“汶上县疾控中心”“汶上县妇幼保健计划生育中心”等2</w:t>
      </w:r>
      <w:r>
        <w:rPr>
          <w:rFonts w:hint="eastAsia" w:ascii="仿宋_GB2312" w:eastAsia="仿宋_GB2312"/>
          <w:b/>
          <w:color w:val="000000"/>
          <w:sz w:val="32"/>
          <w:szCs w:val="32"/>
          <w:lang w:val="en-US" w:eastAsia="zh-CN"/>
        </w:rPr>
        <w:t>2</w:t>
      </w:r>
      <w:r>
        <w:rPr>
          <w:rFonts w:hint="eastAsia" w:ascii="仿宋_GB2312" w:eastAsia="仿宋_GB2312"/>
          <w:b/>
          <w:color w:val="000000"/>
          <w:sz w:val="32"/>
          <w:szCs w:val="32"/>
        </w:rPr>
        <w:t>个公众号和“汶上县人民医院”“汶上县中医院”等网站编发信息</w:t>
      </w:r>
      <w:r>
        <w:rPr>
          <w:rFonts w:hint="eastAsia" w:ascii="仿宋_GB2312" w:eastAsia="仿宋_GB2312"/>
          <w:b/>
          <w:color w:val="000000"/>
          <w:sz w:val="32"/>
          <w:szCs w:val="32"/>
          <w:lang w:val="en-US" w:eastAsia="zh-CN"/>
        </w:rPr>
        <w:t>20000</w:t>
      </w:r>
      <w:r>
        <w:rPr>
          <w:rFonts w:hint="eastAsia" w:ascii="仿宋_GB2312" w:eastAsia="仿宋_GB2312"/>
          <w:b/>
          <w:color w:val="000000"/>
          <w:sz w:val="32"/>
          <w:szCs w:val="32"/>
        </w:rPr>
        <w:t>余条。</w:t>
      </w:r>
    </w:p>
    <w:p w14:paraId="13079D73">
      <w:pPr>
        <w:keepNext w:val="0"/>
        <w:keepLines w:val="0"/>
        <w:pageBreakBefore w:val="0"/>
        <w:widowControl w:val="0"/>
        <w:kinsoku/>
        <w:wordWrap/>
        <w:overflowPunct/>
        <w:topLinePunct w:val="0"/>
        <w:autoSpaceDE/>
        <w:autoSpaceDN/>
        <w:bidi w:val="0"/>
        <w:adjustRightInd/>
        <w:snapToGrid/>
        <w:spacing w:line="240" w:lineRule="auto"/>
        <w:ind w:left="400" w:leftChars="200" w:right="0" w:rightChars="0" w:firstLine="200" w:firstLineChars="100"/>
        <w:textAlignment w:val="auto"/>
        <w:rPr>
          <w:rFonts w:ascii="仿宋" w:eastAsia="仿宋"/>
          <w:b/>
          <w:color w:val="000000"/>
          <w:sz w:val="32"/>
          <w:szCs w:val="32"/>
        </w:rPr>
      </w:pPr>
      <w:r>
        <w:drawing>
          <wp:anchor distT="0" distB="0" distL="114300" distR="114300" simplePos="0" relativeHeight="251659264" behindDoc="0" locked="0" layoutInCell="1" allowOverlap="1">
            <wp:simplePos x="0" y="0"/>
            <wp:positionH relativeFrom="column">
              <wp:posOffset>138430</wp:posOffset>
            </wp:positionH>
            <wp:positionV relativeFrom="paragraph">
              <wp:posOffset>52705</wp:posOffset>
            </wp:positionV>
            <wp:extent cx="5410835" cy="3910965"/>
            <wp:effectExtent l="0" t="0" r="18415" b="1333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5410835" cy="3910965"/>
                    </a:xfrm>
                    <a:prstGeom prst="rect">
                      <a:avLst/>
                    </a:prstGeom>
                    <a:noFill/>
                    <a:ln>
                      <a:noFill/>
                    </a:ln>
                  </pic:spPr>
                </pic:pic>
              </a:graphicData>
            </a:graphic>
          </wp:anchor>
        </w:drawing>
      </w:r>
      <w:r>
        <w:rPr>
          <w:rFonts w:hint="eastAsia" w:ascii="仿宋" w:eastAsia="仿宋"/>
          <w:b/>
          <w:color w:val="000000"/>
          <w:sz w:val="32"/>
          <w:szCs w:val="32"/>
        </w:rPr>
        <w:t>（二）依申请公开情况</w:t>
      </w:r>
    </w:p>
    <w:p w14:paraId="5936A6E3">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eastAsia="仿宋_GB2312"/>
          <w:b/>
          <w:color w:val="000000"/>
          <w:sz w:val="32"/>
          <w:szCs w:val="32"/>
        </w:rPr>
      </w:pPr>
      <w:r>
        <w:rPr>
          <w:rFonts w:hint="eastAsia" w:ascii="仿宋_GB2312" w:eastAsia="仿宋_GB2312"/>
          <w:b/>
          <w:color w:val="000000"/>
          <w:sz w:val="32"/>
          <w:szCs w:val="32"/>
        </w:rPr>
        <w:t>严格按照政府信息依申请公开工作要求，按流程对收到的申请进行登记、办理、答复并出具答复书，做到工作严密、不缺位。202</w:t>
      </w:r>
      <w:r>
        <w:rPr>
          <w:rFonts w:hint="eastAsia" w:ascii="仿宋_GB2312" w:eastAsia="仿宋_GB2312"/>
          <w:b/>
          <w:color w:val="000000"/>
          <w:sz w:val="32"/>
          <w:szCs w:val="32"/>
          <w:lang w:val="en-US" w:eastAsia="zh-CN"/>
        </w:rPr>
        <w:t>4</w:t>
      </w:r>
      <w:r>
        <w:rPr>
          <w:rFonts w:hint="eastAsia" w:ascii="仿宋_GB2312" w:eastAsia="仿宋_GB2312"/>
          <w:b/>
          <w:color w:val="000000"/>
          <w:sz w:val="32"/>
          <w:szCs w:val="32"/>
        </w:rPr>
        <w:t>年度，</w:t>
      </w:r>
      <w:r>
        <w:rPr>
          <w:rFonts w:hint="eastAsia" w:ascii="仿宋_GB2312" w:eastAsia="仿宋_GB2312"/>
          <w:b/>
          <w:color w:val="000000"/>
          <w:sz w:val="32"/>
          <w:szCs w:val="32"/>
          <w:lang w:val="en-US" w:eastAsia="zh-CN"/>
        </w:rPr>
        <w:t>汶上</w:t>
      </w:r>
      <w:r>
        <w:rPr>
          <w:rFonts w:hint="eastAsia" w:ascii="仿宋_GB2312" w:eastAsia="仿宋_GB2312"/>
          <w:b/>
          <w:color w:val="000000"/>
          <w:sz w:val="32"/>
          <w:szCs w:val="32"/>
        </w:rPr>
        <w:t>县卫生健康局</w:t>
      </w:r>
      <w:r>
        <w:rPr>
          <w:rFonts w:hint="eastAsia" w:ascii="仿宋_GB2312" w:eastAsia="仿宋_GB2312"/>
          <w:b/>
          <w:color w:val="000000"/>
          <w:sz w:val="32"/>
          <w:szCs w:val="32"/>
          <w:lang w:val="en-US" w:eastAsia="zh-CN"/>
        </w:rPr>
        <w:t>共</w:t>
      </w:r>
      <w:r>
        <w:rPr>
          <w:rFonts w:hint="eastAsia" w:ascii="仿宋_GB2312" w:eastAsia="仿宋_GB2312"/>
          <w:b/>
          <w:color w:val="000000"/>
          <w:sz w:val="32"/>
          <w:szCs w:val="32"/>
        </w:rPr>
        <w:t>收到</w:t>
      </w:r>
      <w:r>
        <w:rPr>
          <w:rFonts w:hint="eastAsia" w:ascii="仿宋_GB2312" w:eastAsia="仿宋_GB2312"/>
          <w:b/>
          <w:color w:val="000000"/>
          <w:sz w:val="32"/>
          <w:szCs w:val="32"/>
          <w:lang w:val="en-US" w:eastAsia="zh-CN"/>
        </w:rPr>
        <w:t>1项</w:t>
      </w:r>
      <w:r>
        <w:rPr>
          <w:rFonts w:hint="eastAsia" w:ascii="仿宋_GB2312" w:eastAsia="仿宋_GB2312"/>
          <w:b/>
          <w:color w:val="000000"/>
          <w:sz w:val="32"/>
          <w:szCs w:val="32"/>
        </w:rPr>
        <w:t>政府信息依申请公开办理事项。</w:t>
      </w:r>
    </w:p>
    <w:p w14:paraId="7D9FAB93">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eastAsia="仿宋_GB2312"/>
          <w:b/>
          <w:color w:val="000000"/>
          <w:sz w:val="32"/>
          <w:szCs w:val="32"/>
        </w:rPr>
      </w:pPr>
      <w:r>
        <w:rPr>
          <w:rFonts w:hint="eastAsia" w:ascii="仿宋_GB2312" w:eastAsia="仿宋_GB2312"/>
          <w:b/>
          <w:color w:val="000000"/>
          <w:sz w:val="32"/>
          <w:szCs w:val="32"/>
          <w:lang w:eastAsia="zh-CN"/>
        </w:rPr>
        <w:drawing>
          <wp:anchor distT="0" distB="0" distL="114300" distR="114300" simplePos="0" relativeHeight="251660288" behindDoc="0" locked="0" layoutInCell="1" allowOverlap="1">
            <wp:simplePos x="0" y="0"/>
            <wp:positionH relativeFrom="column">
              <wp:posOffset>189230</wp:posOffset>
            </wp:positionH>
            <wp:positionV relativeFrom="paragraph">
              <wp:posOffset>149225</wp:posOffset>
            </wp:positionV>
            <wp:extent cx="5478780" cy="3233420"/>
            <wp:effectExtent l="4445" t="4445" r="22225" b="1968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0D805575">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eastAsia="仿宋_GB2312"/>
          <w:b/>
          <w:color w:val="000000"/>
          <w:sz w:val="32"/>
          <w:szCs w:val="32"/>
        </w:rPr>
      </w:pPr>
    </w:p>
    <w:p w14:paraId="1E5C02AF">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eastAsia="仿宋_GB2312"/>
          <w:b/>
          <w:color w:val="000000"/>
          <w:sz w:val="32"/>
          <w:szCs w:val="32"/>
        </w:rPr>
      </w:pPr>
    </w:p>
    <w:p w14:paraId="3E545F1F">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eastAsia="仿宋_GB2312"/>
          <w:b/>
          <w:color w:val="000000"/>
          <w:sz w:val="32"/>
          <w:szCs w:val="32"/>
        </w:rPr>
      </w:pPr>
    </w:p>
    <w:p w14:paraId="25BDAAD1">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eastAsia="仿宋_GB2312"/>
          <w:b/>
          <w:color w:val="000000"/>
          <w:sz w:val="32"/>
          <w:szCs w:val="32"/>
        </w:rPr>
      </w:pPr>
    </w:p>
    <w:p w14:paraId="0C4EAB24">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eastAsia="仿宋_GB2312"/>
          <w:b/>
          <w:color w:val="000000"/>
          <w:sz w:val="32"/>
          <w:szCs w:val="32"/>
        </w:rPr>
      </w:pPr>
    </w:p>
    <w:p w14:paraId="56B24734">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eastAsia="仿宋_GB2312"/>
          <w:b/>
          <w:color w:val="000000"/>
          <w:sz w:val="32"/>
          <w:szCs w:val="32"/>
          <w:lang w:eastAsia="zh-CN"/>
        </w:rPr>
      </w:pPr>
    </w:p>
    <w:p w14:paraId="4D8DE29E">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 w:eastAsia="仿宋"/>
          <w:b/>
          <w:color w:val="000000"/>
          <w:sz w:val="32"/>
          <w:szCs w:val="32"/>
        </w:rPr>
      </w:pPr>
    </w:p>
    <w:p w14:paraId="6095D4E2">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ascii="仿宋" w:eastAsia="仿宋"/>
          <w:b/>
          <w:color w:val="000000"/>
          <w:sz w:val="32"/>
          <w:szCs w:val="32"/>
        </w:rPr>
      </w:pPr>
      <w:r>
        <w:rPr>
          <w:rFonts w:hint="eastAsia" w:ascii="仿宋" w:eastAsia="仿宋"/>
          <w:b/>
          <w:color w:val="000000"/>
          <w:sz w:val="32"/>
          <w:szCs w:val="32"/>
        </w:rPr>
        <w:t>（三）政府信息管理情况</w:t>
      </w:r>
    </w:p>
    <w:p w14:paraId="40132B08">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 w:eastAsia="仿宋"/>
          <w:b/>
          <w:color w:val="000000"/>
          <w:sz w:val="32"/>
          <w:szCs w:val="32"/>
        </w:rPr>
      </w:pPr>
      <w:r>
        <w:rPr>
          <w:rFonts w:hint="eastAsia" w:ascii="仿宋_GB2312" w:eastAsia="仿宋_GB2312"/>
          <w:b/>
          <w:color w:val="000000"/>
          <w:sz w:val="32"/>
          <w:szCs w:val="32"/>
          <w:lang w:val="en-US" w:eastAsia="zh-CN"/>
        </w:rPr>
        <w:t>汶上</w:t>
      </w:r>
      <w:r>
        <w:rPr>
          <w:rFonts w:hint="eastAsia" w:ascii="仿宋_GB2312" w:eastAsia="仿宋_GB2312"/>
          <w:b/>
          <w:color w:val="000000"/>
          <w:sz w:val="32"/>
          <w:szCs w:val="32"/>
        </w:rPr>
        <w:t>县卫生健康局严格遵循</w:t>
      </w:r>
      <w:r>
        <w:rPr>
          <w:rFonts w:hint="eastAsia" w:ascii="仿宋_GB2312" w:eastAsia="仿宋_GB2312"/>
          <w:b/>
          <w:color w:val="000000"/>
          <w:sz w:val="32"/>
          <w:szCs w:val="32"/>
          <w:lang w:val="en-US" w:eastAsia="zh-CN"/>
        </w:rPr>
        <w:t>落实政府信息公开保密审查制度，</w:t>
      </w:r>
      <w:r>
        <w:rPr>
          <w:rFonts w:hint="eastAsia" w:ascii="仿宋_GB2312" w:eastAsia="仿宋_GB2312"/>
          <w:b/>
          <w:color w:val="000000"/>
          <w:sz w:val="32"/>
          <w:szCs w:val="32"/>
        </w:rPr>
        <w:t>由局办公室统一对外发布，</w:t>
      </w:r>
      <w:r>
        <w:rPr>
          <w:rFonts w:hint="eastAsia" w:ascii="仿宋_GB2312" w:eastAsia="仿宋_GB2312"/>
          <w:b/>
          <w:color w:val="000000"/>
          <w:sz w:val="32"/>
          <w:szCs w:val="32"/>
          <w:lang w:val="en-US" w:eastAsia="zh-CN"/>
        </w:rPr>
        <w:t>未经审批的信息一律不得发布，做到</w:t>
      </w:r>
      <w:r>
        <w:rPr>
          <w:rFonts w:hint="eastAsia" w:ascii="仿宋_GB2312" w:eastAsia="仿宋_GB2312"/>
          <w:b/>
          <w:color w:val="000000"/>
          <w:sz w:val="32"/>
          <w:szCs w:val="32"/>
        </w:rPr>
        <w:t>公开信息不涉密、涉密信息不公开</w:t>
      </w:r>
      <w:r>
        <w:rPr>
          <w:rFonts w:hint="eastAsia" w:ascii="仿宋_GB2312" w:eastAsia="仿宋_GB2312"/>
          <w:b/>
          <w:color w:val="000000"/>
          <w:sz w:val="32"/>
          <w:szCs w:val="32"/>
          <w:lang w:val="en-US" w:eastAsia="zh-CN"/>
        </w:rPr>
        <w:t>。2024年，未发生政府信息公开泄密事件，网站管理工作逐步规范化、制度化。</w:t>
      </w:r>
    </w:p>
    <w:p w14:paraId="654B8CE8">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firstLine="643" w:firstLineChars="200"/>
        <w:textAlignment w:val="auto"/>
        <w:rPr>
          <w:rFonts w:hint="eastAsia" w:ascii="仿宋" w:eastAsia="仿宋"/>
          <w:b/>
          <w:color w:val="000000"/>
          <w:sz w:val="32"/>
          <w:szCs w:val="32"/>
        </w:rPr>
      </w:pPr>
      <w:r>
        <w:rPr>
          <w:rFonts w:hint="eastAsia" w:ascii="仿宋" w:eastAsia="仿宋"/>
          <w:b/>
          <w:color w:val="000000"/>
          <w:sz w:val="32"/>
          <w:szCs w:val="32"/>
        </w:rPr>
        <w:t>政府信息公开平台建设情况</w:t>
      </w:r>
    </w:p>
    <w:p w14:paraId="6785B016">
      <w:pPr>
        <w:spacing w:line="240" w:lineRule="auto"/>
        <w:ind w:right="0" w:rightChars="0" w:firstLine="643" w:firstLineChars="200"/>
        <w:rPr>
          <w:rFonts w:hint="eastAsia" w:ascii="仿宋" w:eastAsia="仿宋"/>
          <w:b/>
          <w:color w:val="000000"/>
          <w:sz w:val="32"/>
          <w:szCs w:val="32"/>
        </w:rPr>
      </w:pPr>
      <w:r>
        <w:rPr>
          <w:rFonts w:hint="eastAsia" w:ascii="仿宋_GB2312" w:eastAsia="仿宋_GB2312"/>
          <w:b/>
          <w:color w:val="000000"/>
          <w:sz w:val="32"/>
          <w:szCs w:val="32"/>
          <w:lang w:val="en-US" w:eastAsia="zh-CN"/>
        </w:rPr>
        <w:t>2024</w:t>
      </w:r>
      <w:r>
        <w:rPr>
          <w:rFonts w:hint="eastAsia" w:ascii="仿宋_GB2312" w:eastAsia="仿宋_GB2312"/>
          <w:b/>
          <w:color w:val="000000"/>
          <w:sz w:val="32"/>
          <w:szCs w:val="32"/>
        </w:rPr>
        <w:t>年</w:t>
      </w:r>
      <w:r>
        <w:rPr>
          <w:rFonts w:hint="eastAsia" w:ascii="仿宋_GB2312" w:eastAsia="仿宋_GB2312"/>
          <w:b/>
          <w:color w:val="000000"/>
          <w:sz w:val="32"/>
          <w:szCs w:val="32"/>
          <w:lang w:eastAsia="zh-CN"/>
        </w:rPr>
        <w:t>，</w:t>
      </w:r>
      <w:r>
        <w:rPr>
          <w:rFonts w:hint="eastAsia" w:ascii="仿宋_GB2312" w:eastAsia="仿宋_GB2312"/>
          <w:b/>
          <w:color w:val="000000"/>
          <w:sz w:val="32"/>
          <w:szCs w:val="32"/>
        </w:rPr>
        <w:t>县卫生健康局进一步规范政府信息公开相关工作</w:t>
      </w:r>
      <w:r>
        <w:rPr>
          <w:rFonts w:hint="eastAsia" w:ascii="仿宋_GB2312" w:eastAsia="仿宋_GB2312"/>
          <w:b/>
          <w:color w:val="000000"/>
          <w:sz w:val="32"/>
          <w:szCs w:val="32"/>
          <w:lang w:eastAsia="zh-CN"/>
        </w:rPr>
        <w:t>，</w:t>
      </w:r>
      <w:r>
        <w:rPr>
          <w:rFonts w:hint="eastAsia" w:ascii="仿宋_GB2312" w:eastAsia="仿宋_GB2312"/>
          <w:b/>
          <w:color w:val="000000"/>
          <w:sz w:val="32"/>
          <w:szCs w:val="32"/>
        </w:rPr>
        <w:t>及时更新职责范围内的政府网站信息内容。利用政府网站及</w:t>
      </w:r>
      <w:r>
        <w:rPr>
          <w:rFonts w:hint="eastAsia" w:ascii="仿宋_GB2312" w:eastAsia="仿宋_GB2312"/>
          <w:b/>
          <w:color w:val="000000"/>
          <w:sz w:val="32"/>
          <w:szCs w:val="32"/>
          <w:lang w:val="en-US" w:eastAsia="zh-CN"/>
        </w:rPr>
        <w:t>智慧汶上</w:t>
      </w:r>
      <w:r>
        <w:rPr>
          <w:rFonts w:hint="eastAsia" w:ascii="仿宋_GB2312" w:eastAsia="仿宋_GB2312"/>
          <w:b/>
          <w:color w:val="000000"/>
          <w:sz w:val="32"/>
          <w:szCs w:val="32"/>
        </w:rPr>
        <w:t>等多途径推送各类信息，以便群众及时、便捷的获取政府信息。</w:t>
      </w:r>
    </w:p>
    <w:p w14:paraId="065920AD">
      <w:pPr>
        <w:spacing w:line="240" w:lineRule="auto"/>
        <w:ind w:right="0" w:rightChars="0" w:firstLine="400" w:firstLineChars="200"/>
      </w:pPr>
    </w:p>
    <w:p w14:paraId="6A1D8738">
      <w:pPr>
        <w:spacing w:line="240" w:lineRule="auto"/>
        <w:ind w:right="0" w:rightChars="0" w:firstLine="321" w:firstLineChars="100"/>
        <w:rPr>
          <w:rFonts w:ascii="仿宋" w:eastAsia="仿宋"/>
          <w:b/>
          <w:color w:val="000000"/>
          <w:sz w:val="32"/>
          <w:szCs w:val="32"/>
        </w:rPr>
      </w:pPr>
      <w:r>
        <w:rPr>
          <w:rFonts w:hint="eastAsia" w:ascii="仿宋" w:eastAsia="仿宋"/>
          <w:b/>
          <w:color w:val="000000"/>
          <w:sz w:val="32"/>
          <w:szCs w:val="32"/>
        </w:rPr>
        <w:t>（五）监督保障情况</w:t>
      </w:r>
    </w:p>
    <w:p w14:paraId="14B9B131">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黑体" w:eastAsia="黑体"/>
          <w:b/>
          <w:color w:val="000000"/>
          <w:sz w:val="32"/>
          <w:szCs w:val="32"/>
        </w:rPr>
      </w:pPr>
      <w:r>
        <w:rPr>
          <w:rFonts w:hint="eastAsia" w:ascii="仿宋_GB2312" w:eastAsia="仿宋_GB2312"/>
          <w:b/>
          <w:color w:val="000000"/>
          <w:sz w:val="32"/>
          <w:szCs w:val="32"/>
          <w:lang w:val="en-US" w:eastAsia="zh-CN"/>
        </w:rPr>
        <w:t>县卫生健康局</w:t>
      </w:r>
      <w:r>
        <w:rPr>
          <w:rFonts w:hint="eastAsia" w:ascii="仿宋_GB2312" w:eastAsia="仿宋_GB2312"/>
          <w:b/>
          <w:color w:val="000000"/>
          <w:sz w:val="32"/>
          <w:szCs w:val="32"/>
        </w:rPr>
        <w:t>严格遵守和贯彻落实《中华人民共和国政府信息公开条例》，确保职责明确，责任到人</w:t>
      </w:r>
      <w:r>
        <w:rPr>
          <w:rFonts w:hint="eastAsia" w:ascii="仿宋_GB2312" w:eastAsia="仿宋_GB2312"/>
          <w:b/>
          <w:color w:val="000000"/>
          <w:sz w:val="32"/>
          <w:szCs w:val="32"/>
          <w:lang w:val="en-US" w:eastAsia="zh-CN"/>
        </w:rPr>
        <w:t>，形成由主要领导亲自抓、分管领导具体抓、落实专人负责的工作机制。细化公开范围，</w:t>
      </w:r>
      <w:r>
        <w:rPr>
          <w:rFonts w:hint="eastAsia" w:ascii="仿宋_GB2312" w:eastAsia="仿宋_GB2312"/>
          <w:b/>
          <w:color w:val="000000"/>
          <w:sz w:val="32"/>
          <w:szCs w:val="32"/>
        </w:rPr>
        <w:t>方便公众查询和获取。并且加强工作考核、社会评议、责任追究、举报调查处理等制度建设，建立健全信息公开监督保障机制。</w:t>
      </w:r>
    </w:p>
    <w:p w14:paraId="66EE74BC">
      <w:pPr>
        <w:spacing w:line="590" w:lineRule="exact"/>
        <w:ind w:right="-100" w:rightChars="-50" w:firstLine="643" w:firstLineChars="200"/>
        <w:rPr>
          <w:rFonts w:ascii="黑体" w:eastAsia="黑体"/>
          <w:b/>
          <w:color w:val="000000"/>
          <w:sz w:val="32"/>
          <w:szCs w:val="32"/>
        </w:rPr>
      </w:pPr>
      <w:r>
        <w:rPr>
          <w:rFonts w:hint="eastAsia" w:ascii="黑体" w:eastAsia="黑体"/>
          <w:b/>
          <w:color w:val="000000"/>
          <w:sz w:val="32"/>
          <w:szCs w:val="32"/>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14:paraId="66FA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40" w:hRule="atLeast"/>
          <w:jc w:val="center"/>
        </w:trPr>
        <w:tc>
          <w:tcPr>
            <w:tcW w:w="8773" w:type="dxa"/>
            <w:gridSpan w:val="4"/>
            <w:shd w:val="clear" w:color="auto" w:fill="FFFFFF"/>
            <w:noWrap w:val="0"/>
            <w:tcMar>
              <w:left w:w="57" w:type="dxa"/>
              <w:right w:w="57" w:type="dxa"/>
            </w:tcMar>
            <w:vAlign w:val="center"/>
          </w:tcPr>
          <w:p w14:paraId="0FDFA0AF">
            <w:pPr>
              <w:widowControl/>
              <w:spacing w:line="340" w:lineRule="exact"/>
              <w:jc w:val="center"/>
              <w:rPr>
                <w:rFonts w:ascii="黑体" w:eastAsia="黑体"/>
                <w:b/>
                <w:sz w:val="24"/>
                <w:szCs w:val="24"/>
              </w:rPr>
            </w:pPr>
            <w:r>
              <w:rPr>
                <w:rFonts w:hint="eastAsia" w:ascii="黑体" w:hAnsi="宋体" w:eastAsia="黑体" w:cs="宋体"/>
                <w:b/>
                <w:sz w:val="24"/>
                <w:szCs w:val="24"/>
                <w:lang w:bidi="ar"/>
              </w:rPr>
              <w:t>第二十条第（一）项</w:t>
            </w:r>
          </w:p>
        </w:tc>
      </w:tr>
      <w:tr w14:paraId="2244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6D68095C">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信息内容</w:t>
            </w:r>
          </w:p>
        </w:tc>
        <w:tc>
          <w:tcPr>
            <w:tcW w:w="2133" w:type="dxa"/>
            <w:shd w:val="clear" w:color="auto" w:fill="FFFFFF"/>
            <w:noWrap w:val="0"/>
            <w:tcMar>
              <w:left w:w="57" w:type="dxa"/>
              <w:right w:w="57" w:type="dxa"/>
            </w:tcMar>
            <w:vAlign w:val="center"/>
          </w:tcPr>
          <w:p w14:paraId="516B1B5C">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本年制发件数</w:t>
            </w:r>
          </w:p>
        </w:tc>
        <w:tc>
          <w:tcPr>
            <w:tcW w:w="2216" w:type="dxa"/>
            <w:shd w:val="clear" w:color="auto" w:fill="FFFFFF"/>
            <w:noWrap w:val="0"/>
            <w:tcMar>
              <w:left w:w="57" w:type="dxa"/>
              <w:right w:w="57" w:type="dxa"/>
            </w:tcMar>
            <w:vAlign w:val="center"/>
          </w:tcPr>
          <w:p w14:paraId="386D860A">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本年废止件数</w:t>
            </w:r>
          </w:p>
        </w:tc>
        <w:tc>
          <w:tcPr>
            <w:tcW w:w="1989" w:type="dxa"/>
            <w:shd w:val="clear" w:color="auto" w:fill="FFFFFF"/>
            <w:noWrap w:val="0"/>
            <w:tcMar>
              <w:left w:w="57" w:type="dxa"/>
              <w:right w:w="57" w:type="dxa"/>
            </w:tcMar>
            <w:vAlign w:val="center"/>
          </w:tcPr>
          <w:p w14:paraId="5A3DC598">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现行有效件数</w:t>
            </w:r>
          </w:p>
        </w:tc>
      </w:tr>
      <w:tr w14:paraId="5B9B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7DD3FE62">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规章</w:t>
            </w:r>
          </w:p>
        </w:tc>
        <w:tc>
          <w:tcPr>
            <w:tcW w:w="2133" w:type="dxa"/>
            <w:shd w:val="clear" w:color="auto" w:fill="FFFFFF"/>
            <w:noWrap w:val="0"/>
            <w:tcMar>
              <w:left w:w="57" w:type="dxa"/>
              <w:right w:w="57" w:type="dxa"/>
            </w:tcMar>
            <w:vAlign w:val="center"/>
          </w:tcPr>
          <w:p w14:paraId="4FAC11FA">
            <w:pPr>
              <w:widowControl/>
              <w:spacing w:line="340" w:lineRule="exact"/>
              <w:jc w:val="left"/>
              <w:rPr>
                <w:rFonts w:hint="eastAsia" w:ascii="仿宋_GB2312" w:eastAsia="仿宋_GB2312"/>
                <w:b/>
                <w:sz w:val="24"/>
                <w:szCs w:val="24"/>
                <w:lang w:eastAsia="zh-CN"/>
              </w:rPr>
            </w:pPr>
            <w:r>
              <w:rPr>
                <w:rFonts w:hint="eastAsia" w:ascii="仿宋_GB2312" w:hAnsi="宋体" w:eastAsia="仿宋_GB2312" w:cs="宋体"/>
                <w:b/>
                <w:sz w:val="24"/>
                <w:szCs w:val="24"/>
                <w:lang w:val="en-US" w:eastAsia="zh-CN" w:bidi="ar"/>
              </w:rPr>
              <w:t>0</w:t>
            </w:r>
          </w:p>
        </w:tc>
        <w:tc>
          <w:tcPr>
            <w:tcW w:w="2216" w:type="dxa"/>
            <w:shd w:val="clear" w:color="auto" w:fill="FFFFFF"/>
            <w:noWrap w:val="0"/>
            <w:tcMar>
              <w:left w:w="57" w:type="dxa"/>
              <w:right w:w="57" w:type="dxa"/>
            </w:tcMar>
            <w:vAlign w:val="center"/>
          </w:tcPr>
          <w:p w14:paraId="0A437658">
            <w:pPr>
              <w:widowControl/>
              <w:spacing w:line="340" w:lineRule="exact"/>
              <w:jc w:val="left"/>
              <w:rPr>
                <w:rFonts w:hint="eastAsia" w:ascii="仿宋_GB2312" w:eastAsia="仿宋_GB2312"/>
                <w:b/>
                <w:sz w:val="24"/>
                <w:szCs w:val="24"/>
                <w:lang w:eastAsia="zh-CN"/>
              </w:rPr>
            </w:pPr>
            <w:r>
              <w:rPr>
                <w:rFonts w:hint="eastAsia" w:ascii="仿宋_GB2312" w:hAnsi="宋体" w:eastAsia="仿宋_GB2312" w:cs="宋体"/>
                <w:b/>
                <w:sz w:val="24"/>
                <w:szCs w:val="24"/>
                <w:lang w:val="en-US" w:eastAsia="zh-CN" w:bidi="ar"/>
              </w:rPr>
              <w:t>0</w:t>
            </w:r>
          </w:p>
        </w:tc>
        <w:tc>
          <w:tcPr>
            <w:tcW w:w="1989" w:type="dxa"/>
            <w:shd w:val="clear" w:color="auto" w:fill="FFFFFF"/>
            <w:noWrap w:val="0"/>
            <w:tcMar>
              <w:left w:w="57" w:type="dxa"/>
              <w:right w:w="57" w:type="dxa"/>
            </w:tcMar>
            <w:vAlign w:val="center"/>
          </w:tcPr>
          <w:p w14:paraId="7A6274C4">
            <w:pPr>
              <w:widowControl/>
              <w:spacing w:line="340" w:lineRule="exact"/>
              <w:jc w:val="left"/>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r>
      <w:tr w14:paraId="51EA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0C5C7421">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行政规范性文件</w:t>
            </w:r>
          </w:p>
        </w:tc>
        <w:tc>
          <w:tcPr>
            <w:tcW w:w="2133" w:type="dxa"/>
            <w:shd w:val="clear" w:color="auto" w:fill="FFFFFF"/>
            <w:noWrap w:val="0"/>
            <w:tcMar>
              <w:left w:w="57" w:type="dxa"/>
              <w:right w:w="57" w:type="dxa"/>
            </w:tcMar>
            <w:vAlign w:val="center"/>
          </w:tcPr>
          <w:p w14:paraId="401F5F2A">
            <w:pPr>
              <w:widowControl/>
              <w:spacing w:line="340" w:lineRule="exact"/>
              <w:jc w:val="left"/>
              <w:rPr>
                <w:rFonts w:hint="eastAsia" w:ascii="仿宋_GB2312" w:eastAsia="仿宋_GB2312"/>
                <w:b/>
                <w:sz w:val="24"/>
                <w:szCs w:val="24"/>
                <w:lang w:eastAsia="zh-CN"/>
              </w:rPr>
            </w:pPr>
            <w:r>
              <w:rPr>
                <w:rFonts w:hint="eastAsia" w:ascii="仿宋_GB2312" w:hAnsi="宋体" w:eastAsia="仿宋_GB2312" w:cs="宋体"/>
                <w:b/>
                <w:sz w:val="24"/>
                <w:szCs w:val="24"/>
                <w:lang w:val="en-US" w:eastAsia="zh-CN" w:bidi="ar"/>
              </w:rPr>
              <w:t>0</w:t>
            </w:r>
          </w:p>
        </w:tc>
        <w:tc>
          <w:tcPr>
            <w:tcW w:w="2216" w:type="dxa"/>
            <w:shd w:val="clear" w:color="auto" w:fill="FFFFFF"/>
            <w:noWrap w:val="0"/>
            <w:tcMar>
              <w:left w:w="57" w:type="dxa"/>
              <w:right w:w="57" w:type="dxa"/>
            </w:tcMar>
            <w:vAlign w:val="center"/>
          </w:tcPr>
          <w:p w14:paraId="399B0DD3">
            <w:pPr>
              <w:widowControl/>
              <w:spacing w:line="340" w:lineRule="exact"/>
              <w:jc w:val="left"/>
              <w:rPr>
                <w:rFonts w:hint="eastAsia" w:ascii="仿宋_GB2312" w:eastAsia="仿宋_GB2312"/>
                <w:b/>
                <w:sz w:val="24"/>
                <w:szCs w:val="24"/>
                <w:lang w:eastAsia="zh-CN"/>
              </w:rPr>
            </w:pPr>
            <w:r>
              <w:rPr>
                <w:rFonts w:hint="eastAsia" w:ascii="仿宋_GB2312" w:hAnsi="宋体" w:eastAsia="仿宋_GB2312" w:cs="宋体"/>
                <w:b/>
                <w:sz w:val="24"/>
                <w:szCs w:val="24"/>
                <w:lang w:val="en-US" w:eastAsia="zh-CN" w:bidi="ar"/>
              </w:rPr>
              <w:t>0</w:t>
            </w:r>
          </w:p>
        </w:tc>
        <w:tc>
          <w:tcPr>
            <w:tcW w:w="1989" w:type="dxa"/>
            <w:shd w:val="clear" w:color="auto" w:fill="FFFFFF"/>
            <w:noWrap w:val="0"/>
            <w:tcMar>
              <w:left w:w="57" w:type="dxa"/>
              <w:right w:w="57" w:type="dxa"/>
            </w:tcMar>
            <w:vAlign w:val="center"/>
          </w:tcPr>
          <w:p w14:paraId="13D226C8">
            <w:pPr>
              <w:widowControl/>
              <w:spacing w:line="340" w:lineRule="exact"/>
              <w:jc w:val="left"/>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r>
      <w:tr w14:paraId="70A8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667DC36C">
            <w:pPr>
              <w:widowControl/>
              <w:spacing w:line="340" w:lineRule="exact"/>
              <w:jc w:val="center"/>
              <w:rPr>
                <w:rFonts w:ascii="仿宋_GB2312" w:eastAsia="仿宋_GB2312"/>
                <w:b/>
                <w:sz w:val="24"/>
                <w:szCs w:val="24"/>
              </w:rPr>
            </w:pPr>
            <w:r>
              <w:rPr>
                <w:rFonts w:hint="eastAsia" w:ascii="黑体" w:hAnsi="宋体" w:eastAsia="黑体" w:cs="宋体"/>
                <w:b/>
                <w:sz w:val="24"/>
                <w:szCs w:val="24"/>
                <w:lang w:bidi="ar"/>
              </w:rPr>
              <w:t>第二十条第（五）项</w:t>
            </w:r>
          </w:p>
        </w:tc>
      </w:tr>
      <w:tr w14:paraId="64F8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746BB7A2">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信息内容</w:t>
            </w:r>
          </w:p>
        </w:tc>
        <w:tc>
          <w:tcPr>
            <w:tcW w:w="6338" w:type="dxa"/>
            <w:gridSpan w:val="3"/>
            <w:shd w:val="clear" w:color="auto" w:fill="FFFFFF"/>
            <w:noWrap w:val="0"/>
            <w:tcMar>
              <w:left w:w="57" w:type="dxa"/>
              <w:right w:w="57" w:type="dxa"/>
            </w:tcMar>
            <w:vAlign w:val="center"/>
          </w:tcPr>
          <w:p w14:paraId="5B07EFF2">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本年处理决定数量</w:t>
            </w:r>
          </w:p>
        </w:tc>
      </w:tr>
      <w:tr w14:paraId="5543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45AEECE7">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行政许可</w:t>
            </w:r>
          </w:p>
        </w:tc>
        <w:tc>
          <w:tcPr>
            <w:tcW w:w="6338" w:type="dxa"/>
            <w:gridSpan w:val="3"/>
            <w:shd w:val="clear" w:color="auto" w:fill="FFFFFF"/>
            <w:noWrap w:val="0"/>
            <w:tcMar>
              <w:left w:w="57" w:type="dxa"/>
              <w:right w:w="57" w:type="dxa"/>
            </w:tcMar>
            <w:vAlign w:val="center"/>
          </w:tcPr>
          <w:p w14:paraId="5F916577">
            <w:pPr>
              <w:widowControl/>
              <w:spacing w:line="340" w:lineRule="exact"/>
              <w:jc w:val="left"/>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r>
      <w:tr w14:paraId="76F1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2C1548F5">
            <w:pPr>
              <w:widowControl/>
              <w:spacing w:line="340" w:lineRule="exact"/>
              <w:jc w:val="center"/>
              <w:rPr>
                <w:rFonts w:ascii="仿宋_GB2312" w:eastAsia="仿宋_GB2312"/>
                <w:b/>
                <w:sz w:val="24"/>
                <w:szCs w:val="24"/>
              </w:rPr>
            </w:pPr>
            <w:r>
              <w:rPr>
                <w:rFonts w:hint="eastAsia" w:ascii="黑体" w:hAnsi="宋体" w:eastAsia="黑体" w:cs="宋体"/>
                <w:b/>
                <w:sz w:val="24"/>
                <w:szCs w:val="24"/>
                <w:lang w:bidi="ar"/>
              </w:rPr>
              <w:t>第二十条第（六）项</w:t>
            </w:r>
          </w:p>
        </w:tc>
      </w:tr>
      <w:tr w14:paraId="762B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1C86F906">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信息内容</w:t>
            </w:r>
          </w:p>
        </w:tc>
        <w:tc>
          <w:tcPr>
            <w:tcW w:w="6338" w:type="dxa"/>
            <w:gridSpan w:val="3"/>
            <w:shd w:val="clear" w:color="auto" w:fill="FFFFFF"/>
            <w:noWrap w:val="0"/>
            <w:tcMar>
              <w:left w:w="57" w:type="dxa"/>
              <w:right w:w="57" w:type="dxa"/>
            </w:tcMar>
            <w:vAlign w:val="center"/>
          </w:tcPr>
          <w:p w14:paraId="35FD1D49">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本年处理决定数量</w:t>
            </w:r>
          </w:p>
        </w:tc>
      </w:tr>
      <w:tr w14:paraId="3A57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18B6BD5E">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行政处罚</w:t>
            </w:r>
          </w:p>
        </w:tc>
        <w:tc>
          <w:tcPr>
            <w:tcW w:w="6338" w:type="dxa"/>
            <w:gridSpan w:val="3"/>
            <w:shd w:val="clear" w:color="auto" w:fill="FFFFFF"/>
            <w:noWrap w:val="0"/>
            <w:tcMar>
              <w:left w:w="57" w:type="dxa"/>
              <w:right w:w="57" w:type="dxa"/>
            </w:tcMar>
            <w:vAlign w:val="center"/>
          </w:tcPr>
          <w:p w14:paraId="1A0E54F3">
            <w:pPr>
              <w:widowControl/>
              <w:spacing w:line="340" w:lineRule="exact"/>
              <w:jc w:val="left"/>
              <w:rPr>
                <w:rFonts w:hint="default" w:ascii="仿宋_GB2312" w:eastAsia="仿宋_GB2312"/>
                <w:b/>
                <w:sz w:val="24"/>
                <w:szCs w:val="24"/>
                <w:lang w:val="en-US" w:eastAsia="zh-CN"/>
              </w:rPr>
            </w:pPr>
            <w:r>
              <w:rPr>
                <w:rFonts w:hint="eastAsia" w:ascii="仿宋_GB2312" w:hAnsi="宋体" w:eastAsia="仿宋_GB2312" w:cs="宋体"/>
                <w:b/>
                <w:sz w:val="24"/>
                <w:szCs w:val="24"/>
                <w:lang w:val="en-US" w:eastAsia="zh-CN" w:bidi="ar"/>
              </w:rPr>
              <w:t>157</w:t>
            </w:r>
          </w:p>
        </w:tc>
      </w:tr>
      <w:tr w14:paraId="6FEF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1EBEEDBC">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行政强制</w:t>
            </w:r>
          </w:p>
        </w:tc>
        <w:tc>
          <w:tcPr>
            <w:tcW w:w="6338" w:type="dxa"/>
            <w:gridSpan w:val="3"/>
            <w:shd w:val="clear" w:color="auto" w:fill="FFFFFF"/>
            <w:noWrap w:val="0"/>
            <w:tcMar>
              <w:left w:w="57" w:type="dxa"/>
              <w:right w:w="57" w:type="dxa"/>
            </w:tcMar>
            <w:vAlign w:val="center"/>
          </w:tcPr>
          <w:p w14:paraId="0CD12702">
            <w:pPr>
              <w:widowControl/>
              <w:spacing w:line="340" w:lineRule="exact"/>
              <w:jc w:val="left"/>
              <w:rPr>
                <w:rFonts w:hint="eastAsia" w:ascii="仿宋_GB2312" w:eastAsia="仿宋_GB2312"/>
                <w:b/>
                <w:sz w:val="24"/>
                <w:szCs w:val="24"/>
                <w:lang w:eastAsia="zh-CN"/>
              </w:rPr>
            </w:pPr>
            <w:r>
              <w:rPr>
                <w:rFonts w:hint="eastAsia" w:ascii="仿宋_GB2312" w:hAnsi="宋体" w:eastAsia="仿宋_GB2312" w:cs="宋体"/>
                <w:b/>
                <w:sz w:val="24"/>
                <w:szCs w:val="24"/>
                <w:lang w:val="en-US" w:eastAsia="zh-CN" w:bidi="ar"/>
              </w:rPr>
              <w:t>3</w:t>
            </w:r>
          </w:p>
        </w:tc>
      </w:tr>
      <w:tr w14:paraId="1128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13090E32">
            <w:pPr>
              <w:widowControl/>
              <w:spacing w:line="340" w:lineRule="exact"/>
              <w:jc w:val="center"/>
              <w:rPr>
                <w:rFonts w:ascii="仿宋_GB2312" w:eastAsia="仿宋_GB2312"/>
                <w:b/>
                <w:sz w:val="24"/>
                <w:szCs w:val="24"/>
              </w:rPr>
            </w:pPr>
            <w:r>
              <w:rPr>
                <w:rFonts w:hint="eastAsia" w:ascii="黑体" w:hAnsi="宋体" w:eastAsia="黑体" w:cs="宋体"/>
                <w:b/>
                <w:sz w:val="24"/>
                <w:szCs w:val="24"/>
                <w:lang w:bidi="ar"/>
              </w:rPr>
              <w:t>第二十条第（八）项</w:t>
            </w:r>
          </w:p>
        </w:tc>
      </w:tr>
      <w:tr w14:paraId="185A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6B61416F">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信息内容</w:t>
            </w:r>
          </w:p>
        </w:tc>
        <w:tc>
          <w:tcPr>
            <w:tcW w:w="6338" w:type="dxa"/>
            <w:gridSpan w:val="3"/>
            <w:shd w:val="clear" w:color="auto" w:fill="FFFFFF"/>
            <w:noWrap w:val="0"/>
            <w:tcMar>
              <w:left w:w="57" w:type="dxa"/>
              <w:right w:w="57" w:type="dxa"/>
            </w:tcMar>
            <w:vAlign w:val="center"/>
          </w:tcPr>
          <w:p w14:paraId="1AEACBB8">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本年收费金额（单位：万元）</w:t>
            </w:r>
          </w:p>
        </w:tc>
      </w:tr>
      <w:tr w14:paraId="081E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5E994057">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行政事业性收费</w:t>
            </w:r>
          </w:p>
        </w:tc>
        <w:tc>
          <w:tcPr>
            <w:tcW w:w="6338" w:type="dxa"/>
            <w:gridSpan w:val="3"/>
            <w:shd w:val="clear" w:color="auto" w:fill="FFFFFF"/>
            <w:noWrap w:val="0"/>
            <w:tcMar>
              <w:left w:w="57" w:type="dxa"/>
              <w:right w:w="57" w:type="dxa"/>
            </w:tcMar>
            <w:vAlign w:val="center"/>
          </w:tcPr>
          <w:p w14:paraId="3B99C696">
            <w:pPr>
              <w:spacing w:line="340" w:lineRule="exact"/>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r>
    </w:tbl>
    <w:p w14:paraId="0FDA8E8D">
      <w:pPr>
        <w:spacing w:before="62" w:beforeLines="10" w:after="62" w:afterLines="10" w:line="600" w:lineRule="exact"/>
        <w:ind w:firstLine="643" w:firstLineChars="200"/>
        <w:rPr>
          <w:rFonts w:ascii="黑体" w:eastAsia="黑体"/>
          <w:b/>
          <w:sz w:val="32"/>
          <w:szCs w:val="32"/>
        </w:rPr>
      </w:pPr>
      <w:r>
        <w:rPr>
          <w:rFonts w:hint="eastAsia" w:ascii="黑体" w:eastAsia="黑体"/>
          <w:b/>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12D2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6BAC15FA">
            <w:pPr>
              <w:widowControl/>
              <w:spacing w:line="300" w:lineRule="exact"/>
              <w:jc w:val="center"/>
              <w:rPr>
                <w:rFonts w:ascii="黑体" w:eastAsia="黑体"/>
                <w:b/>
                <w:sz w:val="21"/>
                <w:szCs w:val="21"/>
              </w:rPr>
            </w:pPr>
            <w:r>
              <w:rPr>
                <w:rFonts w:hint="eastAsia" w:ascii="黑体" w:hAnsi="楷体" w:eastAsia="黑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6D6F7983">
            <w:pPr>
              <w:widowControl/>
              <w:spacing w:line="300" w:lineRule="exact"/>
              <w:jc w:val="center"/>
              <w:rPr>
                <w:rFonts w:ascii="黑体" w:eastAsia="黑体"/>
                <w:b/>
                <w:sz w:val="21"/>
                <w:szCs w:val="21"/>
              </w:rPr>
            </w:pPr>
            <w:r>
              <w:rPr>
                <w:rFonts w:hint="eastAsia" w:ascii="黑体" w:hAnsi="宋体" w:eastAsia="黑体" w:cs="宋体"/>
                <w:b/>
                <w:sz w:val="21"/>
                <w:szCs w:val="21"/>
                <w:lang w:bidi="ar"/>
              </w:rPr>
              <w:t>申请人情况</w:t>
            </w:r>
          </w:p>
        </w:tc>
      </w:tr>
      <w:tr w14:paraId="28A2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7A4AA316">
            <w:pPr>
              <w:spacing w:line="300" w:lineRule="exact"/>
              <w:jc w:val="center"/>
              <w:rPr>
                <w:rFonts w:ascii="黑体" w:eastAsia="黑体"/>
                <w:b/>
                <w:sz w:val="21"/>
                <w:szCs w:val="21"/>
              </w:rPr>
            </w:pPr>
          </w:p>
        </w:tc>
        <w:tc>
          <w:tcPr>
            <w:tcW w:w="791" w:type="dxa"/>
            <w:vMerge w:val="restart"/>
            <w:noWrap w:val="0"/>
            <w:tcMar>
              <w:left w:w="57" w:type="dxa"/>
              <w:right w:w="57" w:type="dxa"/>
            </w:tcMar>
            <w:vAlign w:val="center"/>
          </w:tcPr>
          <w:p w14:paraId="0E9681D6">
            <w:pPr>
              <w:widowControl/>
              <w:spacing w:line="300" w:lineRule="exact"/>
              <w:jc w:val="center"/>
              <w:rPr>
                <w:rFonts w:ascii="黑体" w:eastAsia="黑体"/>
                <w:b/>
                <w:sz w:val="21"/>
                <w:szCs w:val="21"/>
              </w:rPr>
            </w:pPr>
            <w:r>
              <w:rPr>
                <w:rFonts w:hint="eastAsia" w:ascii="黑体" w:hAnsi="宋体" w:eastAsia="黑体" w:cs="宋体"/>
                <w:b/>
                <w:sz w:val="21"/>
                <w:szCs w:val="21"/>
                <w:lang w:bidi="ar"/>
              </w:rPr>
              <w:t>自然人</w:t>
            </w:r>
          </w:p>
        </w:tc>
        <w:tc>
          <w:tcPr>
            <w:tcW w:w="2917" w:type="dxa"/>
            <w:gridSpan w:val="5"/>
            <w:noWrap w:val="0"/>
            <w:tcMar>
              <w:left w:w="57" w:type="dxa"/>
              <w:right w:w="57" w:type="dxa"/>
            </w:tcMar>
            <w:vAlign w:val="center"/>
          </w:tcPr>
          <w:p w14:paraId="4E0460DE">
            <w:pPr>
              <w:widowControl/>
              <w:spacing w:line="300" w:lineRule="exact"/>
              <w:jc w:val="center"/>
              <w:rPr>
                <w:rFonts w:ascii="黑体" w:eastAsia="黑体"/>
                <w:b/>
                <w:sz w:val="21"/>
                <w:szCs w:val="21"/>
              </w:rPr>
            </w:pPr>
            <w:r>
              <w:rPr>
                <w:rFonts w:hint="eastAsia" w:ascii="黑体" w:hAnsi="宋体" w:eastAsia="黑体" w:cs="宋体"/>
                <w:b/>
                <w:sz w:val="21"/>
                <w:szCs w:val="21"/>
                <w:lang w:bidi="ar"/>
              </w:rPr>
              <w:t>法人或其他组织</w:t>
            </w:r>
          </w:p>
        </w:tc>
        <w:tc>
          <w:tcPr>
            <w:tcW w:w="521" w:type="dxa"/>
            <w:vMerge w:val="restart"/>
            <w:noWrap w:val="0"/>
            <w:tcMar>
              <w:left w:w="57" w:type="dxa"/>
              <w:right w:w="57" w:type="dxa"/>
            </w:tcMar>
            <w:vAlign w:val="center"/>
          </w:tcPr>
          <w:p w14:paraId="56D290A9">
            <w:pPr>
              <w:widowControl/>
              <w:spacing w:line="300" w:lineRule="exact"/>
              <w:jc w:val="center"/>
              <w:rPr>
                <w:rFonts w:ascii="黑体" w:eastAsia="黑体"/>
                <w:b/>
                <w:sz w:val="21"/>
                <w:szCs w:val="21"/>
              </w:rPr>
            </w:pPr>
            <w:r>
              <w:rPr>
                <w:rFonts w:hint="eastAsia" w:ascii="黑体" w:hAnsi="宋体" w:eastAsia="黑体" w:cs="宋体"/>
                <w:b/>
                <w:sz w:val="21"/>
                <w:szCs w:val="21"/>
                <w:lang w:bidi="ar"/>
              </w:rPr>
              <w:t>总计</w:t>
            </w:r>
          </w:p>
        </w:tc>
      </w:tr>
      <w:tr w14:paraId="7EDC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26BAD7E6">
            <w:pPr>
              <w:spacing w:line="300" w:lineRule="exact"/>
              <w:rPr>
                <w:rFonts w:ascii="仿宋_GB2312" w:eastAsia="仿宋_GB2312"/>
                <w:b/>
                <w:sz w:val="21"/>
                <w:szCs w:val="21"/>
              </w:rPr>
            </w:pPr>
          </w:p>
        </w:tc>
        <w:tc>
          <w:tcPr>
            <w:tcW w:w="791" w:type="dxa"/>
            <w:vMerge w:val="continue"/>
            <w:noWrap w:val="0"/>
            <w:tcMar>
              <w:left w:w="57" w:type="dxa"/>
              <w:right w:w="57" w:type="dxa"/>
            </w:tcMar>
            <w:vAlign w:val="center"/>
          </w:tcPr>
          <w:p w14:paraId="523E990A">
            <w:pPr>
              <w:spacing w:line="300" w:lineRule="exact"/>
              <w:rPr>
                <w:rFonts w:ascii="仿宋_GB2312" w:eastAsia="仿宋_GB2312"/>
                <w:b/>
                <w:sz w:val="21"/>
                <w:szCs w:val="21"/>
              </w:rPr>
            </w:pPr>
          </w:p>
        </w:tc>
        <w:tc>
          <w:tcPr>
            <w:tcW w:w="599" w:type="dxa"/>
            <w:noWrap w:val="0"/>
            <w:tcMar>
              <w:left w:w="57" w:type="dxa"/>
              <w:right w:w="57" w:type="dxa"/>
            </w:tcMar>
            <w:vAlign w:val="center"/>
          </w:tcPr>
          <w:p w14:paraId="7788EEE0">
            <w:pPr>
              <w:widowControl/>
              <w:spacing w:line="300" w:lineRule="exact"/>
              <w:jc w:val="center"/>
              <w:rPr>
                <w:rFonts w:ascii="黑体" w:eastAsia="黑体"/>
                <w:b/>
                <w:sz w:val="21"/>
                <w:szCs w:val="21"/>
              </w:rPr>
            </w:pPr>
            <w:r>
              <w:rPr>
                <w:rFonts w:hint="eastAsia" w:ascii="黑体" w:hAnsi="宋体" w:eastAsia="黑体" w:cs="宋体"/>
                <w:b/>
                <w:sz w:val="21"/>
                <w:szCs w:val="21"/>
                <w:lang w:bidi="ar"/>
              </w:rPr>
              <w:t>商业</w:t>
            </w:r>
          </w:p>
          <w:p w14:paraId="2350FB08">
            <w:pPr>
              <w:widowControl/>
              <w:spacing w:line="300" w:lineRule="exact"/>
              <w:jc w:val="center"/>
              <w:rPr>
                <w:rFonts w:ascii="黑体" w:eastAsia="黑体"/>
                <w:b/>
                <w:sz w:val="21"/>
                <w:szCs w:val="21"/>
              </w:rPr>
            </w:pPr>
            <w:r>
              <w:rPr>
                <w:rFonts w:hint="eastAsia" w:ascii="黑体" w:hAnsi="宋体" w:eastAsia="黑体" w:cs="宋体"/>
                <w:b/>
                <w:sz w:val="21"/>
                <w:szCs w:val="21"/>
                <w:lang w:bidi="ar"/>
              </w:rPr>
              <w:t>企业</w:t>
            </w:r>
          </w:p>
        </w:tc>
        <w:tc>
          <w:tcPr>
            <w:tcW w:w="590" w:type="dxa"/>
            <w:noWrap w:val="0"/>
            <w:tcMar>
              <w:left w:w="57" w:type="dxa"/>
              <w:right w:w="57" w:type="dxa"/>
            </w:tcMar>
            <w:vAlign w:val="center"/>
          </w:tcPr>
          <w:p w14:paraId="6EF6943C">
            <w:pPr>
              <w:widowControl/>
              <w:spacing w:line="300" w:lineRule="exact"/>
              <w:jc w:val="center"/>
              <w:rPr>
                <w:rFonts w:ascii="黑体" w:eastAsia="黑体"/>
                <w:b/>
                <w:sz w:val="21"/>
                <w:szCs w:val="21"/>
              </w:rPr>
            </w:pPr>
            <w:r>
              <w:rPr>
                <w:rFonts w:hint="eastAsia" w:ascii="黑体" w:hAnsi="宋体" w:eastAsia="黑体" w:cs="宋体"/>
                <w:b/>
                <w:sz w:val="21"/>
                <w:szCs w:val="21"/>
                <w:lang w:bidi="ar"/>
              </w:rPr>
              <w:t>科研</w:t>
            </w:r>
          </w:p>
          <w:p w14:paraId="62ECEEDD">
            <w:pPr>
              <w:widowControl/>
              <w:spacing w:line="300" w:lineRule="exact"/>
              <w:jc w:val="center"/>
              <w:rPr>
                <w:rFonts w:ascii="黑体" w:eastAsia="黑体"/>
                <w:b/>
                <w:sz w:val="21"/>
                <w:szCs w:val="21"/>
              </w:rPr>
            </w:pPr>
            <w:r>
              <w:rPr>
                <w:rFonts w:hint="eastAsia" w:ascii="黑体" w:hAnsi="宋体" w:eastAsia="黑体" w:cs="宋体"/>
                <w:b/>
                <w:sz w:val="21"/>
                <w:szCs w:val="21"/>
                <w:lang w:bidi="ar"/>
              </w:rPr>
              <w:t>机构</w:t>
            </w:r>
          </w:p>
        </w:tc>
        <w:tc>
          <w:tcPr>
            <w:tcW w:w="598" w:type="dxa"/>
            <w:noWrap w:val="0"/>
            <w:tcMar>
              <w:left w:w="57" w:type="dxa"/>
              <w:right w:w="57" w:type="dxa"/>
            </w:tcMar>
            <w:vAlign w:val="center"/>
          </w:tcPr>
          <w:p w14:paraId="1AC57813">
            <w:pPr>
              <w:widowControl/>
              <w:spacing w:line="300" w:lineRule="exact"/>
              <w:jc w:val="center"/>
              <w:rPr>
                <w:rFonts w:ascii="黑体" w:eastAsia="黑体"/>
                <w:b/>
                <w:sz w:val="21"/>
                <w:szCs w:val="21"/>
              </w:rPr>
            </w:pPr>
            <w:r>
              <w:rPr>
                <w:rFonts w:hint="eastAsia" w:ascii="黑体" w:hAnsi="宋体" w:eastAsia="黑体" w:cs="宋体"/>
                <w:b/>
                <w:sz w:val="21"/>
                <w:szCs w:val="21"/>
                <w:lang w:bidi="ar"/>
              </w:rPr>
              <w:t>社会公益组织</w:t>
            </w:r>
          </w:p>
        </w:tc>
        <w:tc>
          <w:tcPr>
            <w:tcW w:w="571" w:type="dxa"/>
            <w:noWrap w:val="0"/>
            <w:tcMar>
              <w:left w:w="57" w:type="dxa"/>
              <w:right w:w="57" w:type="dxa"/>
            </w:tcMar>
            <w:vAlign w:val="center"/>
          </w:tcPr>
          <w:p w14:paraId="22DEC60B">
            <w:pPr>
              <w:widowControl/>
              <w:spacing w:line="300" w:lineRule="exact"/>
              <w:jc w:val="center"/>
              <w:rPr>
                <w:rFonts w:ascii="黑体" w:eastAsia="黑体"/>
                <w:b/>
                <w:sz w:val="21"/>
                <w:szCs w:val="21"/>
              </w:rPr>
            </w:pPr>
            <w:r>
              <w:rPr>
                <w:rFonts w:hint="eastAsia" w:ascii="黑体" w:hAnsi="宋体" w:eastAsia="黑体" w:cs="宋体"/>
                <w:b/>
                <w:sz w:val="21"/>
                <w:szCs w:val="21"/>
                <w:lang w:bidi="ar"/>
              </w:rPr>
              <w:t>法律服务机构</w:t>
            </w:r>
          </w:p>
        </w:tc>
        <w:tc>
          <w:tcPr>
            <w:tcW w:w="559" w:type="dxa"/>
            <w:noWrap w:val="0"/>
            <w:tcMar>
              <w:left w:w="57" w:type="dxa"/>
              <w:right w:w="57" w:type="dxa"/>
            </w:tcMar>
            <w:vAlign w:val="center"/>
          </w:tcPr>
          <w:p w14:paraId="7A44D818">
            <w:pPr>
              <w:widowControl/>
              <w:spacing w:line="300" w:lineRule="exact"/>
              <w:jc w:val="center"/>
              <w:rPr>
                <w:rFonts w:ascii="黑体" w:eastAsia="黑体"/>
                <w:b/>
                <w:sz w:val="21"/>
                <w:szCs w:val="21"/>
              </w:rPr>
            </w:pPr>
            <w:r>
              <w:rPr>
                <w:rFonts w:hint="eastAsia" w:ascii="黑体" w:hAnsi="宋体" w:eastAsia="黑体" w:cs="宋体"/>
                <w:b/>
                <w:sz w:val="21"/>
                <w:szCs w:val="21"/>
                <w:lang w:bidi="ar"/>
              </w:rPr>
              <w:t>其他</w:t>
            </w:r>
          </w:p>
        </w:tc>
        <w:tc>
          <w:tcPr>
            <w:tcW w:w="521" w:type="dxa"/>
            <w:vMerge w:val="continue"/>
            <w:noWrap w:val="0"/>
            <w:tcMar>
              <w:left w:w="57" w:type="dxa"/>
              <w:right w:w="57" w:type="dxa"/>
            </w:tcMar>
            <w:vAlign w:val="center"/>
          </w:tcPr>
          <w:p w14:paraId="5E1F8DCB">
            <w:pPr>
              <w:spacing w:line="300" w:lineRule="exact"/>
              <w:rPr>
                <w:rFonts w:ascii="仿宋_GB2312" w:eastAsia="仿宋_GB2312"/>
                <w:b/>
                <w:sz w:val="21"/>
                <w:szCs w:val="21"/>
              </w:rPr>
            </w:pPr>
          </w:p>
        </w:tc>
      </w:tr>
      <w:tr w14:paraId="03CD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5AEC592A">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一、本年新收政府信息公开申请数量</w:t>
            </w:r>
          </w:p>
        </w:tc>
        <w:tc>
          <w:tcPr>
            <w:tcW w:w="791" w:type="dxa"/>
            <w:noWrap w:val="0"/>
            <w:tcMar>
              <w:left w:w="57" w:type="dxa"/>
              <w:right w:w="57" w:type="dxa"/>
            </w:tcMar>
            <w:vAlign w:val="center"/>
          </w:tcPr>
          <w:p w14:paraId="52A122D6">
            <w:pPr>
              <w:widowControl/>
              <w:spacing w:line="300" w:lineRule="exact"/>
              <w:jc w:val="center"/>
              <w:rPr>
                <w:rFonts w:hint="eastAsia" w:ascii="仿宋_GB2312" w:eastAsia="仿宋_GB2312"/>
                <w:b/>
                <w:sz w:val="21"/>
                <w:szCs w:val="21"/>
                <w:lang w:eastAsia="zh-CN"/>
              </w:rPr>
            </w:pPr>
            <w:r>
              <w:rPr>
                <w:rFonts w:hint="eastAsia" w:ascii="仿宋_GB2312" w:hAnsi="Calibri" w:eastAsia="仿宋_GB2312" w:cs="Calibri"/>
                <w:b/>
                <w:sz w:val="21"/>
                <w:szCs w:val="21"/>
                <w:lang w:val="en-US" w:eastAsia="zh-CN" w:bidi="ar"/>
              </w:rPr>
              <w:t>1</w:t>
            </w:r>
          </w:p>
        </w:tc>
        <w:tc>
          <w:tcPr>
            <w:tcW w:w="599" w:type="dxa"/>
            <w:noWrap w:val="0"/>
            <w:tcMar>
              <w:left w:w="57" w:type="dxa"/>
              <w:right w:w="57" w:type="dxa"/>
            </w:tcMar>
            <w:vAlign w:val="center"/>
          </w:tcPr>
          <w:p w14:paraId="7A5AE4E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103397E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7E17F74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7BEEC09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6F348D2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36419A2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1</w:t>
            </w:r>
          </w:p>
        </w:tc>
      </w:tr>
      <w:tr w14:paraId="4F2E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2138FA44">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二、上年结转政府信息公开申请数量</w:t>
            </w:r>
          </w:p>
        </w:tc>
        <w:tc>
          <w:tcPr>
            <w:tcW w:w="791" w:type="dxa"/>
            <w:noWrap w:val="0"/>
            <w:tcMar>
              <w:left w:w="57" w:type="dxa"/>
              <w:right w:w="57" w:type="dxa"/>
            </w:tcMar>
            <w:vAlign w:val="center"/>
          </w:tcPr>
          <w:p w14:paraId="73B9DEB6">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119A81C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25ECB6B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410F96CF">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492870B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1209488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56FCBC0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5FB9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4C18C31A">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三、本年度办理结果</w:t>
            </w:r>
          </w:p>
        </w:tc>
        <w:tc>
          <w:tcPr>
            <w:tcW w:w="3820" w:type="dxa"/>
            <w:gridSpan w:val="2"/>
            <w:noWrap w:val="0"/>
            <w:tcMar>
              <w:left w:w="57" w:type="dxa"/>
              <w:right w:w="57" w:type="dxa"/>
            </w:tcMar>
            <w:vAlign w:val="center"/>
          </w:tcPr>
          <w:p w14:paraId="356E0916">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（一）予以公开</w:t>
            </w:r>
          </w:p>
        </w:tc>
        <w:tc>
          <w:tcPr>
            <w:tcW w:w="791" w:type="dxa"/>
            <w:noWrap w:val="0"/>
            <w:tcMar>
              <w:left w:w="57" w:type="dxa"/>
              <w:right w:w="57" w:type="dxa"/>
            </w:tcMar>
            <w:vAlign w:val="center"/>
          </w:tcPr>
          <w:p w14:paraId="581FFD3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6724532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31D0195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642B73C6">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57798559">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55BBBDF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6759D5B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57B3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23466D95">
            <w:pPr>
              <w:spacing w:line="300" w:lineRule="exact"/>
              <w:rPr>
                <w:rFonts w:ascii="仿宋_GB2312" w:eastAsia="仿宋_GB2312"/>
                <w:b/>
                <w:sz w:val="21"/>
                <w:szCs w:val="21"/>
              </w:rPr>
            </w:pPr>
          </w:p>
        </w:tc>
        <w:tc>
          <w:tcPr>
            <w:tcW w:w="3820" w:type="dxa"/>
            <w:gridSpan w:val="2"/>
            <w:noWrap w:val="0"/>
            <w:tcMar>
              <w:left w:w="57" w:type="dxa"/>
              <w:right w:w="57" w:type="dxa"/>
            </w:tcMar>
            <w:vAlign w:val="center"/>
          </w:tcPr>
          <w:p w14:paraId="35FA8A13">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（二）部分公开</w:t>
            </w:r>
            <w:r>
              <w:rPr>
                <w:rFonts w:hint="eastAsia" w:ascii="仿宋_GB2312" w:hAnsi="楷体" w:eastAsia="仿宋_GB2312" w:cs="楷体"/>
                <w:b/>
                <w:sz w:val="21"/>
                <w:szCs w:val="21"/>
                <w:lang w:bidi="ar"/>
              </w:rPr>
              <w:t>（区分处理的，只计这一情形，不计其他情形）</w:t>
            </w:r>
          </w:p>
        </w:tc>
        <w:tc>
          <w:tcPr>
            <w:tcW w:w="791" w:type="dxa"/>
            <w:noWrap w:val="0"/>
            <w:tcMar>
              <w:left w:w="57" w:type="dxa"/>
              <w:right w:w="57" w:type="dxa"/>
            </w:tcMar>
            <w:vAlign w:val="center"/>
          </w:tcPr>
          <w:p w14:paraId="52D4766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5A9660BF">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6982B53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41162835">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6359B47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13260AC2">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52200FF3">
            <w:pPr>
              <w:widowControl/>
              <w:spacing w:line="300" w:lineRule="exact"/>
              <w:jc w:val="both"/>
              <w:rPr>
                <w:rFonts w:hint="eastAsia" w:ascii="仿宋_GB2312" w:hAnsi="Calibri" w:eastAsia="仿宋_GB2312" w:cs="Calibri"/>
                <w:b/>
                <w:sz w:val="21"/>
                <w:szCs w:val="21"/>
                <w:lang w:val="en-US" w:eastAsia="zh-CN" w:bidi="ar"/>
              </w:rPr>
            </w:pPr>
          </w:p>
          <w:p w14:paraId="164464AA">
            <w:pPr>
              <w:widowControl/>
              <w:spacing w:line="300" w:lineRule="exact"/>
              <w:ind w:left="208" w:leftChars="104" w:firstLine="0" w:firstLineChars="0"/>
              <w:jc w:val="both"/>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57E1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4263270">
            <w:pPr>
              <w:spacing w:line="300" w:lineRule="exact"/>
              <w:rPr>
                <w:rFonts w:ascii="仿宋_GB2312" w:eastAsia="仿宋_GB2312"/>
                <w:b/>
                <w:sz w:val="21"/>
                <w:szCs w:val="21"/>
              </w:rPr>
            </w:pPr>
          </w:p>
        </w:tc>
        <w:tc>
          <w:tcPr>
            <w:tcW w:w="942" w:type="dxa"/>
            <w:vMerge w:val="restart"/>
            <w:noWrap w:val="0"/>
            <w:tcMar>
              <w:left w:w="57" w:type="dxa"/>
              <w:right w:w="57" w:type="dxa"/>
            </w:tcMar>
            <w:vAlign w:val="center"/>
          </w:tcPr>
          <w:p w14:paraId="41139A0B">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（三）不予公开</w:t>
            </w:r>
          </w:p>
        </w:tc>
        <w:tc>
          <w:tcPr>
            <w:tcW w:w="2878" w:type="dxa"/>
            <w:noWrap w:val="0"/>
            <w:tcMar>
              <w:left w:w="57" w:type="dxa"/>
              <w:right w:w="57" w:type="dxa"/>
            </w:tcMar>
            <w:vAlign w:val="top"/>
          </w:tcPr>
          <w:p w14:paraId="6EBBA91B">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1.属于国家秘密</w:t>
            </w:r>
          </w:p>
        </w:tc>
        <w:tc>
          <w:tcPr>
            <w:tcW w:w="791" w:type="dxa"/>
            <w:noWrap w:val="0"/>
            <w:tcMar>
              <w:left w:w="57" w:type="dxa"/>
              <w:right w:w="57" w:type="dxa"/>
            </w:tcMar>
            <w:vAlign w:val="center"/>
          </w:tcPr>
          <w:p w14:paraId="27FD1E8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6EB637A9">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5CAD9B1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63601E3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6AEDF75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2E4C371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106A5EE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35CA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D273FE0">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363F3FA5">
            <w:pPr>
              <w:spacing w:line="300" w:lineRule="exact"/>
              <w:rPr>
                <w:rFonts w:ascii="仿宋_GB2312" w:eastAsia="仿宋_GB2312"/>
                <w:b/>
                <w:sz w:val="21"/>
                <w:szCs w:val="21"/>
              </w:rPr>
            </w:pPr>
          </w:p>
        </w:tc>
        <w:tc>
          <w:tcPr>
            <w:tcW w:w="2878" w:type="dxa"/>
            <w:noWrap w:val="0"/>
            <w:tcMar>
              <w:left w:w="57" w:type="dxa"/>
              <w:right w:w="57" w:type="dxa"/>
            </w:tcMar>
            <w:vAlign w:val="top"/>
          </w:tcPr>
          <w:p w14:paraId="3C1C0DC3">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2.其他法律行政法规禁止公开</w:t>
            </w:r>
          </w:p>
        </w:tc>
        <w:tc>
          <w:tcPr>
            <w:tcW w:w="791" w:type="dxa"/>
            <w:noWrap w:val="0"/>
            <w:tcMar>
              <w:left w:w="57" w:type="dxa"/>
              <w:right w:w="57" w:type="dxa"/>
            </w:tcMar>
            <w:vAlign w:val="center"/>
          </w:tcPr>
          <w:p w14:paraId="44CACFE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29488DB5">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0C80D2B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2691FA9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46BA7FA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5CED52A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68B4037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07C3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1894275">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2A4D3C12">
            <w:pPr>
              <w:spacing w:line="300" w:lineRule="exact"/>
              <w:rPr>
                <w:rFonts w:ascii="仿宋_GB2312" w:eastAsia="仿宋_GB2312"/>
                <w:b/>
                <w:sz w:val="21"/>
                <w:szCs w:val="21"/>
              </w:rPr>
            </w:pPr>
          </w:p>
        </w:tc>
        <w:tc>
          <w:tcPr>
            <w:tcW w:w="2878" w:type="dxa"/>
            <w:noWrap w:val="0"/>
            <w:tcMar>
              <w:left w:w="57" w:type="dxa"/>
              <w:right w:w="57" w:type="dxa"/>
            </w:tcMar>
            <w:vAlign w:val="top"/>
          </w:tcPr>
          <w:p w14:paraId="38438A5B">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3.危及“三安全一稳定”</w:t>
            </w:r>
          </w:p>
        </w:tc>
        <w:tc>
          <w:tcPr>
            <w:tcW w:w="791" w:type="dxa"/>
            <w:noWrap w:val="0"/>
            <w:tcMar>
              <w:left w:w="57" w:type="dxa"/>
              <w:right w:w="57" w:type="dxa"/>
            </w:tcMar>
            <w:vAlign w:val="center"/>
          </w:tcPr>
          <w:p w14:paraId="4F0C5E6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4F4A6FC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320A28F9">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0A7CBC6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79232695">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2960FCE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254D4F86">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4B86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7927EFD">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72EC844E">
            <w:pPr>
              <w:spacing w:line="300" w:lineRule="exact"/>
              <w:rPr>
                <w:rFonts w:ascii="仿宋_GB2312" w:eastAsia="仿宋_GB2312"/>
                <w:b/>
                <w:sz w:val="21"/>
                <w:szCs w:val="21"/>
              </w:rPr>
            </w:pPr>
          </w:p>
        </w:tc>
        <w:tc>
          <w:tcPr>
            <w:tcW w:w="2878" w:type="dxa"/>
            <w:noWrap w:val="0"/>
            <w:tcMar>
              <w:left w:w="57" w:type="dxa"/>
              <w:right w:w="57" w:type="dxa"/>
            </w:tcMar>
            <w:vAlign w:val="top"/>
          </w:tcPr>
          <w:p w14:paraId="2680C978">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4.保护第三方合法权益</w:t>
            </w:r>
          </w:p>
        </w:tc>
        <w:tc>
          <w:tcPr>
            <w:tcW w:w="791" w:type="dxa"/>
            <w:noWrap w:val="0"/>
            <w:tcMar>
              <w:left w:w="57" w:type="dxa"/>
              <w:right w:w="57" w:type="dxa"/>
            </w:tcMar>
            <w:vAlign w:val="center"/>
          </w:tcPr>
          <w:p w14:paraId="309D9F63">
            <w:pPr>
              <w:widowControl/>
              <w:spacing w:line="300" w:lineRule="exact"/>
              <w:ind w:firstLine="211" w:firstLineChars="100"/>
              <w:jc w:val="left"/>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center"/>
          </w:tcPr>
          <w:p w14:paraId="29CC1F4F">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center"/>
          </w:tcPr>
          <w:p w14:paraId="369E3FEF">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8" w:type="dxa"/>
            <w:noWrap w:val="0"/>
            <w:tcMar>
              <w:left w:w="57" w:type="dxa"/>
              <w:right w:w="57" w:type="dxa"/>
            </w:tcMar>
            <w:vAlign w:val="center"/>
          </w:tcPr>
          <w:p w14:paraId="4A2B63B4">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71" w:type="dxa"/>
            <w:noWrap w:val="0"/>
            <w:tcMar>
              <w:left w:w="57" w:type="dxa"/>
              <w:right w:w="57" w:type="dxa"/>
            </w:tcMar>
            <w:vAlign w:val="center"/>
          </w:tcPr>
          <w:p w14:paraId="4AAB6A95">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59" w:type="dxa"/>
            <w:noWrap w:val="0"/>
            <w:tcMar>
              <w:left w:w="57" w:type="dxa"/>
              <w:right w:w="57" w:type="dxa"/>
            </w:tcMar>
            <w:vAlign w:val="center"/>
          </w:tcPr>
          <w:p w14:paraId="21DB4567">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21" w:type="dxa"/>
            <w:noWrap w:val="0"/>
            <w:tcMar>
              <w:left w:w="57" w:type="dxa"/>
              <w:right w:w="57" w:type="dxa"/>
            </w:tcMar>
            <w:vAlign w:val="top"/>
          </w:tcPr>
          <w:p w14:paraId="41AAADDA">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14:paraId="654E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5CC3EF6">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1FFB5137">
            <w:pPr>
              <w:spacing w:line="300" w:lineRule="exact"/>
              <w:rPr>
                <w:rFonts w:ascii="仿宋_GB2312" w:eastAsia="仿宋_GB2312"/>
                <w:b/>
                <w:sz w:val="21"/>
                <w:szCs w:val="21"/>
              </w:rPr>
            </w:pPr>
          </w:p>
        </w:tc>
        <w:tc>
          <w:tcPr>
            <w:tcW w:w="2878" w:type="dxa"/>
            <w:noWrap w:val="0"/>
            <w:tcMar>
              <w:left w:w="57" w:type="dxa"/>
              <w:right w:w="57" w:type="dxa"/>
            </w:tcMar>
            <w:vAlign w:val="top"/>
          </w:tcPr>
          <w:p w14:paraId="365D2544">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5.属于三类内部事务信息</w:t>
            </w:r>
          </w:p>
        </w:tc>
        <w:tc>
          <w:tcPr>
            <w:tcW w:w="791" w:type="dxa"/>
            <w:noWrap w:val="0"/>
            <w:tcMar>
              <w:left w:w="57" w:type="dxa"/>
              <w:right w:w="57" w:type="dxa"/>
            </w:tcMar>
            <w:vAlign w:val="center"/>
          </w:tcPr>
          <w:p w14:paraId="603D233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2C18DE2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12904985">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1B01076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7A066BC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147D3B1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525B52C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4C2F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C3749B6">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2C80546C">
            <w:pPr>
              <w:spacing w:line="300" w:lineRule="exact"/>
              <w:rPr>
                <w:rFonts w:ascii="仿宋_GB2312" w:eastAsia="仿宋_GB2312"/>
                <w:b/>
                <w:sz w:val="21"/>
                <w:szCs w:val="21"/>
              </w:rPr>
            </w:pPr>
          </w:p>
        </w:tc>
        <w:tc>
          <w:tcPr>
            <w:tcW w:w="2878" w:type="dxa"/>
            <w:noWrap w:val="0"/>
            <w:tcMar>
              <w:left w:w="57" w:type="dxa"/>
              <w:right w:w="57" w:type="dxa"/>
            </w:tcMar>
            <w:vAlign w:val="top"/>
          </w:tcPr>
          <w:p w14:paraId="59D8F05F">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6.属于四类过程性信息</w:t>
            </w:r>
          </w:p>
        </w:tc>
        <w:tc>
          <w:tcPr>
            <w:tcW w:w="791" w:type="dxa"/>
            <w:noWrap w:val="0"/>
            <w:tcMar>
              <w:left w:w="57" w:type="dxa"/>
              <w:right w:w="57" w:type="dxa"/>
            </w:tcMar>
            <w:vAlign w:val="center"/>
          </w:tcPr>
          <w:p w14:paraId="7F7D39E9">
            <w:pPr>
              <w:widowControl/>
              <w:spacing w:line="300" w:lineRule="exact"/>
              <w:jc w:val="center"/>
              <w:rPr>
                <w:rFonts w:hint="default" w:ascii="仿宋_GB2312" w:eastAsia="仿宋_GB2312"/>
                <w:b/>
                <w:sz w:val="21"/>
                <w:szCs w:val="21"/>
                <w:lang w:val="en-US"/>
              </w:rPr>
            </w:pPr>
            <w:r>
              <w:rPr>
                <w:rFonts w:hint="default"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18717D9E">
            <w:pPr>
              <w:widowControl/>
              <w:spacing w:line="300" w:lineRule="exact"/>
              <w:jc w:val="center"/>
              <w:rPr>
                <w:rFonts w:hint="default" w:ascii="仿宋_GB2312" w:eastAsia="仿宋_GB2312"/>
                <w:b/>
                <w:sz w:val="21"/>
                <w:szCs w:val="21"/>
                <w:lang w:val="en-US"/>
              </w:rPr>
            </w:pPr>
            <w:r>
              <w:rPr>
                <w:rFonts w:hint="default"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2E2FFFD6">
            <w:pPr>
              <w:widowControl/>
              <w:spacing w:line="300" w:lineRule="exact"/>
              <w:jc w:val="center"/>
              <w:rPr>
                <w:rFonts w:hint="default" w:ascii="仿宋_GB2312" w:eastAsia="仿宋_GB2312"/>
                <w:b/>
                <w:sz w:val="21"/>
                <w:szCs w:val="21"/>
                <w:lang w:val="en-US"/>
              </w:rPr>
            </w:pPr>
            <w:r>
              <w:rPr>
                <w:rFonts w:hint="default"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35526A35">
            <w:pPr>
              <w:widowControl/>
              <w:spacing w:line="300" w:lineRule="exact"/>
              <w:jc w:val="center"/>
              <w:rPr>
                <w:rFonts w:hint="default" w:ascii="仿宋_GB2312" w:eastAsia="仿宋_GB2312"/>
                <w:b/>
                <w:sz w:val="21"/>
                <w:szCs w:val="21"/>
                <w:lang w:val="en-US"/>
              </w:rPr>
            </w:pPr>
            <w:r>
              <w:rPr>
                <w:rFonts w:hint="default"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4564A6DC">
            <w:pPr>
              <w:widowControl/>
              <w:spacing w:line="300" w:lineRule="exact"/>
              <w:jc w:val="center"/>
              <w:rPr>
                <w:rFonts w:hint="default" w:ascii="仿宋_GB2312" w:eastAsia="仿宋_GB2312"/>
                <w:b/>
                <w:sz w:val="21"/>
                <w:szCs w:val="21"/>
                <w:lang w:val="en-US"/>
              </w:rPr>
            </w:pPr>
            <w:r>
              <w:rPr>
                <w:rFonts w:hint="default"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48FC6748">
            <w:pPr>
              <w:widowControl/>
              <w:spacing w:line="300" w:lineRule="exact"/>
              <w:jc w:val="center"/>
              <w:rPr>
                <w:rFonts w:hint="default" w:ascii="仿宋_GB2312" w:eastAsia="仿宋_GB2312"/>
                <w:b/>
                <w:sz w:val="21"/>
                <w:szCs w:val="21"/>
                <w:lang w:val="en-US"/>
              </w:rPr>
            </w:pPr>
            <w:r>
              <w:rPr>
                <w:rFonts w:hint="default"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59285A13">
            <w:pPr>
              <w:widowControl/>
              <w:spacing w:line="300" w:lineRule="exact"/>
              <w:jc w:val="center"/>
              <w:rPr>
                <w:rFonts w:hint="default" w:ascii="仿宋_GB2312" w:eastAsia="仿宋_GB2312"/>
                <w:b/>
                <w:sz w:val="21"/>
                <w:szCs w:val="21"/>
                <w:lang w:val="en-US"/>
              </w:rPr>
            </w:pPr>
            <w:r>
              <w:rPr>
                <w:rFonts w:hint="default" w:ascii="仿宋_GB2312" w:hAnsi="Calibri" w:eastAsia="仿宋_GB2312" w:cs="Calibri"/>
                <w:b/>
                <w:sz w:val="21"/>
                <w:szCs w:val="21"/>
                <w:lang w:val="en-US" w:eastAsia="zh-CN" w:bidi="ar"/>
              </w:rPr>
              <w:t>0</w:t>
            </w:r>
          </w:p>
        </w:tc>
      </w:tr>
      <w:tr w14:paraId="3114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7430556">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7D277052">
            <w:pPr>
              <w:spacing w:line="300" w:lineRule="exact"/>
              <w:rPr>
                <w:rFonts w:ascii="仿宋_GB2312" w:eastAsia="仿宋_GB2312"/>
                <w:b/>
                <w:sz w:val="21"/>
                <w:szCs w:val="21"/>
              </w:rPr>
            </w:pPr>
          </w:p>
        </w:tc>
        <w:tc>
          <w:tcPr>
            <w:tcW w:w="2878" w:type="dxa"/>
            <w:noWrap w:val="0"/>
            <w:tcMar>
              <w:left w:w="57" w:type="dxa"/>
              <w:right w:w="57" w:type="dxa"/>
            </w:tcMar>
            <w:vAlign w:val="top"/>
          </w:tcPr>
          <w:p w14:paraId="5D884A19">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7.属于行政执法案卷</w:t>
            </w:r>
          </w:p>
        </w:tc>
        <w:tc>
          <w:tcPr>
            <w:tcW w:w="791" w:type="dxa"/>
            <w:noWrap w:val="0"/>
            <w:tcMar>
              <w:left w:w="57" w:type="dxa"/>
              <w:right w:w="57" w:type="dxa"/>
            </w:tcMar>
            <w:vAlign w:val="top"/>
          </w:tcPr>
          <w:p w14:paraId="3D090002">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top"/>
          </w:tcPr>
          <w:p w14:paraId="7B32399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7312D772">
            <w:pPr>
              <w:widowControl/>
              <w:spacing w:line="300" w:lineRule="exact"/>
              <w:jc w:val="center"/>
              <w:rPr>
                <w:rFonts w:hint="eastAsia" w:ascii="仿宋_GB2312" w:eastAsia="仿宋_GB2312"/>
                <w:b/>
                <w:sz w:val="21"/>
                <w:szCs w:val="21"/>
                <w:lang w:eastAsia="zh-CN"/>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162DAC2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1DB80840">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445C0847">
            <w:pPr>
              <w:widowControl/>
              <w:spacing w:line="300" w:lineRule="exact"/>
              <w:jc w:val="center"/>
              <w:rPr>
                <w:rFonts w:hint="eastAsia" w:ascii="仿宋_GB2312" w:eastAsia="仿宋_GB2312"/>
                <w:b/>
                <w:sz w:val="21"/>
                <w:szCs w:val="21"/>
                <w:lang w:eastAsia="zh-CN"/>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054049EA">
            <w:pPr>
              <w:widowControl/>
              <w:spacing w:line="300" w:lineRule="exact"/>
              <w:jc w:val="center"/>
              <w:rPr>
                <w:rFonts w:hint="eastAsia" w:ascii="仿宋_GB2312" w:eastAsia="仿宋_GB2312"/>
                <w:b/>
                <w:sz w:val="21"/>
                <w:szCs w:val="21"/>
                <w:lang w:eastAsia="zh-CN"/>
              </w:rPr>
            </w:pPr>
            <w:r>
              <w:rPr>
                <w:rFonts w:hint="eastAsia" w:ascii="仿宋_GB2312" w:hAnsi="Calibri" w:eastAsia="仿宋_GB2312" w:cs="Calibri"/>
                <w:b/>
                <w:sz w:val="21"/>
                <w:szCs w:val="21"/>
                <w:lang w:val="en-US" w:eastAsia="zh-CN" w:bidi="ar"/>
              </w:rPr>
              <w:t>0</w:t>
            </w:r>
          </w:p>
        </w:tc>
      </w:tr>
      <w:tr w14:paraId="3F6C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768" w:type="dxa"/>
            <w:vMerge w:val="continue"/>
            <w:noWrap w:val="0"/>
            <w:tcMar>
              <w:left w:w="57" w:type="dxa"/>
              <w:right w:w="57" w:type="dxa"/>
            </w:tcMar>
            <w:vAlign w:val="center"/>
          </w:tcPr>
          <w:p w14:paraId="1B55B273">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060BEF25">
            <w:pPr>
              <w:spacing w:line="300" w:lineRule="exact"/>
              <w:rPr>
                <w:rFonts w:ascii="仿宋_GB2312" w:eastAsia="仿宋_GB2312"/>
                <w:b/>
                <w:sz w:val="21"/>
                <w:szCs w:val="21"/>
              </w:rPr>
            </w:pPr>
          </w:p>
        </w:tc>
        <w:tc>
          <w:tcPr>
            <w:tcW w:w="2878" w:type="dxa"/>
            <w:noWrap w:val="0"/>
            <w:tcMar>
              <w:left w:w="57" w:type="dxa"/>
              <w:right w:w="57" w:type="dxa"/>
            </w:tcMar>
            <w:vAlign w:val="top"/>
          </w:tcPr>
          <w:p w14:paraId="22BEBE8C">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8.属于行政查询事项</w:t>
            </w:r>
          </w:p>
        </w:tc>
        <w:tc>
          <w:tcPr>
            <w:tcW w:w="791" w:type="dxa"/>
            <w:noWrap w:val="0"/>
            <w:tcMar>
              <w:left w:w="57" w:type="dxa"/>
              <w:right w:w="57" w:type="dxa"/>
            </w:tcMar>
            <w:vAlign w:val="top"/>
          </w:tcPr>
          <w:p w14:paraId="0D26D71A">
            <w:pPr>
              <w:widowControl/>
              <w:spacing w:line="300" w:lineRule="exact"/>
              <w:jc w:val="center"/>
              <w:rPr>
                <w:rFonts w:hint="eastAsia" w:ascii="仿宋_GB2312" w:eastAsia="仿宋_GB2312"/>
                <w:b/>
                <w:sz w:val="21"/>
                <w:szCs w:val="21"/>
                <w:lang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34B56BA2">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0EE0697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4074947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43B6136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49C75B8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24187C8F">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3ADB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6F42F9F">
            <w:pPr>
              <w:spacing w:line="300" w:lineRule="exact"/>
              <w:rPr>
                <w:rFonts w:ascii="仿宋_GB2312" w:eastAsia="仿宋_GB2312"/>
                <w:b/>
                <w:sz w:val="21"/>
                <w:szCs w:val="21"/>
              </w:rPr>
            </w:pPr>
          </w:p>
        </w:tc>
        <w:tc>
          <w:tcPr>
            <w:tcW w:w="942" w:type="dxa"/>
            <w:vMerge w:val="restart"/>
            <w:noWrap w:val="0"/>
            <w:tcMar>
              <w:left w:w="57" w:type="dxa"/>
              <w:right w:w="57" w:type="dxa"/>
            </w:tcMar>
            <w:vAlign w:val="center"/>
          </w:tcPr>
          <w:p w14:paraId="0189453F">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（四）无法提供</w:t>
            </w:r>
          </w:p>
        </w:tc>
        <w:tc>
          <w:tcPr>
            <w:tcW w:w="2878" w:type="dxa"/>
            <w:noWrap w:val="0"/>
            <w:tcMar>
              <w:left w:w="57" w:type="dxa"/>
              <w:right w:w="57" w:type="dxa"/>
            </w:tcMar>
            <w:vAlign w:val="top"/>
          </w:tcPr>
          <w:p w14:paraId="7774CEEB">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1.本机关不掌握相关政府信息</w:t>
            </w:r>
          </w:p>
        </w:tc>
        <w:tc>
          <w:tcPr>
            <w:tcW w:w="791" w:type="dxa"/>
            <w:noWrap w:val="0"/>
            <w:tcMar>
              <w:left w:w="57" w:type="dxa"/>
              <w:right w:w="57" w:type="dxa"/>
            </w:tcMar>
            <w:vAlign w:val="top"/>
          </w:tcPr>
          <w:p w14:paraId="5AA97265">
            <w:pPr>
              <w:widowControl/>
              <w:spacing w:line="300" w:lineRule="exact"/>
              <w:jc w:val="center"/>
              <w:rPr>
                <w:rFonts w:hint="eastAsia" w:ascii="仿宋_GB2312" w:eastAsia="仿宋_GB2312"/>
                <w:b/>
                <w:sz w:val="21"/>
                <w:szCs w:val="21"/>
                <w:lang w:eastAsia="zh-CN"/>
              </w:rPr>
            </w:pPr>
            <w:r>
              <w:rPr>
                <w:rFonts w:hint="eastAsia" w:ascii="仿宋_GB2312" w:hAnsi="Calibri" w:eastAsia="仿宋_GB2312" w:cs="Calibri"/>
                <w:b/>
                <w:sz w:val="21"/>
                <w:szCs w:val="21"/>
                <w:lang w:val="en-US" w:eastAsia="zh-CN" w:bidi="ar"/>
              </w:rPr>
              <w:t>1</w:t>
            </w:r>
          </w:p>
        </w:tc>
        <w:tc>
          <w:tcPr>
            <w:tcW w:w="599" w:type="dxa"/>
            <w:noWrap w:val="0"/>
            <w:tcMar>
              <w:left w:w="57" w:type="dxa"/>
              <w:right w:w="57" w:type="dxa"/>
            </w:tcMar>
            <w:vAlign w:val="top"/>
          </w:tcPr>
          <w:p w14:paraId="357E440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2937601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77D2D4D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75665E0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6DD0B82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4D0B973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1</w:t>
            </w:r>
          </w:p>
        </w:tc>
      </w:tr>
      <w:tr w14:paraId="5CF1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8BD1084">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5ABF6877">
            <w:pPr>
              <w:spacing w:line="300" w:lineRule="exact"/>
              <w:rPr>
                <w:rFonts w:ascii="仿宋_GB2312" w:eastAsia="仿宋_GB2312"/>
                <w:b/>
                <w:sz w:val="21"/>
                <w:szCs w:val="21"/>
              </w:rPr>
            </w:pPr>
          </w:p>
        </w:tc>
        <w:tc>
          <w:tcPr>
            <w:tcW w:w="2878" w:type="dxa"/>
            <w:noWrap w:val="0"/>
            <w:tcMar>
              <w:left w:w="57" w:type="dxa"/>
              <w:right w:w="57" w:type="dxa"/>
            </w:tcMar>
            <w:vAlign w:val="top"/>
          </w:tcPr>
          <w:p w14:paraId="4818093D">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2.没有现成信息需要另行制作</w:t>
            </w:r>
          </w:p>
        </w:tc>
        <w:tc>
          <w:tcPr>
            <w:tcW w:w="791" w:type="dxa"/>
            <w:noWrap w:val="0"/>
            <w:tcMar>
              <w:left w:w="57" w:type="dxa"/>
              <w:right w:w="57" w:type="dxa"/>
            </w:tcMar>
            <w:vAlign w:val="top"/>
          </w:tcPr>
          <w:p w14:paraId="2DB628F9">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5D5D6F99">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641D36A9">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0796222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3191317F">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442E41A2">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508DA03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6B9E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FC34D9E">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13F7C7AF">
            <w:pPr>
              <w:spacing w:line="300" w:lineRule="exact"/>
              <w:rPr>
                <w:rFonts w:ascii="仿宋_GB2312" w:eastAsia="仿宋_GB2312"/>
                <w:b/>
                <w:sz w:val="21"/>
                <w:szCs w:val="21"/>
              </w:rPr>
            </w:pPr>
          </w:p>
        </w:tc>
        <w:tc>
          <w:tcPr>
            <w:tcW w:w="2878" w:type="dxa"/>
            <w:noWrap w:val="0"/>
            <w:tcMar>
              <w:left w:w="57" w:type="dxa"/>
              <w:right w:w="57" w:type="dxa"/>
            </w:tcMar>
            <w:vAlign w:val="top"/>
          </w:tcPr>
          <w:p w14:paraId="7D7621CD">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3.补正后申请内容仍不明确</w:t>
            </w:r>
          </w:p>
        </w:tc>
        <w:tc>
          <w:tcPr>
            <w:tcW w:w="791" w:type="dxa"/>
            <w:noWrap w:val="0"/>
            <w:tcMar>
              <w:left w:w="57" w:type="dxa"/>
              <w:right w:w="57" w:type="dxa"/>
            </w:tcMar>
            <w:vAlign w:val="top"/>
          </w:tcPr>
          <w:p w14:paraId="2BACC76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53B24A7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1F199759">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506F79F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675F9DD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42F1E29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19D863F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4C8D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5AA7AFB9">
            <w:pPr>
              <w:spacing w:line="300" w:lineRule="exact"/>
              <w:rPr>
                <w:rFonts w:ascii="仿宋_GB2312" w:eastAsia="仿宋_GB2312"/>
                <w:b/>
                <w:sz w:val="21"/>
                <w:szCs w:val="21"/>
              </w:rPr>
            </w:pPr>
          </w:p>
        </w:tc>
        <w:tc>
          <w:tcPr>
            <w:tcW w:w="942" w:type="dxa"/>
            <w:vMerge w:val="restart"/>
            <w:noWrap w:val="0"/>
            <w:tcMar>
              <w:left w:w="57" w:type="dxa"/>
              <w:right w:w="57" w:type="dxa"/>
            </w:tcMar>
            <w:vAlign w:val="center"/>
          </w:tcPr>
          <w:p w14:paraId="7B7BB2EB">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（五）不予处理</w:t>
            </w:r>
          </w:p>
        </w:tc>
        <w:tc>
          <w:tcPr>
            <w:tcW w:w="2878" w:type="dxa"/>
            <w:noWrap w:val="0"/>
            <w:tcMar>
              <w:left w:w="57" w:type="dxa"/>
              <w:right w:w="57" w:type="dxa"/>
            </w:tcMar>
            <w:vAlign w:val="top"/>
          </w:tcPr>
          <w:p w14:paraId="26BCCCF5">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1.信访举报投诉类申请</w:t>
            </w:r>
          </w:p>
        </w:tc>
        <w:tc>
          <w:tcPr>
            <w:tcW w:w="791" w:type="dxa"/>
            <w:noWrap w:val="0"/>
            <w:tcMar>
              <w:left w:w="57" w:type="dxa"/>
              <w:right w:w="57" w:type="dxa"/>
            </w:tcMar>
            <w:vAlign w:val="top"/>
          </w:tcPr>
          <w:p w14:paraId="4F8BC52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7B674C9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03873DC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2A3E484F">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1AA6E7A6">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100FC35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0B7A3CF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08AE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6031DCD">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29B6BBB4">
            <w:pPr>
              <w:spacing w:line="300" w:lineRule="exact"/>
              <w:rPr>
                <w:rFonts w:ascii="仿宋_GB2312" w:eastAsia="仿宋_GB2312"/>
                <w:b/>
                <w:sz w:val="21"/>
                <w:szCs w:val="21"/>
              </w:rPr>
            </w:pPr>
          </w:p>
        </w:tc>
        <w:tc>
          <w:tcPr>
            <w:tcW w:w="2878" w:type="dxa"/>
            <w:noWrap w:val="0"/>
            <w:tcMar>
              <w:left w:w="57" w:type="dxa"/>
              <w:right w:w="57" w:type="dxa"/>
            </w:tcMar>
            <w:vAlign w:val="top"/>
          </w:tcPr>
          <w:p w14:paraId="1B6ADAFC">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2.重复申请</w:t>
            </w:r>
          </w:p>
        </w:tc>
        <w:tc>
          <w:tcPr>
            <w:tcW w:w="791" w:type="dxa"/>
            <w:noWrap w:val="0"/>
            <w:tcMar>
              <w:left w:w="57" w:type="dxa"/>
              <w:right w:w="57" w:type="dxa"/>
            </w:tcMar>
            <w:vAlign w:val="top"/>
          </w:tcPr>
          <w:p w14:paraId="59CF9216">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053B3159">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354EFB56">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6CBF2582">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46CF28C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4C84C68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240FEF0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420E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469749B3">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3C6C08DE">
            <w:pPr>
              <w:spacing w:line="300" w:lineRule="exact"/>
              <w:rPr>
                <w:rFonts w:ascii="仿宋_GB2312" w:eastAsia="仿宋_GB2312"/>
                <w:b/>
                <w:sz w:val="21"/>
                <w:szCs w:val="21"/>
              </w:rPr>
            </w:pPr>
          </w:p>
        </w:tc>
        <w:tc>
          <w:tcPr>
            <w:tcW w:w="2878" w:type="dxa"/>
            <w:noWrap w:val="0"/>
            <w:tcMar>
              <w:left w:w="57" w:type="dxa"/>
              <w:right w:w="57" w:type="dxa"/>
            </w:tcMar>
            <w:vAlign w:val="top"/>
          </w:tcPr>
          <w:p w14:paraId="74A9C433">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3.要求提供公开出版物</w:t>
            </w:r>
          </w:p>
        </w:tc>
        <w:tc>
          <w:tcPr>
            <w:tcW w:w="791" w:type="dxa"/>
            <w:noWrap w:val="0"/>
            <w:tcMar>
              <w:left w:w="57" w:type="dxa"/>
              <w:right w:w="57" w:type="dxa"/>
            </w:tcMar>
            <w:vAlign w:val="top"/>
          </w:tcPr>
          <w:p w14:paraId="6F62329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4815EE9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5190DBE2">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368CB26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0AAFB8E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50572AA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3B46F8C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53AC3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6EDE89D">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2B80E02D">
            <w:pPr>
              <w:spacing w:line="300" w:lineRule="exact"/>
              <w:rPr>
                <w:rFonts w:ascii="仿宋_GB2312" w:eastAsia="仿宋_GB2312"/>
                <w:b/>
                <w:sz w:val="21"/>
                <w:szCs w:val="21"/>
              </w:rPr>
            </w:pPr>
          </w:p>
        </w:tc>
        <w:tc>
          <w:tcPr>
            <w:tcW w:w="2878" w:type="dxa"/>
            <w:noWrap w:val="0"/>
            <w:tcMar>
              <w:left w:w="57" w:type="dxa"/>
              <w:right w:w="57" w:type="dxa"/>
            </w:tcMar>
            <w:vAlign w:val="top"/>
          </w:tcPr>
          <w:p w14:paraId="085C2050">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4.无正当理由大量反复申请</w:t>
            </w:r>
          </w:p>
        </w:tc>
        <w:tc>
          <w:tcPr>
            <w:tcW w:w="791" w:type="dxa"/>
            <w:noWrap w:val="0"/>
            <w:tcMar>
              <w:left w:w="57" w:type="dxa"/>
              <w:right w:w="57" w:type="dxa"/>
            </w:tcMar>
            <w:vAlign w:val="top"/>
          </w:tcPr>
          <w:p w14:paraId="6FF01FA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2A108BF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12395B1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1134535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03127EA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495085C2">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7009FF66">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5674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13365AE0">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556860B8">
            <w:pPr>
              <w:spacing w:line="300" w:lineRule="exact"/>
              <w:rPr>
                <w:rFonts w:ascii="仿宋_GB2312" w:eastAsia="仿宋_GB2312"/>
                <w:b/>
                <w:sz w:val="21"/>
                <w:szCs w:val="21"/>
              </w:rPr>
            </w:pPr>
          </w:p>
        </w:tc>
        <w:tc>
          <w:tcPr>
            <w:tcW w:w="2878" w:type="dxa"/>
            <w:noWrap w:val="0"/>
            <w:tcMar>
              <w:left w:w="57" w:type="dxa"/>
              <w:right w:w="57" w:type="dxa"/>
            </w:tcMar>
            <w:vAlign w:val="center"/>
          </w:tcPr>
          <w:p w14:paraId="3547837D">
            <w:pPr>
              <w:widowControl/>
              <w:spacing w:line="300" w:lineRule="exact"/>
              <w:rPr>
                <w:rFonts w:ascii="仿宋_GB2312" w:eastAsia="仿宋_GB2312"/>
                <w:b/>
                <w:sz w:val="21"/>
                <w:szCs w:val="21"/>
              </w:rPr>
            </w:pPr>
            <w:r>
              <w:rPr>
                <w:rFonts w:hint="eastAsia" w:ascii="仿宋_GB2312" w:hAnsi="宋体" w:eastAsia="仿宋_GB2312" w:cs="宋体"/>
                <w:b/>
                <w:sz w:val="21"/>
                <w:szCs w:val="21"/>
                <w:lang w:bidi="ar"/>
              </w:rPr>
              <w:t>5.要求行政机关确认或重新出具已获取信息</w:t>
            </w:r>
          </w:p>
        </w:tc>
        <w:tc>
          <w:tcPr>
            <w:tcW w:w="791" w:type="dxa"/>
            <w:noWrap w:val="0"/>
            <w:tcMar>
              <w:left w:w="57" w:type="dxa"/>
              <w:right w:w="57" w:type="dxa"/>
            </w:tcMar>
            <w:vAlign w:val="top"/>
          </w:tcPr>
          <w:p w14:paraId="076C4F83">
            <w:pPr>
              <w:widowControl/>
              <w:spacing w:line="300" w:lineRule="exact"/>
              <w:jc w:val="center"/>
              <w:rPr>
                <w:rFonts w:hint="eastAsia" w:ascii="仿宋_GB2312" w:hAnsi="Calibri" w:eastAsia="仿宋_GB2312" w:cs="Calibri"/>
                <w:b/>
                <w:sz w:val="21"/>
                <w:szCs w:val="21"/>
                <w:lang w:val="en-US" w:eastAsia="zh-CN" w:bidi="ar"/>
              </w:rPr>
            </w:pPr>
          </w:p>
          <w:p w14:paraId="025C2CF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5DFF0753">
            <w:pPr>
              <w:widowControl/>
              <w:spacing w:line="300" w:lineRule="exact"/>
              <w:jc w:val="center"/>
              <w:rPr>
                <w:rFonts w:hint="eastAsia" w:ascii="仿宋_GB2312" w:hAnsi="Calibri" w:eastAsia="仿宋_GB2312" w:cs="Calibri"/>
                <w:b/>
                <w:sz w:val="21"/>
                <w:szCs w:val="21"/>
                <w:lang w:val="en-US" w:eastAsia="zh-CN" w:bidi="ar"/>
              </w:rPr>
            </w:pPr>
          </w:p>
          <w:p w14:paraId="79A009B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16D9E287">
            <w:pPr>
              <w:widowControl/>
              <w:spacing w:line="300" w:lineRule="exact"/>
              <w:jc w:val="center"/>
              <w:rPr>
                <w:rFonts w:hint="eastAsia" w:ascii="仿宋_GB2312" w:hAnsi="Calibri" w:eastAsia="仿宋_GB2312" w:cs="Calibri"/>
                <w:b/>
                <w:sz w:val="21"/>
                <w:szCs w:val="21"/>
                <w:lang w:val="en-US" w:eastAsia="zh-CN" w:bidi="ar"/>
              </w:rPr>
            </w:pPr>
          </w:p>
          <w:p w14:paraId="2B5BAE3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0D5AC776">
            <w:pPr>
              <w:widowControl/>
              <w:spacing w:line="300" w:lineRule="exact"/>
              <w:jc w:val="center"/>
              <w:rPr>
                <w:rFonts w:hint="eastAsia" w:ascii="仿宋_GB2312" w:hAnsi="Calibri" w:eastAsia="仿宋_GB2312" w:cs="Calibri"/>
                <w:b/>
                <w:sz w:val="21"/>
                <w:szCs w:val="21"/>
                <w:lang w:val="en-US" w:eastAsia="zh-CN" w:bidi="ar"/>
              </w:rPr>
            </w:pPr>
          </w:p>
          <w:p w14:paraId="280BBD0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24FDE803">
            <w:pPr>
              <w:widowControl/>
              <w:spacing w:line="300" w:lineRule="exact"/>
              <w:jc w:val="center"/>
              <w:rPr>
                <w:rFonts w:hint="eastAsia" w:ascii="仿宋_GB2312" w:hAnsi="Calibri" w:eastAsia="仿宋_GB2312" w:cs="Calibri"/>
                <w:b/>
                <w:sz w:val="21"/>
                <w:szCs w:val="21"/>
                <w:lang w:val="en-US" w:eastAsia="zh-CN" w:bidi="ar"/>
              </w:rPr>
            </w:pPr>
          </w:p>
          <w:p w14:paraId="44AF3BE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327F0DC0">
            <w:pPr>
              <w:widowControl/>
              <w:spacing w:line="300" w:lineRule="exact"/>
              <w:jc w:val="center"/>
              <w:rPr>
                <w:rFonts w:hint="eastAsia" w:ascii="仿宋_GB2312" w:hAnsi="Calibri" w:eastAsia="仿宋_GB2312" w:cs="Calibri"/>
                <w:b/>
                <w:sz w:val="21"/>
                <w:szCs w:val="21"/>
                <w:lang w:val="en-US" w:eastAsia="zh-CN" w:bidi="ar"/>
              </w:rPr>
            </w:pPr>
          </w:p>
          <w:p w14:paraId="67EB8BA2">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6472F45A">
            <w:pPr>
              <w:widowControl/>
              <w:spacing w:line="300" w:lineRule="exact"/>
              <w:jc w:val="center"/>
              <w:rPr>
                <w:rFonts w:hint="eastAsia" w:ascii="仿宋_GB2312" w:hAnsi="Calibri" w:eastAsia="仿宋_GB2312" w:cs="Calibri"/>
                <w:b/>
                <w:sz w:val="21"/>
                <w:szCs w:val="21"/>
                <w:lang w:val="en-US" w:eastAsia="zh-CN" w:bidi="ar"/>
              </w:rPr>
            </w:pPr>
          </w:p>
          <w:p w14:paraId="067FBE1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6CE1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F89D238">
            <w:pPr>
              <w:spacing w:line="300" w:lineRule="exact"/>
              <w:rPr>
                <w:rFonts w:ascii="仿宋_GB2312" w:eastAsia="仿宋_GB2312"/>
                <w:b/>
                <w:sz w:val="21"/>
                <w:szCs w:val="21"/>
              </w:rPr>
            </w:pPr>
          </w:p>
        </w:tc>
        <w:tc>
          <w:tcPr>
            <w:tcW w:w="942" w:type="dxa"/>
            <w:vMerge w:val="restart"/>
            <w:noWrap w:val="0"/>
            <w:tcMar>
              <w:left w:w="57" w:type="dxa"/>
              <w:right w:w="57" w:type="dxa"/>
            </w:tcMar>
            <w:vAlign w:val="center"/>
          </w:tcPr>
          <w:p w14:paraId="41FF7928">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（六）其他处理</w:t>
            </w:r>
          </w:p>
        </w:tc>
        <w:tc>
          <w:tcPr>
            <w:tcW w:w="2878" w:type="dxa"/>
            <w:noWrap w:val="0"/>
            <w:tcMar>
              <w:left w:w="57" w:type="dxa"/>
              <w:right w:w="57" w:type="dxa"/>
            </w:tcMar>
            <w:vAlign w:val="center"/>
          </w:tcPr>
          <w:p w14:paraId="7ABDBDE8">
            <w:pPr>
              <w:widowControl/>
              <w:spacing w:line="300" w:lineRule="exact"/>
              <w:rPr>
                <w:rFonts w:ascii="仿宋_GB2312" w:eastAsia="仿宋_GB2312"/>
                <w:b/>
                <w:sz w:val="21"/>
                <w:szCs w:val="21"/>
              </w:rPr>
            </w:pPr>
            <w:r>
              <w:rPr>
                <w:rFonts w:hint="eastAsia" w:ascii="仿宋_GB2312" w:hAnsi="宋体" w:eastAsia="仿宋_GB2312"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14:paraId="0A996035">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7555457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025A321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750EE59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1E95410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24148FF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7C759E5F">
            <w:pPr>
              <w:widowControl/>
              <w:spacing w:line="300" w:lineRule="exact"/>
              <w:jc w:val="center"/>
              <w:rPr>
                <w:rFonts w:hint="eastAsia" w:ascii="仿宋_GB2312" w:hAnsi="Calibri" w:eastAsia="仿宋_GB2312" w:cs="Calibri"/>
                <w:b/>
                <w:sz w:val="21"/>
                <w:szCs w:val="21"/>
                <w:lang w:val="en-US" w:eastAsia="zh-CN" w:bidi="ar"/>
              </w:rPr>
            </w:pPr>
          </w:p>
          <w:p w14:paraId="03F5FAE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709D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4717A85">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045B7B04">
            <w:pPr>
              <w:spacing w:line="300" w:lineRule="exact"/>
              <w:rPr>
                <w:rFonts w:ascii="仿宋_GB2312" w:eastAsia="仿宋_GB2312"/>
                <w:b/>
                <w:sz w:val="21"/>
                <w:szCs w:val="21"/>
              </w:rPr>
            </w:pPr>
          </w:p>
        </w:tc>
        <w:tc>
          <w:tcPr>
            <w:tcW w:w="2878" w:type="dxa"/>
            <w:noWrap w:val="0"/>
            <w:tcMar>
              <w:left w:w="57" w:type="dxa"/>
              <w:right w:w="57" w:type="dxa"/>
            </w:tcMar>
            <w:vAlign w:val="center"/>
          </w:tcPr>
          <w:p w14:paraId="0E4E8C00">
            <w:pPr>
              <w:widowControl/>
              <w:spacing w:line="300" w:lineRule="exact"/>
              <w:rPr>
                <w:rFonts w:ascii="仿宋_GB2312" w:eastAsia="仿宋_GB2312"/>
                <w:b/>
                <w:sz w:val="21"/>
                <w:szCs w:val="21"/>
              </w:rPr>
            </w:pPr>
            <w:r>
              <w:rPr>
                <w:rFonts w:hint="eastAsia" w:ascii="仿宋_GB2312" w:hAnsi="宋体" w:eastAsia="仿宋_GB2312"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14:paraId="52AACFE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28A414A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2D94FE2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6D80E7E6">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03F1636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5128F33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030923D3">
            <w:pPr>
              <w:widowControl/>
              <w:spacing w:line="300" w:lineRule="exact"/>
              <w:jc w:val="center"/>
              <w:rPr>
                <w:rFonts w:hint="eastAsia" w:ascii="仿宋_GB2312" w:hAnsi="Calibri" w:eastAsia="仿宋_GB2312" w:cs="Calibri"/>
                <w:b/>
                <w:sz w:val="21"/>
                <w:szCs w:val="21"/>
                <w:lang w:val="en-US" w:eastAsia="zh-CN" w:bidi="ar"/>
              </w:rPr>
            </w:pPr>
          </w:p>
          <w:p w14:paraId="109B934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4A44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71EBF33">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6FA3F03F">
            <w:pPr>
              <w:spacing w:line="300" w:lineRule="exact"/>
              <w:rPr>
                <w:rFonts w:ascii="仿宋_GB2312" w:eastAsia="仿宋_GB2312"/>
                <w:b/>
                <w:sz w:val="21"/>
                <w:szCs w:val="21"/>
              </w:rPr>
            </w:pPr>
          </w:p>
        </w:tc>
        <w:tc>
          <w:tcPr>
            <w:tcW w:w="2878" w:type="dxa"/>
            <w:noWrap w:val="0"/>
            <w:tcMar>
              <w:left w:w="57" w:type="dxa"/>
              <w:right w:w="57" w:type="dxa"/>
            </w:tcMar>
            <w:vAlign w:val="center"/>
          </w:tcPr>
          <w:p w14:paraId="48138B79">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3.其他</w:t>
            </w:r>
          </w:p>
        </w:tc>
        <w:tc>
          <w:tcPr>
            <w:tcW w:w="791" w:type="dxa"/>
            <w:noWrap w:val="0"/>
            <w:tcMar>
              <w:left w:w="57" w:type="dxa"/>
              <w:right w:w="57" w:type="dxa"/>
            </w:tcMar>
            <w:vAlign w:val="center"/>
          </w:tcPr>
          <w:p w14:paraId="223A9E1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44F31D66">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3F132AF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1EE0114F">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44B4CE6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598B601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3C00AD3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73D8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3D7A81E">
            <w:pPr>
              <w:spacing w:line="300" w:lineRule="exact"/>
              <w:rPr>
                <w:rFonts w:ascii="仿宋_GB2312" w:eastAsia="仿宋_GB2312"/>
                <w:b/>
                <w:sz w:val="21"/>
                <w:szCs w:val="21"/>
              </w:rPr>
            </w:pPr>
          </w:p>
        </w:tc>
        <w:tc>
          <w:tcPr>
            <w:tcW w:w="3820" w:type="dxa"/>
            <w:gridSpan w:val="2"/>
            <w:noWrap w:val="0"/>
            <w:tcMar>
              <w:left w:w="57" w:type="dxa"/>
              <w:right w:w="57" w:type="dxa"/>
            </w:tcMar>
            <w:vAlign w:val="center"/>
          </w:tcPr>
          <w:p w14:paraId="1A3E25A7">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（七）总计</w:t>
            </w:r>
          </w:p>
        </w:tc>
        <w:tc>
          <w:tcPr>
            <w:tcW w:w="791" w:type="dxa"/>
            <w:noWrap w:val="0"/>
            <w:tcMar>
              <w:left w:w="57" w:type="dxa"/>
              <w:right w:w="57" w:type="dxa"/>
            </w:tcMar>
            <w:vAlign w:val="center"/>
          </w:tcPr>
          <w:p w14:paraId="5FFBDA8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1</w:t>
            </w:r>
          </w:p>
        </w:tc>
        <w:tc>
          <w:tcPr>
            <w:tcW w:w="599" w:type="dxa"/>
            <w:noWrap w:val="0"/>
            <w:tcMar>
              <w:left w:w="57" w:type="dxa"/>
              <w:right w:w="57" w:type="dxa"/>
            </w:tcMar>
            <w:vAlign w:val="center"/>
          </w:tcPr>
          <w:p w14:paraId="66D468C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6BDE48A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0314DC15">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282E8F5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07F410B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4DCE65C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1</w:t>
            </w:r>
          </w:p>
        </w:tc>
      </w:tr>
      <w:tr w14:paraId="5EEE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7495D411">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四、结转下年度继续办理</w:t>
            </w:r>
          </w:p>
        </w:tc>
        <w:tc>
          <w:tcPr>
            <w:tcW w:w="791" w:type="dxa"/>
            <w:noWrap w:val="0"/>
            <w:tcMar>
              <w:left w:w="57" w:type="dxa"/>
              <w:right w:w="57" w:type="dxa"/>
            </w:tcMar>
            <w:vAlign w:val="center"/>
          </w:tcPr>
          <w:p w14:paraId="5829238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02652C5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6CEF6FF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0F45B23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13F02E8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413E344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4710FF4C">
            <w:pPr>
              <w:spacing w:line="300" w:lineRule="exact"/>
              <w:ind w:firstLine="211" w:firstLineChars="100"/>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bl>
    <w:p w14:paraId="68B79A5A">
      <w:pPr>
        <w:spacing w:line="590" w:lineRule="exact"/>
        <w:ind w:right="-100" w:rightChars="-50" w:firstLine="643" w:firstLineChars="200"/>
        <w:rPr>
          <w:rFonts w:ascii="黑体" w:eastAsia="黑体"/>
          <w:b/>
          <w:sz w:val="32"/>
          <w:szCs w:val="32"/>
        </w:rPr>
      </w:pPr>
      <w:r>
        <w:rPr>
          <w:rFonts w:hint="eastAsia" w:ascii="黑体" w:eastAsia="黑体"/>
          <w:b/>
          <w:sz w:val="32"/>
          <w:szCs w:val="32"/>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49229E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AEA53C0">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885C761">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行政诉讼</w:t>
            </w:r>
          </w:p>
        </w:tc>
      </w:tr>
      <w:tr w14:paraId="6BF102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79E84CB">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61DFA8C">
            <w:pPr>
              <w:widowControl/>
              <w:spacing w:line="340" w:lineRule="exact"/>
              <w:ind w:left="-40" w:leftChars="-20" w:right="-40" w:rightChars="-20"/>
              <w:jc w:val="center"/>
              <w:rPr>
                <w:rFonts w:ascii="黑体" w:hAnsi="宋体" w:eastAsia="黑体" w:cs="宋体"/>
                <w:b/>
                <w:sz w:val="21"/>
                <w:szCs w:val="21"/>
                <w:lang w:bidi="ar"/>
              </w:rPr>
            </w:pPr>
            <w:r>
              <w:rPr>
                <w:rFonts w:hint="eastAsia" w:ascii="黑体" w:hAnsi="宋体" w:eastAsia="黑体" w:cs="宋体"/>
                <w:b/>
                <w:sz w:val="21"/>
                <w:szCs w:val="21"/>
                <w:lang w:bidi="ar"/>
              </w:rPr>
              <w:t>结果</w:t>
            </w:r>
          </w:p>
          <w:p w14:paraId="76184A17">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4241DE5">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其他</w:t>
            </w:r>
          </w:p>
          <w:p w14:paraId="27E0BB9F">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88D427">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尚未</w:t>
            </w:r>
          </w:p>
          <w:p w14:paraId="1995A06E">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FB4862F">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A420FFF">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94FC6BF">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复议后起诉</w:t>
            </w:r>
          </w:p>
        </w:tc>
      </w:tr>
      <w:tr w14:paraId="38669E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208B79C">
            <w:pPr>
              <w:spacing w:line="340" w:lineRule="exact"/>
              <w:ind w:left="-40" w:leftChars="-20" w:right="-40" w:rightChars="-20"/>
              <w:rPr>
                <w:rFonts w:ascii="黑体" w:eastAsia="黑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42EC805">
            <w:pPr>
              <w:spacing w:line="340" w:lineRule="exact"/>
              <w:ind w:left="-40" w:leftChars="-20" w:right="-40" w:rightChars="-20"/>
              <w:rPr>
                <w:rFonts w:ascii="黑体" w:eastAsia="黑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4925EA3">
            <w:pPr>
              <w:spacing w:line="340" w:lineRule="exact"/>
              <w:ind w:left="-40" w:leftChars="-20" w:right="-40" w:rightChars="-20"/>
              <w:rPr>
                <w:rFonts w:ascii="黑体" w:eastAsia="黑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838616C">
            <w:pPr>
              <w:spacing w:line="340" w:lineRule="exact"/>
              <w:ind w:left="-40" w:leftChars="-20" w:right="-40" w:rightChars="-20"/>
              <w:rPr>
                <w:rFonts w:ascii="黑体" w:eastAsia="黑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0081EBE">
            <w:pPr>
              <w:spacing w:line="340" w:lineRule="exact"/>
              <w:ind w:left="-40" w:leftChars="-20" w:right="-40" w:rightChars="-20"/>
              <w:rPr>
                <w:rFonts w:ascii="黑体" w:eastAsia="黑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1FB2168">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结果</w:t>
            </w:r>
          </w:p>
          <w:p w14:paraId="69411EB7">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7B9AA6B">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结果</w:t>
            </w:r>
          </w:p>
          <w:p w14:paraId="24E821CD">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C1362D1">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其他</w:t>
            </w:r>
          </w:p>
          <w:p w14:paraId="54E486AB">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783144D">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尚未</w:t>
            </w:r>
          </w:p>
          <w:p w14:paraId="273E9B33">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0E578AC">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AE55B41">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结果</w:t>
            </w:r>
          </w:p>
          <w:p w14:paraId="376AC14D">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FEEE5FD">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结果</w:t>
            </w:r>
          </w:p>
          <w:p w14:paraId="6B0110FC">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6B2EAA7">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其他</w:t>
            </w:r>
          </w:p>
          <w:p w14:paraId="4432B8D5">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832B218">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尚未</w:t>
            </w:r>
          </w:p>
          <w:p w14:paraId="16389EC9">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0D62500">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总计</w:t>
            </w:r>
          </w:p>
        </w:tc>
      </w:tr>
      <w:tr w14:paraId="38D164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E60D15">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8D82A71">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421B9A2">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ED01CF0">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53C31A1">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8535AC0">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A3E2999">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FB56168">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94E1A0E">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EE29544">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EF2B76F">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8FE1152">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CB56190">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DD7B6E4">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8B43C4B">
            <w:pPr>
              <w:spacing w:line="340" w:lineRule="exact"/>
              <w:ind w:left="-40" w:leftChars="-20" w:right="-40" w:rightChars="-20"/>
              <w:rPr>
                <w:rFonts w:hint="eastAsia" w:ascii="黑体" w:eastAsia="黑体"/>
                <w:b/>
                <w:sz w:val="21"/>
                <w:szCs w:val="21"/>
                <w:lang w:val="en-US" w:eastAsia="zh-CN"/>
              </w:rPr>
            </w:pPr>
            <w:r>
              <w:rPr>
                <w:rFonts w:hint="eastAsia" w:ascii="黑体" w:eastAsia="黑体"/>
                <w:b/>
                <w:sz w:val="21"/>
                <w:szCs w:val="21"/>
                <w:lang w:val="en-US" w:eastAsia="zh-CN"/>
              </w:rPr>
              <w:t>0</w:t>
            </w:r>
          </w:p>
        </w:tc>
      </w:tr>
    </w:tbl>
    <w:p w14:paraId="7ED16F15">
      <w:pPr>
        <w:spacing w:line="240" w:lineRule="auto"/>
        <w:ind w:right="0" w:rightChars="0" w:firstLine="643" w:firstLineChars="200"/>
        <w:rPr>
          <w:rFonts w:hint="eastAsia" w:ascii="黑体" w:eastAsia="黑体"/>
          <w:b/>
          <w:sz w:val="32"/>
          <w:szCs w:val="32"/>
        </w:rPr>
      </w:pPr>
    </w:p>
    <w:p w14:paraId="3C770F6F">
      <w:pPr>
        <w:spacing w:line="240" w:lineRule="auto"/>
        <w:ind w:right="0" w:rightChars="0" w:firstLine="643" w:firstLineChars="200"/>
        <w:rPr>
          <w:rFonts w:hint="eastAsia" w:ascii="黑体" w:eastAsia="黑体"/>
          <w:b/>
          <w:sz w:val="32"/>
          <w:szCs w:val="32"/>
        </w:rPr>
      </w:pPr>
    </w:p>
    <w:p w14:paraId="59E1D0B1">
      <w:pPr>
        <w:spacing w:line="240" w:lineRule="auto"/>
        <w:ind w:right="0" w:rightChars="0" w:firstLine="643" w:firstLineChars="200"/>
        <w:rPr>
          <w:rFonts w:ascii="黑体" w:eastAsia="黑体"/>
          <w:b/>
          <w:sz w:val="32"/>
          <w:szCs w:val="32"/>
        </w:rPr>
      </w:pPr>
      <w:r>
        <w:rPr>
          <w:rFonts w:hint="eastAsia" w:ascii="黑体" w:eastAsia="黑体"/>
          <w:b/>
          <w:sz w:val="32"/>
          <w:szCs w:val="32"/>
        </w:rPr>
        <w:t>五、存在的主要问题及改进情况</w:t>
      </w:r>
    </w:p>
    <w:p w14:paraId="2DED1181">
      <w:pPr>
        <w:numPr>
          <w:ilvl w:val="0"/>
          <w:numId w:val="0"/>
        </w:numPr>
        <w:spacing w:line="590" w:lineRule="exact"/>
        <w:ind w:left="157" w:leftChars="0" w:right="-100" w:rightChars="-50" w:firstLine="643" w:firstLineChars="0"/>
        <w:rPr>
          <w:rFonts w:hint="eastAsia" w:ascii="仿宋_GB2312" w:eastAsia="仿宋_GB2312"/>
          <w:b/>
          <w:sz w:val="32"/>
          <w:szCs w:val="32"/>
          <w:lang w:val="en-US" w:eastAsia="zh-CN"/>
        </w:rPr>
      </w:pPr>
      <w:r>
        <w:rPr>
          <w:rFonts w:hint="eastAsia" w:ascii="仿宋_GB2312" w:eastAsia="仿宋_GB2312"/>
          <w:b/>
          <w:sz w:val="32"/>
          <w:szCs w:val="32"/>
          <w:lang w:val="en-US" w:eastAsia="zh-CN"/>
        </w:rPr>
        <w:t>2024年，县卫生健康局政府信息公开工作取得一定成效和进步，但还存在主动公开内容不够全面、部分公开信息格式不够规范、更新频率有待提高等问题。2025年，我们将进一步加强政府信息公开工作细化程度，加强政务公开平台建设，定期组织人员开展政务信息工作培训，规范信息发布格式</w:t>
      </w:r>
      <w:bookmarkStart w:id="0" w:name="_GoBack"/>
      <w:bookmarkEnd w:id="0"/>
      <w:r>
        <w:rPr>
          <w:rFonts w:hint="eastAsia" w:ascii="仿宋_GB2312" w:eastAsia="仿宋_GB2312"/>
          <w:b/>
          <w:sz w:val="32"/>
          <w:szCs w:val="32"/>
          <w:lang w:val="en-US" w:eastAsia="zh-CN"/>
        </w:rPr>
        <w:t>。大力宣传本单位信息公开工作，重点公开人民群众普遍关心的重大问题、重大决策和便民服务信息，采取图文、音频等多种解读方式，增强发布内容的易懂性，及时、准确发布有效信息，畅通依申请公开渠道，听取群众反映的意见和建议，及时解决群众诉求。</w:t>
      </w:r>
    </w:p>
    <w:p w14:paraId="04803557">
      <w:pPr>
        <w:spacing w:line="590" w:lineRule="exact"/>
        <w:ind w:right="-100" w:rightChars="-50" w:firstLine="643" w:firstLineChars="200"/>
        <w:rPr>
          <w:rFonts w:ascii="黑体" w:eastAsia="黑体"/>
          <w:b/>
          <w:sz w:val="32"/>
          <w:szCs w:val="32"/>
        </w:rPr>
      </w:pPr>
      <w:r>
        <w:rPr>
          <w:rFonts w:hint="eastAsia" w:ascii="黑体" w:eastAsia="黑体"/>
          <w:b/>
          <w:sz w:val="32"/>
          <w:szCs w:val="32"/>
        </w:rPr>
        <w:t>六、其他需要报告的事项</w:t>
      </w:r>
    </w:p>
    <w:p w14:paraId="39B971CE">
      <w:pPr>
        <w:numPr>
          <w:ilvl w:val="0"/>
          <w:numId w:val="0"/>
        </w:numPr>
        <w:spacing w:line="590" w:lineRule="exact"/>
        <w:ind w:left="157" w:leftChars="0" w:right="-100" w:rightChars="-50" w:firstLine="643" w:firstLineChars="0"/>
        <w:rPr>
          <w:rFonts w:hint="eastAsia" w:ascii="仿宋_GB2312" w:eastAsia="仿宋_GB2312"/>
          <w:b/>
          <w:sz w:val="32"/>
          <w:szCs w:val="32"/>
        </w:rPr>
      </w:pPr>
      <w:r>
        <w:rPr>
          <w:rFonts w:hint="eastAsia" w:ascii="仿宋_GB2312" w:eastAsia="仿宋_GB2312"/>
          <w:b/>
          <w:sz w:val="32"/>
          <w:szCs w:val="32"/>
          <w:lang w:val="en-US" w:eastAsia="zh-CN"/>
        </w:rPr>
        <w:t>（一）</w:t>
      </w:r>
      <w:r>
        <w:rPr>
          <w:rFonts w:hint="eastAsia" w:ascii="仿宋_GB2312" w:eastAsia="仿宋_GB2312"/>
          <w:b/>
          <w:sz w:val="32"/>
          <w:szCs w:val="32"/>
        </w:rPr>
        <w:t>汶上县卫生健康局在本年度未向信息公开申请人收取任何费用。</w:t>
      </w:r>
    </w:p>
    <w:p w14:paraId="62A340C6">
      <w:pPr>
        <w:numPr>
          <w:ilvl w:val="0"/>
          <w:numId w:val="0"/>
        </w:numPr>
        <w:spacing w:line="590" w:lineRule="exact"/>
        <w:ind w:left="157" w:leftChars="0" w:right="-100" w:rightChars="-50" w:firstLine="643" w:firstLineChars="0"/>
        <w:rPr>
          <w:rFonts w:hint="eastAsia" w:ascii="仿宋_GB2312" w:eastAsia="仿宋_GB2312"/>
          <w:b/>
          <w:sz w:val="32"/>
          <w:szCs w:val="32"/>
          <w:lang w:eastAsia="zh-CN"/>
        </w:rPr>
      </w:pPr>
      <w:r>
        <w:rPr>
          <w:rFonts w:hint="eastAsia" w:ascii="仿宋_GB2312" w:eastAsia="仿宋_GB2312"/>
          <w:b/>
          <w:sz w:val="32"/>
          <w:szCs w:val="32"/>
          <w:lang w:eastAsia="zh-CN"/>
        </w:rPr>
        <w:t>（</w:t>
      </w:r>
      <w:r>
        <w:rPr>
          <w:rFonts w:hint="eastAsia" w:ascii="仿宋_GB2312" w:eastAsia="仿宋_GB2312"/>
          <w:b/>
          <w:sz w:val="32"/>
          <w:szCs w:val="32"/>
          <w:lang w:val="en-US" w:eastAsia="zh-CN"/>
        </w:rPr>
        <w:t>二</w:t>
      </w:r>
      <w:r>
        <w:rPr>
          <w:rFonts w:hint="eastAsia" w:ascii="仿宋_GB2312" w:eastAsia="仿宋_GB2312"/>
          <w:b/>
          <w:sz w:val="32"/>
          <w:szCs w:val="32"/>
          <w:lang w:eastAsia="zh-CN"/>
        </w:rPr>
        <w:t>）</w:t>
      </w:r>
      <w:r>
        <w:rPr>
          <w:rFonts w:hint="eastAsia" w:ascii="仿宋_GB2312" w:eastAsia="仿宋_GB2312"/>
          <w:b/>
          <w:sz w:val="32"/>
          <w:szCs w:val="32"/>
        </w:rPr>
        <w:t>汶上县卫生健康局</w:t>
      </w:r>
      <w:r>
        <w:rPr>
          <w:rFonts w:hint="eastAsia" w:ascii="仿宋_GB2312" w:eastAsia="仿宋_GB2312"/>
          <w:b/>
          <w:sz w:val="32"/>
          <w:szCs w:val="32"/>
          <w:lang w:val="en-US" w:eastAsia="zh-CN"/>
        </w:rPr>
        <w:t>按照</w:t>
      </w:r>
      <w:r>
        <w:rPr>
          <w:rFonts w:hint="eastAsia" w:ascii="仿宋_GB2312" w:eastAsia="仿宋_GB2312"/>
          <w:b/>
          <w:sz w:val="32"/>
          <w:szCs w:val="32"/>
        </w:rPr>
        <w:t>县政府办公室《关于印发202</w:t>
      </w:r>
      <w:r>
        <w:rPr>
          <w:rFonts w:hint="eastAsia" w:ascii="仿宋_GB2312" w:eastAsia="仿宋_GB2312"/>
          <w:b/>
          <w:sz w:val="32"/>
          <w:szCs w:val="32"/>
          <w:lang w:val="en-US" w:eastAsia="zh-CN"/>
        </w:rPr>
        <w:t>4</w:t>
      </w:r>
      <w:r>
        <w:rPr>
          <w:rFonts w:hint="eastAsia" w:ascii="仿宋_GB2312" w:eastAsia="仿宋_GB2312"/>
          <w:b/>
          <w:sz w:val="32"/>
          <w:szCs w:val="32"/>
        </w:rPr>
        <w:t>年</w:t>
      </w:r>
      <w:r>
        <w:rPr>
          <w:rFonts w:hint="eastAsia" w:ascii="仿宋_GB2312" w:eastAsia="仿宋_GB2312"/>
          <w:b/>
          <w:sz w:val="32"/>
          <w:szCs w:val="32"/>
          <w:lang w:val="en-US" w:eastAsia="zh-CN"/>
        </w:rPr>
        <w:t>汶上县</w:t>
      </w:r>
      <w:r>
        <w:rPr>
          <w:rFonts w:hint="eastAsia" w:ascii="仿宋_GB2312" w:eastAsia="仿宋_GB2312"/>
          <w:b/>
          <w:sz w:val="32"/>
          <w:szCs w:val="32"/>
        </w:rPr>
        <w:t>政务公开工作</w:t>
      </w:r>
      <w:r>
        <w:rPr>
          <w:rFonts w:hint="eastAsia" w:ascii="仿宋_GB2312" w:eastAsia="仿宋_GB2312"/>
          <w:b/>
          <w:sz w:val="32"/>
          <w:szCs w:val="32"/>
          <w:lang w:val="en-US" w:eastAsia="zh-CN"/>
        </w:rPr>
        <w:t>要点</w:t>
      </w:r>
      <w:r>
        <w:rPr>
          <w:rFonts w:hint="eastAsia" w:ascii="仿宋_GB2312" w:eastAsia="仿宋_GB2312"/>
          <w:b/>
          <w:sz w:val="32"/>
          <w:szCs w:val="32"/>
        </w:rPr>
        <w:t>任务分解表的通知》要求，结合</w:t>
      </w:r>
      <w:r>
        <w:rPr>
          <w:rFonts w:hint="eastAsia" w:ascii="仿宋_GB2312" w:eastAsia="仿宋_GB2312"/>
          <w:b/>
          <w:sz w:val="32"/>
          <w:szCs w:val="32"/>
          <w:lang w:val="en-US" w:eastAsia="zh-CN"/>
        </w:rPr>
        <w:t>卫生健康</w:t>
      </w:r>
      <w:r>
        <w:rPr>
          <w:rFonts w:hint="eastAsia" w:ascii="仿宋_GB2312" w:eastAsia="仿宋_GB2312"/>
          <w:b/>
          <w:sz w:val="32"/>
          <w:szCs w:val="32"/>
        </w:rPr>
        <w:t>工作实际，印发《</w:t>
      </w:r>
      <w:r>
        <w:rPr>
          <w:rFonts w:hint="eastAsia" w:ascii="仿宋_GB2312" w:eastAsia="仿宋_GB2312"/>
          <w:b/>
          <w:sz w:val="32"/>
          <w:szCs w:val="32"/>
          <w:lang w:val="en-US" w:eastAsia="zh-CN"/>
        </w:rPr>
        <w:t>汶</w:t>
      </w:r>
      <w:r>
        <w:rPr>
          <w:rFonts w:hint="eastAsia" w:ascii="仿宋_GB2312" w:eastAsia="仿宋_GB2312"/>
          <w:b/>
          <w:sz w:val="32"/>
          <w:szCs w:val="32"/>
        </w:rPr>
        <w:t>上县卫生健康局202</w:t>
      </w:r>
      <w:r>
        <w:rPr>
          <w:rFonts w:hint="eastAsia" w:ascii="仿宋_GB2312" w:eastAsia="仿宋_GB2312"/>
          <w:b/>
          <w:sz w:val="32"/>
          <w:szCs w:val="32"/>
          <w:lang w:val="en-US" w:eastAsia="zh-CN"/>
        </w:rPr>
        <w:t>4</w:t>
      </w:r>
      <w:r>
        <w:rPr>
          <w:rFonts w:hint="eastAsia" w:ascii="仿宋_GB2312" w:eastAsia="仿宋_GB2312"/>
          <w:b/>
          <w:sz w:val="32"/>
          <w:szCs w:val="32"/>
        </w:rPr>
        <w:t>年政务公开工作实施方案》，要求</w:t>
      </w:r>
      <w:r>
        <w:rPr>
          <w:rFonts w:hint="eastAsia" w:ascii="仿宋_GB2312" w:eastAsia="仿宋_GB2312"/>
          <w:b/>
          <w:sz w:val="32"/>
          <w:szCs w:val="32"/>
          <w:lang w:val="en-US" w:eastAsia="zh-CN"/>
        </w:rPr>
        <w:t>局机关</w:t>
      </w:r>
      <w:r>
        <w:rPr>
          <w:rFonts w:hint="eastAsia" w:ascii="仿宋_GB2312" w:eastAsia="仿宋_GB2312"/>
          <w:b/>
          <w:sz w:val="32"/>
          <w:szCs w:val="32"/>
        </w:rPr>
        <w:t>各科室、下属</w:t>
      </w:r>
      <w:r>
        <w:rPr>
          <w:rFonts w:hint="eastAsia" w:ascii="仿宋_GB2312" w:eastAsia="仿宋_GB2312"/>
          <w:b/>
          <w:sz w:val="32"/>
          <w:szCs w:val="32"/>
          <w:lang w:val="en-US" w:eastAsia="zh-CN"/>
        </w:rPr>
        <w:t>医疗</w:t>
      </w:r>
      <w:r>
        <w:rPr>
          <w:rFonts w:hint="eastAsia" w:ascii="仿宋_GB2312" w:eastAsia="仿宋_GB2312"/>
          <w:b/>
          <w:sz w:val="32"/>
          <w:szCs w:val="32"/>
        </w:rPr>
        <w:t>单位按照上级要求认真抓好落实。通过做好基础信息的主动公开和依申请公开工作，</w:t>
      </w:r>
      <w:r>
        <w:rPr>
          <w:rFonts w:hint="eastAsia" w:ascii="仿宋_GB2312" w:eastAsia="仿宋_GB2312"/>
          <w:b/>
          <w:sz w:val="32"/>
          <w:szCs w:val="32"/>
          <w:lang w:val="en-US" w:eastAsia="zh-CN"/>
        </w:rPr>
        <w:t>拓宽</w:t>
      </w:r>
      <w:r>
        <w:rPr>
          <w:rFonts w:hint="eastAsia" w:ascii="仿宋_GB2312" w:eastAsia="仿宋_GB2312"/>
          <w:b/>
          <w:sz w:val="32"/>
          <w:szCs w:val="32"/>
        </w:rPr>
        <w:t>信息发布渠道，提高信息发布质量，深化重点领域信息公开</w:t>
      </w:r>
      <w:r>
        <w:rPr>
          <w:rFonts w:hint="eastAsia" w:ascii="仿宋_GB2312" w:eastAsia="仿宋_GB2312"/>
          <w:b/>
          <w:sz w:val="32"/>
          <w:szCs w:val="32"/>
          <w:lang w:eastAsia="zh-CN"/>
        </w:rPr>
        <w:t>，</w:t>
      </w:r>
      <w:r>
        <w:rPr>
          <w:rFonts w:hint="eastAsia" w:ascii="仿宋_GB2312" w:eastAsia="仿宋_GB2312"/>
          <w:b/>
          <w:sz w:val="32"/>
          <w:szCs w:val="32"/>
        </w:rPr>
        <w:t>及时为群众提供真实有效的政务信息。</w:t>
      </w:r>
    </w:p>
    <w:p w14:paraId="53187F31">
      <w:pPr>
        <w:spacing w:line="590" w:lineRule="exact"/>
        <w:ind w:right="-100" w:rightChars="-50" w:firstLine="643" w:firstLineChars="200"/>
        <w:rPr>
          <w:rFonts w:hint="eastAsia" w:ascii="仿宋_GB2312" w:eastAsia="仿宋_GB2312"/>
          <w:b/>
          <w:color w:val="auto"/>
          <w:sz w:val="32"/>
          <w:szCs w:val="32"/>
          <w:lang w:val="en-US" w:eastAsia="zh-CN"/>
        </w:rPr>
      </w:pPr>
      <w:r>
        <w:rPr>
          <w:rFonts w:hint="eastAsia" w:ascii="仿宋_GB2312" w:eastAsia="仿宋_GB2312"/>
          <w:b/>
          <w:sz w:val="32"/>
          <w:szCs w:val="32"/>
          <w:lang w:val="en-US" w:eastAsia="zh-CN"/>
        </w:rPr>
        <w:t>（</w:t>
      </w:r>
      <w:r>
        <w:rPr>
          <w:rFonts w:hint="eastAsia" w:ascii="仿宋_GB2312" w:eastAsia="仿宋_GB2312"/>
          <w:b/>
          <w:color w:val="auto"/>
          <w:sz w:val="32"/>
          <w:szCs w:val="32"/>
          <w:lang w:val="en-US" w:eastAsia="zh-CN"/>
        </w:rPr>
        <w:t>三）2024年，卫生健康局共承办人大代表建议和政协委员提案18件。其中，县人大代表建议4件；县政协委员提案14件。承办的18件建议、提案均已按期答复办理。未承办省级、市级人大代表建议和政协委员提案。答复意见和总体情况均在县政府门户网站政府信息公开专栏进行了公开。</w:t>
      </w:r>
    </w:p>
    <w:p w14:paraId="4EB8819D">
      <w:pPr>
        <w:spacing w:line="590" w:lineRule="exact"/>
        <w:ind w:right="-100" w:rightChars="-50" w:firstLine="643" w:firstLineChars="200"/>
        <w:rPr>
          <w:rFonts w:ascii="仿宋_GB2312" w:eastAsia="仿宋_GB2312"/>
          <w:b/>
          <w:sz w:val="32"/>
          <w:szCs w:val="32"/>
        </w:rPr>
      </w:pPr>
      <w:r>
        <w:rPr>
          <w:rFonts w:hint="eastAsia" w:ascii="仿宋_GB2312" w:eastAsia="仿宋_GB2312"/>
          <w:b/>
          <w:sz w:val="32"/>
          <w:szCs w:val="32"/>
        </w:rPr>
        <w:t>（</w:t>
      </w:r>
      <w:r>
        <w:rPr>
          <w:rFonts w:hint="eastAsia" w:ascii="仿宋_GB2312" w:eastAsia="仿宋_GB2312"/>
          <w:b/>
          <w:sz w:val="32"/>
          <w:szCs w:val="32"/>
          <w:lang w:val="en-US" w:eastAsia="zh-CN"/>
        </w:rPr>
        <w:t>四</w:t>
      </w:r>
      <w:r>
        <w:rPr>
          <w:rFonts w:hint="eastAsia" w:ascii="仿宋_GB2312" w:eastAsia="仿宋_GB2312"/>
          <w:b/>
          <w:sz w:val="32"/>
          <w:szCs w:val="32"/>
        </w:rPr>
        <w:t>）</w:t>
      </w:r>
      <w:r>
        <w:rPr>
          <w:rFonts w:hint="eastAsia" w:ascii="仿宋_GB2312" w:eastAsia="仿宋_GB2312"/>
          <w:b/>
          <w:sz w:val="32"/>
          <w:szCs w:val="32"/>
          <w:lang w:val="en-US" w:eastAsia="zh-CN"/>
        </w:rPr>
        <w:t>汶上县卫生健康局2024</w:t>
      </w:r>
      <w:r>
        <w:rPr>
          <w:rFonts w:hint="eastAsia" w:ascii="仿宋_GB2312" w:eastAsia="仿宋_GB2312"/>
          <w:b/>
          <w:sz w:val="32"/>
          <w:szCs w:val="32"/>
        </w:rPr>
        <w:t>年度</w:t>
      </w:r>
      <w:r>
        <w:rPr>
          <w:rFonts w:hint="eastAsia" w:ascii="仿宋_GB2312" w:eastAsia="仿宋_GB2312"/>
          <w:b/>
          <w:sz w:val="32"/>
          <w:szCs w:val="32"/>
          <w:lang w:val="en-US" w:eastAsia="zh-CN"/>
        </w:rPr>
        <w:t>无</w:t>
      </w:r>
      <w:r>
        <w:rPr>
          <w:rFonts w:hint="eastAsia" w:ascii="仿宋_GB2312" w:eastAsia="仿宋_GB2312"/>
          <w:b/>
          <w:sz w:val="32"/>
          <w:szCs w:val="32"/>
        </w:rPr>
        <w:t>政务公开</w:t>
      </w:r>
      <w:r>
        <w:rPr>
          <w:rFonts w:hint="eastAsia" w:ascii="仿宋_GB2312" w:eastAsia="仿宋_GB2312"/>
          <w:b/>
          <w:sz w:val="32"/>
          <w:szCs w:val="32"/>
          <w:lang w:val="en-US" w:eastAsia="zh-CN"/>
        </w:rPr>
        <w:t>创新</w:t>
      </w:r>
      <w:r>
        <w:rPr>
          <w:rFonts w:hint="eastAsia" w:ascii="仿宋_GB2312" w:eastAsia="仿宋_GB2312"/>
          <w:b/>
          <w:sz w:val="32"/>
          <w:szCs w:val="32"/>
        </w:rPr>
        <w:t>工作；</w:t>
      </w:r>
    </w:p>
    <w:p w14:paraId="31FF2D2F">
      <w:pPr>
        <w:spacing w:line="590" w:lineRule="exact"/>
        <w:ind w:right="-100" w:rightChars="-50" w:firstLine="643" w:firstLineChars="200"/>
        <w:rPr>
          <w:rFonts w:ascii="仿宋_GB2312" w:eastAsia="仿宋_GB2312"/>
          <w:b/>
          <w:sz w:val="32"/>
          <w:szCs w:val="32"/>
        </w:rPr>
      </w:pPr>
      <w:r>
        <w:rPr>
          <w:rFonts w:hint="eastAsia" w:ascii="仿宋_GB2312" w:eastAsia="仿宋_GB2312"/>
          <w:b/>
          <w:sz w:val="32"/>
          <w:szCs w:val="32"/>
        </w:rPr>
        <w:t>（</w:t>
      </w:r>
      <w:r>
        <w:rPr>
          <w:rFonts w:hint="eastAsia" w:ascii="仿宋_GB2312" w:eastAsia="仿宋_GB2312"/>
          <w:b/>
          <w:sz w:val="32"/>
          <w:szCs w:val="32"/>
          <w:lang w:val="en-US" w:eastAsia="zh-CN"/>
        </w:rPr>
        <w:t>五</w:t>
      </w:r>
      <w:r>
        <w:rPr>
          <w:rFonts w:hint="eastAsia" w:ascii="仿宋_GB2312" w:eastAsia="仿宋_GB2312"/>
          <w:b/>
          <w:sz w:val="32"/>
          <w:szCs w:val="32"/>
        </w:rPr>
        <w:t>）</w:t>
      </w:r>
      <w:r>
        <w:rPr>
          <w:rFonts w:hint="eastAsia" w:ascii="仿宋_GB2312" w:eastAsia="仿宋_GB2312"/>
          <w:b/>
          <w:sz w:val="32"/>
          <w:szCs w:val="32"/>
          <w:lang w:val="en-US" w:eastAsia="zh-CN"/>
        </w:rPr>
        <w:t>汶上县卫生健康局</w:t>
      </w:r>
      <w:r>
        <w:rPr>
          <w:rFonts w:hint="eastAsia" w:ascii="仿宋_GB2312" w:eastAsia="仿宋_GB2312"/>
          <w:b/>
          <w:sz w:val="32"/>
          <w:szCs w:val="32"/>
        </w:rPr>
        <w:t>信息公开工作年度报告数据统计</w:t>
      </w:r>
      <w:r>
        <w:rPr>
          <w:rFonts w:hint="eastAsia" w:ascii="仿宋_GB2312" w:eastAsia="仿宋_GB2312"/>
          <w:b/>
          <w:sz w:val="32"/>
          <w:szCs w:val="32"/>
          <w:lang w:val="en-US" w:eastAsia="zh-CN"/>
        </w:rPr>
        <w:t>无</w:t>
      </w:r>
      <w:r>
        <w:rPr>
          <w:rFonts w:hint="eastAsia" w:ascii="仿宋_GB2312" w:eastAsia="仿宋_GB2312"/>
          <w:b/>
          <w:sz w:val="32"/>
          <w:szCs w:val="32"/>
        </w:rPr>
        <w:t>需要说明的事项；</w:t>
      </w:r>
    </w:p>
    <w:p w14:paraId="0E46B616">
      <w:pPr>
        <w:spacing w:line="590" w:lineRule="exact"/>
        <w:ind w:right="-100" w:rightChars="-50" w:firstLine="643" w:firstLineChars="200"/>
        <w:rPr>
          <w:rFonts w:ascii="仿宋_GB2312" w:eastAsia="仿宋_GB2312"/>
          <w:b/>
          <w:sz w:val="32"/>
          <w:szCs w:val="32"/>
        </w:rPr>
      </w:pPr>
      <w:r>
        <w:rPr>
          <w:rFonts w:hint="eastAsia" w:ascii="仿宋_GB2312" w:eastAsia="仿宋_GB2312"/>
          <w:b/>
          <w:sz w:val="32"/>
          <w:szCs w:val="32"/>
        </w:rPr>
        <w:t>（</w:t>
      </w:r>
      <w:r>
        <w:rPr>
          <w:rFonts w:hint="eastAsia" w:ascii="仿宋_GB2312" w:eastAsia="仿宋_GB2312"/>
          <w:b/>
          <w:sz w:val="32"/>
          <w:szCs w:val="32"/>
          <w:lang w:val="en-US" w:eastAsia="zh-CN"/>
        </w:rPr>
        <w:t>六</w:t>
      </w:r>
      <w:r>
        <w:rPr>
          <w:rFonts w:hint="eastAsia" w:ascii="仿宋_GB2312" w:eastAsia="仿宋_GB2312"/>
          <w:b/>
          <w:sz w:val="32"/>
          <w:szCs w:val="32"/>
        </w:rPr>
        <w:t>）</w:t>
      </w:r>
      <w:r>
        <w:rPr>
          <w:rFonts w:hint="eastAsia" w:ascii="仿宋_GB2312" w:eastAsia="仿宋_GB2312"/>
          <w:b/>
          <w:sz w:val="32"/>
          <w:szCs w:val="32"/>
          <w:lang w:val="en-US" w:eastAsia="zh-CN"/>
        </w:rPr>
        <w:t>汶上县卫生健康局</w:t>
      </w:r>
      <w:r>
        <w:rPr>
          <w:rFonts w:hint="eastAsia" w:ascii="仿宋_GB2312" w:eastAsia="仿宋_GB2312"/>
          <w:b/>
          <w:sz w:val="32"/>
          <w:szCs w:val="32"/>
        </w:rPr>
        <w:t>信息公开工作年度报告</w:t>
      </w:r>
      <w:r>
        <w:rPr>
          <w:rFonts w:hint="eastAsia" w:ascii="仿宋_GB2312" w:eastAsia="仿宋_GB2312"/>
          <w:b/>
          <w:sz w:val="32"/>
          <w:szCs w:val="32"/>
          <w:lang w:val="en-US" w:eastAsia="zh-CN"/>
        </w:rPr>
        <w:t>无</w:t>
      </w:r>
      <w:r>
        <w:rPr>
          <w:rFonts w:hint="eastAsia" w:ascii="仿宋_GB2312" w:eastAsia="仿宋_GB2312"/>
          <w:b/>
          <w:sz w:val="32"/>
          <w:szCs w:val="32"/>
        </w:rPr>
        <w:t>需要报告的其他事项；</w:t>
      </w:r>
    </w:p>
    <w:p w14:paraId="59DAC873">
      <w:pPr>
        <w:spacing w:line="590" w:lineRule="exact"/>
        <w:ind w:right="-100" w:rightChars="-50" w:firstLine="643" w:firstLineChars="200"/>
        <w:rPr>
          <w:rFonts w:ascii="仿宋_GB2312" w:eastAsia="仿宋_GB2312"/>
          <w:b/>
          <w:sz w:val="32"/>
          <w:szCs w:val="32"/>
        </w:rPr>
      </w:pPr>
      <w:r>
        <w:rPr>
          <w:rFonts w:hint="eastAsia" w:ascii="仿宋_GB2312" w:eastAsia="仿宋_GB2312"/>
          <w:b/>
          <w:sz w:val="32"/>
          <w:szCs w:val="32"/>
        </w:rPr>
        <w:t>（</w:t>
      </w:r>
      <w:r>
        <w:rPr>
          <w:rFonts w:hint="eastAsia" w:ascii="仿宋_GB2312" w:eastAsia="仿宋_GB2312"/>
          <w:b/>
          <w:sz w:val="32"/>
          <w:szCs w:val="32"/>
          <w:lang w:val="en-US" w:eastAsia="zh-CN"/>
        </w:rPr>
        <w:t>七</w:t>
      </w:r>
      <w:r>
        <w:rPr>
          <w:rFonts w:hint="eastAsia" w:ascii="仿宋_GB2312" w:eastAsia="仿宋_GB2312"/>
          <w:b/>
          <w:sz w:val="32"/>
          <w:szCs w:val="32"/>
        </w:rPr>
        <w:t>）</w:t>
      </w:r>
      <w:r>
        <w:rPr>
          <w:rFonts w:hint="eastAsia" w:ascii="仿宋_GB2312" w:eastAsia="仿宋_GB2312"/>
          <w:b/>
          <w:sz w:val="32"/>
          <w:szCs w:val="32"/>
          <w:lang w:val="en-US" w:eastAsia="zh-CN"/>
        </w:rPr>
        <w:t>汶上县卫生健康局无</w:t>
      </w:r>
      <w:r>
        <w:rPr>
          <w:rFonts w:hint="eastAsia" w:ascii="仿宋_GB2312" w:eastAsia="仿宋_GB2312"/>
          <w:b/>
          <w:sz w:val="32"/>
          <w:szCs w:val="32"/>
        </w:rPr>
        <w:t>有关文件专门要求通过政府信息公开工作年度报告予以报告的事项。</w:t>
      </w:r>
    </w:p>
    <w:p w14:paraId="6A061D44">
      <w:pPr>
        <w:spacing w:line="590" w:lineRule="exact"/>
        <w:ind w:right="-100" w:rightChars="-50" w:firstLine="643" w:firstLineChars="200"/>
        <w:rPr>
          <w:rFonts w:ascii="仿宋_GB2312" w:eastAsia="仿宋_GB2312"/>
          <w:b/>
          <w:sz w:val="32"/>
          <w:szCs w:val="32"/>
        </w:rPr>
      </w:pPr>
    </w:p>
    <w:p w14:paraId="02B6D4DE">
      <w:pPr>
        <w:spacing w:line="590" w:lineRule="exact"/>
        <w:ind w:right="-100" w:rightChars="-50"/>
        <w:rPr>
          <w:rFonts w:hint="eastAsia" w:ascii="黑体" w:eastAsia="黑体"/>
          <w:b/>
          <w:sz w:val="32"/>
          <w:szCs w:val="32"/>
        </w:rPr>
      </w:pPr>
    </w:p>
    <w:p w14:paraId="0A76BB3A">
      <w:pPr>
        <w:spacing w:line="590" w:lineRule="exact"/>
        <w:ind w:right="-100" w:rightChars="-50"/>
        <w:rPr>
          <w:rFonts w:hint="eastAsia" w:ascii="黑体" w:eastAsia="黑体"/>
          <w:b/>
          <w:sz w:val="32"/>
          <w:szCs w:val="32"/>
        </w:rPr>
      </w:pPr>
    </w:p>
    <w:p w14:paraId="0C919F7F">
      <w:pPr>
        <w:spacing w:line="590" w:lineRule="exact"/>
        <w:ind w:right="-100" w:rightChars="-50"/>
        <w:rPr>
          <w:rFonts w:hint="eastAsia" w:ascii="黑体" w:eastAsia="黑体"/>
          <w:b/>
          <w:sz w:val="32"/>
          <w:szCs w:val="32"/>
        </w:rPr>
      </w:pPr>
    </w:p>
    <w:p w14:paraId="68E6ECB1">
      <w:pPr>
        <w:spacing w:line="590" w:lineRule="exact"/>
        <w:ind w:right="-100" w:rightChars="-50"/>
        <w:rPr>
          <w:rFonts w:hint="eastAsia" w:ascii="黑体" w:eastAsia="黑体"/>
          <w:b/>
          <w:sz w:val="32"/>
          <w:szCs w:val="32"/>
        </w:rPr>
      </w:pPr>
    </w:p>
    <w:p w14:paraId="18E3C3E6">
      <w:pPr>
        <w:spacing w:line="590" w:lineRule="exact"/>
        <w:ind w:right="-100" w:rightChars="-50"/>
        <w:rPr>
          <w:rFonts w:hint="eastAsia" w:ascii="黑体" w:eastAsia="黑体"/>
          <w:b/>
          <w:sz w:val="32"/>
          <w:szCs w:val="32"/>
        </w:rPr>
      </w:pPr>
    </w:p>
    <w:p w14:paraId="4DD83D1E">
      <w:pPr>
        <w:spacing w:line="590" w:lineRule="exact"/>
        <w:ind w:right="-100" w:rightChars="-50"/>
        <w:rPr>
          <w:rFonts w:hint="eastAsia" w:ascii="黑体" w:eastAsia="黑体"/>
          <w:b/>
          <w:sz w:val="32"/>
          <w:szCs w:val="32"/>
        </w:rPr>
      </w:pPr>
    </w:p>
    <w:p w14:paraId="1B64781C">
      <w:pPr>
        <w:spacing w:line="590" w:lineRule="exact"/>
        <w:ind w:right="-100" w:rightChars="-50"/>
        <w:rPr>
          <w:rFonts w:hint="eastAsia" w:ascii="黑体" w:eastAsia="黑体"/>
          <w:b/>
          <w:sz w:val="32"/>
          <w:szCs w:val="32"/>
        </w:rPr>
      </w:pPr>
    </w:p>
    <w:p w14:paraId="64F521FD">
      <w:pPr>
        <w:spacing w:line="590" w:lineRule="exact"/>
        <w:ind w:right="-100" w:rightChars="-50"/>
        <w:rPr>
          <w:rFonts w:hint="eastAsia" w:ascii="黑体" w:eastAsia="黑体"/>
          <w:b/>
          <w:sz w:val="32"/>
          <w:szCs w:val="32"/>
        </w:rPr>
      </w:pPr>
    </w:p>
    <w:p w14:paraId="3E7A48F9">
      <w:pPr>
        <w:spacing w:line="590" w:lineRule="exact"/>
        <w:ind w:right="-100" w:rightChars="-50"/>
        <w:rPr>
          <w:rFonts w:hint="eastAsia" w:ascii="黑体" w:eastAsia="黑体"/>
          <w:b/>
          <w:sz w:val="32"/>
          <w:szCs w:val="32"/>
        </w:rPr>
      </w:pPr>
    </w:p>
    <w:p w14:paraId="6A7CAC57">
      <w:pPr>
        <w:spacing w:line="590" w:lineRule="exact"/>
        <w:ind w:right="-100" w:rightChars="-50"/>
        <w:rPr>
          <w:rFonts w:hint="eastAsia" w:ascii="黑体" w:eastAsia="黑体"/>
          <w:b/>
          <w:sz w:val="32"/>
          <w:szCs w:val="32"/>
        </w:rPr>
      </w:pPr>
    </w:p>
    <w:p w14:paraId="70E19755">
      <w:pPr>
        <w:spacing w:line="590" w:lineRule="exact"/>
        <w:ind w:right="-100" w:rightChars="-50"/>
        <w:rPr>
          <w:rFonts w:hint="eastAsia" w:ascii="黑体" w:eastAsia="黑体"/>
          <w:b/>
          <w:sz w:val="32"/>
          <w:szCs w:val="32"/>
        </w:rPr>
      </w:pPr>
    </w:p>
    <w:p w14:paraId="6F3E0BCD">
      <w:pPr>
        <w:spacing w:line="590" w:lineRule="exact"/>
        <w:ind w:right="-100" w:rightChars="-50"/>
        <w:rPr>
          <w:rFonts w:hint="eastAsia" w:ascii="黑体" w:eastAsia="黑体"/>
          <w:b/>
          <w:sz w:val="32"/>
          <w:szCs w:val="32"/>
        </w:rPr>
      </w:pPr>
    </w:p>
    <w:p w14:paraId="60C6D032">
      <w:pPr>
        <w:spacing w:line="590" w:lineRule="exact"/>
        <w:ind w:right="-100" w:rightChars="-50"/>
        <w:rPr>
          <w:rFonts w:hint="eastAsia" w:ascii="黑体" w:eastAsia="黑体"/>
          <w:b/>
          <w:sz w:val="32"/>
          <w:szCs w:val="32"/>
        </w:rPr>
      </w:pPr>
    </w:p>
    <w:p w14:paraId="5DC19966">
      <w:pPr>
        <w:spacing w:line="590" w:lineRule="exact"/>
        <w:ind w:right="-100" w:rightChars="-50"/>
        <w:rPr>
          <w:rFonts w:ascii="黑体" w:eastAsia="黑体"/>
          <w:b/>
          <w:sz w:val="32"/>
          <w:szCs w:val="32"/>
        </w:rPr>
      </w:pPr>
      <w:r>
        <w:rPr>
          <w:rFonts w:hint="eastAsia" w:ascii="黑体" w:eastAsia="黑体"/>
          <w:b/>
          <w:sz w:val="32"/>
          <w:szCs w:val="32"/>
        </w:rPr>
        <w:t>附件3</w:t>
      </w:r>
    </w:p>
    <w:p w14:paraId="21CC16AB">
      <w:pPr>
        <w:spacing w:line="590" w:lineRule="exact"/>
        <w:ind w:right="-100" w:rightChars="-50"/>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val="en-US" w:eastAsia="zh-CN"/>
        </w:rPr>
        <w:t>汶上县卫生健康局</w:t>
      </w:r>
      <w:r>
        <w:rPr>
          <w:rFonts w:hint="eastAsia" w:ascii="方正小标宋简体" w:hAnsi="方正小标宋简体" w:eastAsia="方正小标宋简体" w:cs="方正小标宋简体"/>
          <w:b/>
          <w:sz w:val="44"/>
          <w:szCs w:val="44"/>
        </w:rPr>
        <w:t>202</w:t>
      </w:r>
      <w:r>
        <w:rPr>
          <w:rFonts w:hint="eastAsia" w:ascii="方正小标宋简体" w:hAnsi="方正小标宋简体" w:eastAsia="方正小标宋简体" w:cs="方正小标宋简体"/>
          <w:b/>
          <w:sz w:val="44"/>
          <w:szCs w:val="44"/>
          <w:lang w:val="en-US" w:eastAsia="zh-CN"/>
        </w:rPr>
        <w:t>4</w:t>
      </w:r>
      <w:r>
        <w:rPr>
          <w:rFonts w:hint="eastAsia" w:ascii="方正小标宋简体" w:hAnsi="方正小标宋简体" w:eastAsia="方正小标宋简体" w:cs="方正小标宋简体"/>
          <w:b/>
          <w:sz w:val="44"/>
          <w:szCs w:val="44"/>
        </w:rPr>
        <w:t>年政府信息公开</w:t>
      </w:r>
    </w:p>
    <w:p w14:paraId="3B8C79B1">
      <w:pPr>
        <w:spacing w:line="590" w:lineRule="exact"/>
        <w:ind w:right="-100" w:rightChars="-50"/>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情况统计表</w:t>
      </w:r>
    </w:p>
    <w:tbl>
      <w:tblPr>
        <w:tblStyle w:val="5"/>
        <w:tblW w:w="8696"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967"/>
        <w:gridCol w:w="904"/>
        <w:gridCol w:w="825"/>
      </w:tblGrid>
      <w:tr w14:paraId="3988D65D">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tblHeader/>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1151DDE">
            <w:pPr>
              <w:pStyle w:val="4"/>
              <w:spacing w:before="0" w:beforeAutospacing="0" w:after="0" w:afterAutospacing="0" w:line="240" w:lineRule="exact"/>
              <w:ind w:firstLine="685"/>
              <w:jc w:val="center"/>
              <w:rPr>
                <w:rFonts w:ascii="黑体" w:eastAsia="黑体"/>
                <w:b/>
                <w:color w:val="000000"/>
              </w:rPr>
            </w:pPr>
            <w:r>
              <w:rPr>
                <w:rStyle w:val="7"/>
                <w:rFonts w:hint="eastAsia" w:ascii="黑体" w:eastAsia="黑体"/>
                <w:color w:val="000000"/>
                <w:sz w:val="20"/>
                <w:szCs w:val="20"/>
              </w:rPr>
              <w:t>统　计　指　标</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1E64329">
            <w:pPr>
              <w:spacing w:line="240" w:lineRule="exact"/>
              <w:jc w:val="center"/>
              <w:rPr>
                <w:rFonts w:ascii="黑体" w:hAnsi="宋体" w:eastAsia="黑体" w:cs="宋体"/>
                <w:b/>
                <w:color w:val="000000"/>
                <w:sz w:val="24"/>
              </w:rPr>
            </w:pPr>
            <w:r>
              <w:rPr>
                <w:rStyle w:val="7"/>
                <w:rFonts w:hint="eastAsia" w:ascii="黑体" w:eastAsia="黑体"/>
                <w:color w:val="000000"/>
              </w:rPr>
              <w:t>单位</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22454A44">
            <w:pPr>
              <w:spacing w:line="240" w:lineRule="exact"/>
              <w:jc w:val="center"/>
              <w:rPr>
                <w:rFonts w:ascii="黑体" w:hAnsi="宋体" w:eastAsia="黑体" w:cs="宋体"/>
                <w:b/>
                <w:color w:val="000000"/>
                <w:sz w:val="24"/>
              </w:rPr>
            </w:pPr>
            <w:r>
              <w:rPr>
                <w:rStyle w:val="7"/>
                <w:rFonts w:hint="eastAsia" w:ascii="黑体" w:eastAsia="黑体"/>
                <w:color w:val="000000"/>
              </w:rPr>
              <w:t>统计数</w:t>
            </w:r>
          </w:p>
        </w:tc>
      </w:tr>
      <w:tr w14:paraId="01B9B898">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5BE937C">
            <w:pPr>
              <w:spacing w:line="240" w:lineRule="exact"/>
              <w:rPr>
                <w:rFonts w:ascii="黑体" w:hAnsi="宋体" w:eastAsia="黑体" w:cs="宋体"/>
                <w:b/>
                <w:color w:val="000000"/>
                <w:sz w:val="24"/>
              </w:rPr>
            </w:pPr>
            <w:r>
              <w:rPr>
                <w:rFonts w:hint="eastAsia" w:ascii="黑体" w:hAnsi="宋体" w:eastAsia="黑体"/>
                <w:b/>
                <w:color w:val="000000"/>
              </w:rPr>
              <w:t>一、主动公开情况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14:paraId="1E271145">
            <w:pPr>
              <w:spacing w:line="240" w:lineRule="exact"/>
              <w:jc w:val="center"/>
              <w:rPr>
                <w:rFonts w:ascii="仿宋_GB2312" w:hAnsi="宋体" w:eastAsia="仿宋_GB2312"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8970099">
            <w:pPr>
              <w:spacing w:line="240" w:lineRule="exact"/>
              <w:jc w:val="center"/>
              <w:rPr>
                <w:rFonts w:ascii="仿宋_GB2312" w:hAnsi="宋体" w:eastAsia="仿宋_GB2312" w:cs="宋体"/>
                <w:b/>
                <w:color w:val="000000"/>
                <w:sz w:val="24"/>
              </w:rPr>
            </w:pPr>
          </w:p>
        </w:tc>
      </w:tr>
      <w:tr w14:paraId="3F860C84">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BAB35C3">
            <w:pPr>
              <w:spacing w:line="240" w:lineRule="exact"/>
              <w:rPr>
                <w:rFonts w:hint="eastAsia" w:ascii="仿宋_GB2312" w:hAnsi="宋体" w:eastAsia="仿宋_GB2312"/>
                <w:b/>
                <w:color w:val="000000"/>
                <w:lang w:eastAsia="zh-CN"/>
              </w:rPr>
            </w:pPr>
            <w:r>
              <w:rPr>
                <w:rFonts w:hint="eastAsia" w:ascii="仿宋_GB2312" w:hAnsi="宋体" w:eastAsia="仿宋_GB2312"/>
                <w:b/>
                <w:color w:val="000000"/>
              </w:rPr>
              <w:t>　　（一）主动公开政府信息数（不同渠道和方式公开相同信息计1条）</w:t>
            </w:r>
          </w:p>
          <w:p w14:paraId="720BFC3D">
            <w:pPr>
              <w:spacing w:line="240" w:lineRule="exact"/>
              <w:rPr>
                <w:rFonts w:ascii="仿宋_GB2312" w:hAnsi="宋体" w:eastAsia="仿宋_GB2312" w:cs="宋体"/>
                <w:b/>
                <w:color w:val="000000"/>
                <w:sz w:val="24"/>
              </w:rPr>
            </w:pPr>
            <w:r>
              <w:rPr>
                <w:rFonts w:hint="eastAsia" w:ascii="仿宋_GB2312" w:hAnsi="宋体" w:eastAsia="仿宋_GB2312"/>
                <w:b/>
                <w:color w:val="000000"/>
              </w:rPr>
              <w:t>　　　　（不同渠道和方式公开相同信息计1条）</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196FE27">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D44B1E5">
            <w:pPr>
              <w:spacing w:line="240" w:lineRule="exact"/>
              <w:jc w:val="center"/>
              <w:rPr>
                <w:rFonts w:hint="default" w:ascii="仿宋_GB2312" w:hAnsi="宋体" w:eastAsia="仿宋_GB2312"/>
                <w:b/>
                <w:color w:val="000000"/>
                <w:lang w:val="en-US" w:eastAsia="zh-CN"/>
              </w:rPr>
            </w:pPr>
            <w:r>
              <w:rPr>
                <w:rFonts w:hint="eastAsia" w:ascii="仿宋_GB2312" w:hAnsi="宋体" w:eastAsia="仿宋_GB2312"/>
                <w:b/>
                <w:color w:val="000000"/>
                <w:lang w:val="en-US" w:eastAsia="zh-CN"/>
              </w:rPr>
              <w:t>830</w:t>
            </w:r>
          </w:p>
        </w:tc>
      </w:tr>
      <w:tr w14:paraId="58FC3946">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7F09819">
            <w:pPr>
              <w:spacing w:line="240" w:lineRule="exact"/>
              <w:rPr>
                <w:rFonts w:ascii="仿宋_GB2312" w:hAnsi="宋体" w:eastAsia="仿宋_GB2312" w:cs="宋体"/>
                <w:b/>
                <w:color w:val="000000"/>
                <w:sz w:val="24"/>
              </w:rPr>
            </w:pPr>
            <w:r>
              <w:rPr>
                <w:rFonts w:hint="eastAsia" w:ascii="仿宋_GB2312" w:hAnsi="宋体" w:eastAsia="仿宋_GB2312"/>
                <w:b/>
                <w:color w:val="000000"/>
              </w:rPr>
              <w:t>　　　　　　其中：主动公开规范性文件数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E057C01">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23D2695">
            <w:pPr>
              <w:spacing w:line="240" w:lineRule="exact"/>
              <w:jc w:val="center"/>
              <w:rPr>
                <w:rFonts w:hint="eastAsia" w:ascii="仿宋_GB2312" w:hAnsi="宋体" w:eastAsia="仿宋_GB2312"/>
                <w:b/>
                <w:color w:val="000000"/>
                <w:lang w:val="en-US" w:eastAsia="zh-CN"/>
              </w:rPr>
            </w:pPr>
          </w:p>
        </w:tc>
      </w:tr>
      <w:tr w14:paraId="7359BEBC">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02D11C1">
            <w:pPr>
              <w:spacing w:line="240" w:lineRule="exact"/>
              <w:rPr>
                <w:rFonts w:ascii="仿宋_GB2312" w:hAnsi="宋体" w:eastAsia="仿宋_GB2312" w:cs="宋体"/>
                <w:b/>
                <w:color w:val="000000"/>
                <w:sz w:val="24"/>
              </w:rPr>
            </w:pPr>
            <w:r>
              <w:rPr>
                <w:rFonts w:hint="eastAsia" w:ascii="仿宋_GB2312" w:hAnsi="宋体" w:eastAsia="仿宋_GB2312"/>
                <w:b/>
                <w:color w:val="000000"/>
              </w:rPr>
              <w:t>　　　　　　　　　制发规范性文件总数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2E7EB6F">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件</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E7A8392">
            <w:pPr>
              <w:spacing w:line="240" w:lineRule="exact"/>
              <w:jc w:val="center"/>
              <w:rPr>
                <w:rFonts w:ascii="仿宋_GB2312" w:hAnsi="宋体" w:eastAsia="仿宋_GB2312"/>
                <w:b/>
                <w:color w:val="000000"/>
              </w:rPr>
            </w:pPr>
          </w:p>
        </w:tc>
      </w:tr>
      <w:tr w14:paraId="425CD895">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DF26CBB">
            <w:pPr>
              <w:spacing w:line="240" w:lineRule="exact"/>
              <w:rPr>
                <w:rFonts w:ascii="仿宋_GB2312" w:hAnsi="宋体" w:eastAsia="仿宋_GB2312" w:cs="宋体"/>
                <w:b/>
                <w:color w:val="000000"/>
                <w:sz w:val="24"/>
              </w:rPr>
            </w:pPr>
            <w:r>
              <w:rPr>
                <w:rFonts w:hint="eastAsia" w:ascii="仿宋_GB2312" w:hAnsi="宋体" w:eastAsia="仿宋_GB2312"/>
                <w:b/>
                <w:color w:val="000000"/>
              </w:rPr>
              <w:t>　　（二）通过不同渠道和方式公开政府信息的情况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14:paraId="56F7F5E5">
            <w:pPr>
              <w:spacing w:line="240" w:lineRule="exact"/>
              <w:jc w:val="center"/>
              <w:rPr>
                <w:rFonts w:ascii="仿宋_GB2312" w:hAnsi="宋体" w:eastAsia="仿宋_GB2312"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33FB62C">
            <w:pPr>
              <w:spacing w:line="240" w:lineRule="exact"/>
              <w:jc w:val="center"/>
              <w:rPr>
                <w:rFonts w:ascii="仿宋_GB2312" w:hAnsi="宋体" w:eastAsia="仿宋_GB2312"/>
                <w:b/>
                <w:color w:val="000000"/>
              </w:rPr>
            </w:pPr>
          </w:p>
        </w:tc>
      </w:tr>
      <w:tr w14:paraId="1C7FF952">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5E4BA27">
            <w:pPr>
              <w:spacing w:line="240" w:lineRule="exact"/>
              <w:rPr>
                <w:rFonts w:ascii="仿宋_GB2312" w:hAnsi="宋体" w:eastAsia="仿宋_GB2312" w:cs="宋体"/>
                <w:b/>
                <w:color w:val="000000"/>
                <w:sz w:val="24"/>
              </w:rPr>
            </w:pPr>
            <w:r>
              <w:rPr>
                <w:rFonts w:hint="eastAsia" w:ascii="仿宋_GB2312" w:hAnsi="宋体" w:eastAsia="仿宋_GB2312"/>
                <w:b/>
                <w:color w:val="000000"/>
              </w:rPr>
              <w:t>　　　　　1.政府公报公开政府信息数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A4DFB9B">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58CFF0F">
            <w:pPr>
              <w:spacing w:line="240" w:lineRule="exact"/>
              <w:jc w:val="center"/>
              <w:rPr>
                <w:rFonts w:ascii="仿宋_GB2312" w:hAnsi="宋体" w:eastAsia="仿宋_GB2312"/>
                <w:b/>
                <w:color w:val="000000"/>
              </w:rPr>
            </w:pPr>
          </w:p>
        </w:tc>
      </w:tr>
      <w:tr w14:paraId="2F9AC782">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7C4695D">
            <w:pPr>
              <w:spacing w:line="240" w:lineRule="exact"/>
              <w:rPr>
                <w:rFonts w:ascii="仿宋_GB2312" w:hAnsi="宋体" w:eastAsia="仿宋_GB2312" w:cs="宋体"/>
                <w:b/>
                <w:color w:val="000000"/>
                <w:sz w:val="24"/>
              </w:rPr>
            </w:pPr>
            <w:r>
              <w:rPr>
                <w:rFonts w:hint="eastAsia" w:ascii="仿宋_GB2312" w:hAnsi="宋体" w:eastAsia="仿宋_GB2312"/>
                <w:b/>
                <w:color w:val="000000"/>
              </w:rPr>
              <w:t>　　　　　2.政府网站公开政府信息数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3273E5A">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D34E08C">
            <w:pPr>
              <w:spacing w:line="240" w:lineRule="exact"/>
              <w:jc w:val="center"/>
              <w:rPr>
                <w:rFonts w:hint="default" w:ascii="仿宋_GB2312" w:hAnsi="宋体" w:eastAsia="仿宋_GB2312"/>
                <w:b/>
                <w:color w:val="000000"/>
                <w:lang w:val="en-US" w:eastAsia="zh-CN"/>
              </w:rPr>
            </w:pPr>
            <w:r>
              <w:rPr>
                <w:rFonts w:hint="eastAsia" w:ascii="仿宋_GB2312" w:hAnsi="宋体" w:eastAsia="仿宋_GB2312"/>
                <w:b/>
                <w:color w:val="000000"/>
                <w:lang w:val="en-US" w:eastAsia="zh-CN"/>
              </w:rPr>
              <w:t>180</w:t>
            </w:r>
          </w:p>
        </w:tc>
      </w:tr>
      <w:tr w14:paraId="30D9F69D">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D3BBC97">
            <w:pPr>
              <w:spacing w:line="240" w:lineRule="exact"/>
              <w:rPr>
                <w:rFonts w:ascii="仿宋_GB2312" w:hAnsi="宋体" w:eastAsia="仿宋_GB2312" w:cs="宋体"/>
                <w:b/>
                <w:color w:val="000000"/>
                <w:sz w:val="24"/>
              </w:rPr>
            </w:pPr>
            <w:r>
              <w:rPr>
                <w:rFonts w:hint="eastAsia" w:ascii="仿宋_GB2312" w:hAnsi="宋体" w:eastAsia="仿宋_GB2312"/>
                <w:b/>
                <w:color w:val="000000"/>
              </w:rPr>
              <w:t>　　　　　3.政务微博公开政府信息数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3614466">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8741CDC">
            <w:pPr>
              <w:spacing w:line="240" w:lineRule="exact"/>
              <w:jc w:val="center"/>
              <w:rPr>
                <w:rFonts w:ascii="仿宋_GB2312" w:hAnsi="宋体" w:eastAsia="仿宋_GB2312"/>
                <w:b/>
                <w:color w:val="000000"/>
              </w:rPr>
            </w:pPr>
          </w:p>
        </w:tc>
      </w:tr>
      <w:tr w14:paraId="35FEB6F4">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74676AE">
            <w:pPr>
              <w:spacing w:line="240" w:lineRule="exact"/>
              <w:rPr>
                <w:rFonts w:ascii="仿宋_GB2312" w:hAnsi="宋体" w:eastAsia="仿宋_GB2312" w:cs="宋体"/>
                <w:b/>
                <w:color w:val="000000"/>
                <w:sz w:val="24"/>
              </w:rPr>
            </w:pPr>
            <w:r>
              <w:rPr>
                <w:rFonts w:hint="eastAsia" w:ascii="仿宋_GB2312" w:hAnsi="宋体" w:eastAsia="仿宋_GB2312"/>
                <w:b/>
                <w:color w:val="000000"/>
              </w:rPr>
              <w:t>　　　　　4.政务微信公开政府信息数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6B8A7EB">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99AEFD5">
            <w:pPr>
              <w:spacing w:line="240" w:lineRule="exact"/>
              <w:jc w:val="center"/>
              <w:rPr>
                <w:rFonts w:hint="default" w:ascii="仿宋_GB2312" w:hAnsi="宋体" w:eastAsia="仿宋_GB2312"/>
                <w:b/>
                <w:color w:val="000000"/>
                <w:lang w:val="en-US" w:eastAsia="zh-CN"/>
              </w:rPr>
            </w:pPr>
            <w:r>
              <w:rPr>
                <w:rFonts w:hint="eastAsia" w:ascii="仿宋_GB2312" w:hAnsi="宋体" w:eastAsia="仿宋_GB2312"/>
                <w:b/>
                <w:color w:val="000000"/>
                <w:lang w:val="en-US" w:eastAsia="zh-CN"/>
              </w:rPr>
              <w:t>0</w:t>
            </w:r>
          </w:p>
        </w:tc>
      </w:tr>
      <w:tr w14:paraId="1385B5D6">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2F70CE0A">
            <w:pPr>
              <w:spacing w:line="240" w:lineRule="exact"/>
              <w:rPr>
                <w:rFonts w:ascii="仿宋_GB2312" w:hAnsi="宋体" w:eastAsia="仿宋_GB2312" w:cs="宋体"/>
                <w:b/>
                <w:color w:val="000000"/>
                <w:sz w:val="24"/>
              </w:rPr>
            </w:pPr>
            <w:r>
              <w:rPr>
                <w:rFonts w:hint="eastAsia" w:ascii="仿宋_GB2312" w:hAnsi="宋体" w:eastAsia="仿宋_GB2312"/>
                <w:b/>
                <w:color w:val="000000"/>
              </w:rPr>
              <w:t>　　　　　5.其他方式公开政府信息数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ABACD16">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A3F3C45">
            <w:pPr>
              <w:spacing w:line="240" w:lineRule="exact"/>
              <w:jc w:val="center"/>
              <w:rPr>
                <w:rFonts w:hint="default" w:ascii="仿宋_GB2312" w:hAnsi="宋体" w:eastAsia="仿宋_GB2312"/>
                <w:b/>
                <w:color w:val="000000"/>
                <w:lang w:val="en-US" w:eastAsia="zh-CN"/>
              </w:rPr>
            </w:pPr>
            <w:r>
              <w:rPr>
                <w:rFonts w:hint="eastAsia" w:ascii="仿宋_GB2312" w:hAnsi="宋体" w:eastAsia="仿宋_GB2312"/>
                <w:b/>
                <w:color w:val="000000"/>
                <w:lang w:val="en-US" w:eastAsia="zh-CN"/>
              </w:rPr>
              <w:t>650</w:t>
            </w:r>
          </w:p>
        </w:tc>
      </w:tr>
      <w:tr w14:paraId="2F09709E">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272AFD96">
            <w:pPr>
              <w:spacing w:line="240" w:lineRule="exact"/>
              <w:rPr>
                <w:rFonts w:ascii="仿宋_GB2312" w:hAnsi="宋体" w:eastAsia="仿宋_GB2312" w:cs="宋体"/>
                <w:b/>
                <w:color w:val="000000"/>
                <w:sz w:val="24"/>
              </w:rPr>
            </w:pPr>
            <w:r>
              <w:rPr>
                <w:rFonts w:hint="eastAsia" w:ascii="黑体" w:hAnsi="宋体" w:eastAsia="黑体"/>
                <w:b/>
                <w:color w:val="000000"/>
              </w:rPr>
              <w:t>二、回应解读情况（不同方式回应同一热点或舆情计1次）</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14:paraId="5620E0D8">
            <w:pPr>
              <w:pStyle w:val="4"/>
              <w:spacing w:before="0" w:beforeAutospacing="0" w:after="0" w:afterAutospacing="0" w:line="240" w:lineRule="exact"/>
              <w:ind w:firstLine="685"/>
              <w:jc w:val="center"/>
              <w:rPr>
                <w:rFonts w:ascii="仿宋_GB2312" w:eastAsia="仿宋_GB2312"/>
                <w:b/>
                <w:color w:val="000000"/>
              </w:rPr>
            </w:pPr>
          </w:p>
        </w:tc>
        <w:tc>
          <w:tcPr>
            <w:tcW w:w="825" w:type="dxa"/>
            <w:tcBorders>
              <w:top w:val="single" w:color="auto" w:sz="0" w:space="0"/>
              <w:left w:val="single" w:color="auto" w:sz="0" w:space="0"/>
              <w:bottom w:val="single" w:color="auto" w:sz="0" w:space="0"/>
            </w:tcBorders>
            <w:shd w:val="clear" w:color="auto" w:fill="auto"/>
            <w:noWrap w:val="0"/>
            <w:vAlign w:val="center"/>
          </w:tcPr>
          <w:p w14:paraId="21CCAE8A">
            <w:pPr>
              <w:spacing w:line="240" w:lineRule="exact"/>
              <w:jc w:val="center"/>
              <w:rPr>
                <w:rFonts w:ascii="仿宋_GB2312" w:hAnsi="宋体" w:eastAsia="仿宋_GB2312"/>
                <w:b/>
                <w:color w:val="000000"/>
              </w:rPr>
            </w:pPr>
          </w:p>
        </w:tc>
      </w:tr>
      <w:tr w14:paraId="39380006">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99" w:hRule="atLeas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289C096">
            <w:pPr>
              <w:pStyle w:val="4"/>
              <w:spacing w:before="0" w:beforeAutospacing="0" w:after="0" w:afterAutospacing="0" w:line="240" w:lineRule="exact"/>
              <w:ind w:firstLine="402" w:firstLineChars="200"/>
              <w:rPr>
                <w:rFonts w:hint="eastAsia" w:ascii="仿宋_GB2312" w:eastAsia="仿宋_GB2312" w:cs="Times New Roman"/>
                <w:b/>
                <w:color w:val="000000"/>
                <w:kern w:val="2"/>
                <w:sz w:val="20"/>
                <w:szCs w:val="20"/>
                <w:lang w:eastAsia="zh-CN"/>
              </w:rPr>
            </w:pPr>
            <w:r>
              <w:rPr>
                <w:rFonts w:hint="eastAsia" w:ascii="仿宋_GB2312" w:eastAsia="仿宋_GB2312" w:cs="Times New Roman"/>
                <w:b/>
                <w:color w:val="000000"/>
                <w:kern w:val="2"/>
                <w:sz w:val="20"/>
                <w:szCs w:val="20"/>
              </w:rPr>
              <w:t>（一）回应公众关注热点或重大舆情数</w:t>
            </w:r>
          </w:p>
          <w:p w14:paraId="7468355D">
            <w:pPr>
              <w:pStyle w:val="4"/>
              <w:spacing w:before="0" w:beforeAutospacing="0" w:after="0" w:afterAutospacing="0" w:line="240" w:lineRule="exact"/>
              <w:ind w:firstLine="402" w:firstLineChars="200"/>
              <w:rPr>
                <w:rFonts w:ascii="仿宋_GB2312" w:eastAsia="仿宋_GB2312"/>
                <w:b/>
                <w:color w:val="000000"/>
              </w:rPr>
            </w:pPr>
            <w:r>
              <w:rPr>
                <w:rFonts w:hint="eastAsia" w:ascii="仿宋_GB2312" w:eastAsia="仿宋_GB2312" w:cs="Times New Roman"/>
                <w:b/>
                <w:color w:val="000000"/>
                <w:kern w:val="2"/>
                <w:sz w:val="20"/>
                <w:szCs w:val="20"/>
              </w:rPr>
              <w:t>　　　　 （不同方式回应同一热点或舆情计1次）</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3655BD1">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B713E24">
            <w:pPr>
              <w:spacing w:line="240" w:lineRule="exact"/>
              <w:jc w:val="center"/>
              <w:rPr>
                <w:rFonts w:ascii="仿宋_GB2312" w:hAnsi="宋体" w:eastAsia="仿宋_GB2312"/>
                <w:b/>
                <w:color w:val="000000"/>
              </w:rPr>
            </w:pPr>
          </w:p>
        </w:tc>
      </w:tr>
      <w:tr w14:paraId="3FD9A375">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7311A3A">
            <w:pPr>
              <w:spacing w:line="240" w:lineRule="exact"/>
              <w:rPr>
                <w:rFonts w:ascii="仿宋_GB2312" w:hAnsi="宋体" w:eastAsia="仿宋_GB2312" w:cs="宋体"/>
                <w:b/>
                <w:color w:val="000000"/>
                <w:sz w:val="24"/>
              </w:rPr>
            </w:pPr>
            <w:r>
              <w:rPr>
                <w:rFonts w:hint="eastAsia" w:ascii="仿宋_GB2312" w:hAnsi="宋体" w:eastAsia="仿宋_GB2312"/>
                <w:b/>
                <w:color w:val="000000"/>
              </w:rPr>
              <w:t>　　（二）通过不同渠道和方式回应解读的情况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14:paraId="18DF842A">
            <w:pPr>
              <w:spacing w:line="240" w:lineRule="exact"/>
              <w:jc w:val="center"/>
              <w:rPr>
                <w:rFonts w:ascii="仿宋_GB2312" w:hAnsi="宋体" w:eastAsia="仿宋_GB2312"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5909609">
            <w:pPr>
              <w:spacing w:line="240" w:lineRule="exact"/>
              <w:jc w:val="center"/>
              <w:rPr>
                <w:rFonts w:ascii="仿宋_GB2312" w:hAnsi="宋体" w:eastAsia="仿宋_GB2312"/>
                <w:b/>
                <w:color w:val="000000"/>
              </w:rPr>
            </w:pPr>
          </w:p>
        </w:tc>
      </w:tr>
      <w:tr w14:paraId="1B180744">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88C27B6">
            <w:pPr>
              <w:spacing w:line="240" w:lineRule="exact"/>
              <w:rPr>
                <w:rFonts w:ascii="仿宋_GB2312" w:hAnsi="宋体" w:eastAsia="仿宋_GB2312" w:cs="宋体"/>
                <w:b/>
                <w:color w:val="000000"/>
                <w:sz w:val="24"/>
              </w:rPr>
            </w:pPr>
            <w:r>
              <w:rPr>
                <w:rFonts w:hint="eastAsia" w:ascii="仿宋_GB2312" w:hAnsi="宋体" w:eastAsia="仿宋_GB2312"/>
                <w:b/>
                <w:color w:val="000000"/>
              </w:rPr>
              <w:t>　　　　　1.参加或举办新闻发布会总次数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5914129">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DF7FDAE">
            <w:pPr>
              <w:spacing w:line="240" w:lineRule="exact"/>
              <w:jc w:val="center"/>
              <w:rPr>
                <w:rFonts w:hint="eastAsia" w:ascii="仿宋_GB2312" w:hAnsi="宋体" w:eastAsia="仿宋_GB2312"/>
                <w:b/>
                <w:color w:val="000000"/>
                <w:lang w:val="en-US" w:eastAsia="zh-CN"/>
              </w:rPr>
            </w:pPr>
            <w:r>
              <w:rPr>
                <w:rFonts w:hint="eastAsia" w:ascii="仿宋_GB2312" w:hAnsi="宋体" w:eastAsia="仿宋_GB2312"/>
                <w:b/>
                <w:color w:val="000000"/>
                <w:lang w:val="en-US" w:eastAsia="zh-CN"/>
              </w:rPr>
              <w:t>4</w:t>
            </w:r>
          </w:p>
        </w:tc>
      </w:tr>
      <w:tr w14:paraId="41D16E87">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EB67BAE">
            <w:pPr>
              <w:spacing w:line="240" w:lineRule="exact"/>
              <w:rPr>
                <w:rFonts w:ascii="仿宋_GB2312" w:hAnsi="宋体" w:eastAsia="仿宋_GB2312" w:cs="宋体"/>
                <w:b/>
                <w:color w:val="000000"/>
                <w:sz w:val="24"/>
              </w:rPr>
            </w:pPr>
            <w:r>
              <w:rPr>
                <w:rFonts w:hint="eastAsia" w:ascii="仿宋_GB2312" w:hAnsi="宋体" w:eastAsia="仿宋_GB2312"/>
                <w:b/>
                <w:color w:val="000000"/>
              </w:rPr>
              <w:t>　　　　　　 其中：主要负责同志参加新闻发布会次数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03933E1">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3982D72">
            <w:pPr>
              <w:spacing w:line="240" w:lineRule="exact"/>
              <w:jc w:val="center"/>
              <w:rPr>
                <w:rFonts w:hint="eastAsia" w:ascii="仿宋_GB2312" w:hAnsi="宋体" w:eastAsia="仿宋_GB2312"/>
                <w:b/>
                <w:color w:val="000000"/>
                <w:lang w:val="en-US" w:eastAsia="zh-CN"/>
              </w:rPr>
            </w:pPr>
            <w:r>
              <w:rPr>
                <w:rFonts w:hint="eastAsia" w:ascii="仿宋_GB2312" w:hAnsi="宋体" w:eastAsia="仿宋_GB2312"/>
                <w:b/>
                <w:color w:val="000000"/>
                <w:lang w:val="en-US" w:eastAsia="zh-CN"/>
              </w:rPr>
              <w:t>2</w:t>
            </w:r>
          </w:p>
        </w:tc>
      </w:tr>
      <w:tr w14:paraId="605B0A85">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3773C4B">
            <w:pPr>
              <w:spacing w:line="240" w:lineRule="exact"/>
              <w:rPr>
                <w:rFonts w:ascii="仿宋_GB2312" w:hAnsi="宋体" w:eastAsia="仿宋_GB2312" w:cs="宋体"/>
                <w:b/>
                <w:color w:val="000000"/>
                <w:sz w:val="24"/>
              </w:rPr>
            </w:pPr>
            <w:r>
              <w:rPr>
                <w:rFonts w:hint="eastAsia" w:ascii="仿宋_GB2312" w:hAnsi="宋体" w:eastAsia="仿宋_GB2312"/>
                <w:b/>
                <w:color w:val="000000"/>
              </w:rPr>
              <w:t>　　　　　2.政府网站在线访谈次数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23AA7D04">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87A677A">
            <w:pPr>
              <w:spacing w:line="240" w:lineRule="exact"/>
              <w:jc w:val="center"/>
              <w:rPr>
                <w:rFonts w:hint="eastAsia" w:ascii="仿宋_GB2312" w:hAnsi="宋体" w:eastAsia="仿宋_GB2312"/>
                <w:b/>
                <w:color w:val="000000"/>
                <w:lang w:val="en-US" w:eastAsia="zh-CN"/>
              </w:rPr>
            </w:pPr>
            <w:r>
              <w:rPr>
                <w:rFonts w:hint="eastAsia" w:ascii="仿宋_GB2312" w:hAnsi="宋体" w:eastAsia="仿宋_GB2312"/>
                <w:b/>
                <w:color w:val="000000"/>
                <w:lang w:val="en-US" w:eastAsia="zh-CN"/>
              </w:rPr>
              <w:t>1</w:t>
            </w:r>
          </w:p>
        </w:tc>
      </w:tr>
      <w:tr w14:paraId="7DEB5E7D">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6A134EE">
            <w:pPr>
              <w:spacing w:line="240" w:lineRule="exact"/>
              <w:rPr>
                <w:rFonts w:ascii="仿宋_GB2312" w:hAnsi="宋体" w:eastAsia="仿宋_GB2312" w:cs="宋体"/>
                <w:b/>
                <w:color w:val="000000"/>
                <w:sz w:val="24"/>
              </w:rPr>
            </w:pPr>
            <w:r>
              <w:rPr>
                <w:rFonts w:hint="eastAsia" w:ascii="仿宋_GB2312" w:hAnsi="宋体" w:eastAsia="仿宋_GB2312"/>
                <w:b/>
                <w:color w:val="000000"/>
              </w:rPr>
              <w:t>　　　　　　 其中：主要负责同志参加政府网站在线访谈次数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C269321">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9A9A5D5">
            <w:pPr>
              <w:spacing w:line="240" w:lineRule="exact"/>
              <w:jc w:val="center"/>
              <w:rPr>
                <w:rFonts w:hint="eastAsia" w:ascii="仿宋_GB2312" w:hAnsi="宋体" w:eastAsia="仿宋_GB2312"/>
                <w:b/>
                <w:color w:val="000000"/>
                <w:lang w:val="en-US" w:eastAsia="zh-CN"/>
              </w:rPr>
            </w:pPr>
            <w:r>
              <w:rPr>
                <w:rFonts w:hint="eastAsia" w:ascii="仿宋_GB2312" w:hAnsi="宋体" w:eastAsia="仿宋_GB2312"/>
                <w:b/>
                <w:color w:val="000000"/>
                <w:lang w:val="en-US" w:eastAsia="zh-CN"/>
              </w:rPr>
              <w:t>1</w:t>
            </w:r>
          </w:p>
        </w:tc>
      </w:tr>
      <w:tr w14:paraId="1E2501C9">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CEC52BA">
            <w:pPr>
              <w:spacing w:line="240" w:lineRule="exact"/>
              <w:rPr>
                <w:rFonts w:ascii="仿宋_GB2312" w:hAnsi="宋体" w:eastAsia="仿宋_GB2312" w:cs="宋体"/>
                <w:b/>
                <w:color w:val="000000"/>
                <w:sz w:val="24"/>
              </w:rPr>
            </w:pPr>
            <w:r>
              <w:rPr>
                <w:rFonts w:hint="eastAsia" w:ascii="仿宋_GB2312" w:hAnsi="宋体" w:eastAsia="仿宋_GB2312"/>
                <w:b/>
                <w:color w:val="000000"/>
              </w:rPr>
              <w:t>　　　　　3.政策解读稿件发布数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4FF1FA5">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篇</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D6B468C">
            <w:pPr>
              <w:spacing w:line="240" w:lineRule="exact"/>
              <w:jc w:val="center"/>
              <w:rPr>
                <w:rFonts w:hint="eastAsia" w:ascii="仿宋_GB2312" w:hAnsi="宋体" w:eastAsia="仿宋_GB2312"/>
                <w:b/>
                <w:color w:val="000000"/>
                <w:lang w:val="en-US" w:eastAsia="zh-CN"/>
              </w:rPr>
            </w:pPr>
            <w:r>
              <w:rPr>
                <w:rFonts w:hint="eastAsia" w:ascii="仿宋_GB2312" w:hAnsi="宋体" w:eastAsia="仿宋_GB2312"/>
                <w:b/>
                <w:color w:val="000000"/>
                <w:lang w:val="en-US" w:eastAsia="zh-CN"/>
              </w:rPr>
              <w:t>0</w:t>
            </w:r>
          </w:p>
        </w:tc>
      </w:tr>
      <w:tr w14:paraId="7A282B04">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D7B70C8">
            <w:pPr>
              <w:spacing w:line="240" w:lineRule="exact"/>
              <w:rPr>
                <w:rFonts w:ascii="仿宋_GB2312" w:hAnsi="宋体" w:eastAsia="仿宋_GB2312" w:cs="宋体"/>
                <w:b/>
                <w:color w:val="000000"/>
                <w:sz w:val="24"/>
              </w:rPr>
            </w:pPr>
            <w:r>
              <w:rPr>
                <w:rFonts w:hint="eastAsia" w:ascii="仿宋_GB2312" w:hAnsi="宋体" w:eastAsia="仿宋_GB2312"/>
                <w:b/>
                <w:color w:val="000000"/>
              </w:rPr>
              <w:t>　　　　　4.微博微信回应事件数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FB81674">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E7BE091">
            <w:pPr>
              <w:spacing w:line="240" w:lineRule="exact"/>
              <w:jc w:val="center"/>
              <w:rPr>
                <w:rFonts w:hint="eastAsia" w:ascii="仿宋_GB2312" w:hAnsi="宋体" w:eastAsia="仿宋_GB2312"/>
                <w:b/>
                <w:color w:val="000000"/>
                <w:lang w:val="en-US" w:eastAsia="zh-CN"/>
              </w:rPr>
            </w:pPr>
            <w:r>
              <w:rPr>
                <w:rFonts w:hint="eastAsia" w:ascii="仿宋_GB2312" w:hAnsi="宋体" w:eastAsia="仿宋_GB2312"/>
                <w:b/>
                <w:color w:val="000000"/>
                <w:lang w:val="en-US" w:eastAsia="zh-CN"/>
              </w:rPr>
              <w:t>0</w:t>
            </w:r>
          </w:p>
        </w:tc>
      </w:tr>
      <w:tr w14:paraId="0A191496">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B4261AE">
            <w:pPr>
              <w:spacing w:line="240" w:lineRule="exact"/>
              <w:rPr>
                <w:rFonts w:ascii="仿宋_GB2312" w:hAnsi="宋体" w:eastAsia="仿宋_GB2312" w:cs="宋体"/>
                <w:b/>
                <w:color w:val="000000"/>
                <w:sz w:val="24"/>
              </w:rPr>
            </w:pPr>
            <w:r>
              <w:rPr>
                <w:rFonts w:hint="eastAsia" w:ascii="仿宋_GB2312" w:hAnsi="宋体" w:eastAsia="仿宋_GB2312"/>
                <w:b/>
                <w:color w:val="000000"/>
              </w:rPr>
              <w:t>　　　　　5.其他方式回应事件数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5CE2CFC">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5802068">
            <w:pPr>
              <w:spacing w:line="240" w:lineRule="exact"/>
              <w:jc w:val="center"/>
              <w:rPr>
                <w:rFonts w:hint="eastAsia" w:ascii="仿宋_GB2312" w:hAnsi="宋体" w:eastAsia="仿宋_GB2312"/>
                <w:b/>
                <w:color w:val="000000"/>
                <w:lang w:val="en-US" w:eastAsia="zh-CN"/>
              </w:rPr>
            </w:pPr>
            <w:r>
              <w:rPr>
                <w:rFonts w:hint="eastAsia" w:ascii="仿宋_GB2312" w:hAnsi="宋体" w:eastAsia="仿宋_GB2312"/>
                <w:b/>
                <w:color w:val="000000"/>
                <w:lang w:val="en-US" w:eastAsia="zh-CN"/>
              </w:rPr>
              <w:t>0</w:t>
            </w:r>
          </w:p>
        </w:tc>
      </w:tr>
      <w:tr w14:paraId="4476691F">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044DBA06">
            <w:pPr>
              <w:spacing w:line="240" w:lineRule="exact"/>
              <w:rPr>
                <w:rFonts w:ascii="黑体" w:hAnsi="宋体" w:eastAsia="黑体"/>
                <w:b/>
                <w:color w:val="000000"/>
              </w:rPr>
            </w:pPr>
            <w:r>
              <w:rPr>
                <w:rFonts w:hint="eastAsia" w:ascii="黑体" w:hAnsi="宋体" w:eastAsia="黑体"/>
                <w:b/>
                <w:color w:val="000000"/>
                <w:lang w:val="en-US" w:eastAsia="zh-CN"/>
              </w:rPr>
              <w:t>三</w:t>
            </w:r>
            <w:r>
              <w:rPr>
                <w:rFonts w:hint="eastAsia" w:ascii="黑体" w:hAnsi="宋体" w:eastAsia="黑体"/>
                <w:b/>
                <w:color w:val="000000"/>
              </w:rPr>
              <w:t>、设置政府信息查阅点数</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2AC7CB2D">
            <w:pPr>
              <w:widowControl/>
              <w:spacing w:line="240" w:lineRule="exact"/>
              <w:jc w:val="center"/>
              <w:rPr>
                <w:rFonts w:ascii="仿宋_GB2312" w:hAnsi="宋体" w:eastAsia="仿宋_GB2312"/>
                <w:b/>
                <w:color w:val="000000"/>
              </w:rPr>
            </w:pPr>
            <w:r>
              <w:rPr>
                <w:rFonts w:hint="eastAsia" w:ascii="仿宋_GB2312" w:hAnsi="宋体" w:eastAsia="仿宋_GB2312"/>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3DBDD690">
            <w:pPr>
              <w:widowControl/>
              <w:spacing w:line="240" w:lineRule="exact"/>
              <w:jc w:val="center"/>
              <w:rPr>
                <w:rFonts w:ascii="仿宋_GB2312" w:hAnsi="宋体" w:eastAsia="仿宋_GB2312"/>
                <w:b/>
                <w:color w:val="000000"/>
              </w:rPr>
            </w:pPr>
          </w:p>
        </w:tc>
      </w:tr>
      <w:tr w14:paraId="7BA5F160">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55AD4C2B">
            <w:pPr>
              <w:spacing w:line="240" w:lineRule="exact"/>
              <w:ind w:firstLine="402" w:firstLineChars="200"/>
              <w:rPr>
                <w:rFonts w:hint="default" w:ascii="仿宋_GB2312" w:hAnsi="宋体" w:eastAsia="仿宋_GB2312"/>
                <w:b/>
                <w:color w:val="000000"/>
                <w:lang w:val="en-US" w:eastAsia="zh-CN"/>
              </w:rPr>
            </w:pPr>
            <w:r>
              <w:rPr>
                <w:rFonts w:hint="eastAsia" w:ascii="仿宋_GB2312" w:hAnsi="宋体" w:eastAsia="仿宋_GB2312"/>
                <w:b/>
                <w:color w:val="000000"/>
              </w:rPr>
              <w:t>（</w:t>
            </w:r>
            <w:r>
              <w:rPr>
                <w:rFonts w:hint="eastAsia" w:ascii="仿宋_GB2312" w:hAnsi="宋体" w:eastAsia="仿宋_GB2312"/>
                <w:b/>
                <w:color w:val="000000"/>
                <w:lang w:val="en-US" w:eastAsia="zh-CN"/>
              </w:rPr>
              <w:t>一</w:t>
            </w:r>
            <w:r>
              <w:rPr>
                <w:rFonts w:hint="eastAsia" w:ascii="仿宋_GB2312" w:hAnsi="宋体" w:eastAsia="仿宋_GB2312"/>
                <w:b/>
                <w:color w:val="000000"/>
              </w:rPr>
              <w:t>）</w:t>
            </w:r>
            <w:r>
              <w:rPr>
                <w:rFonts w:hint="eastAsia" w:ascii="仿宋_GB2312" w:hAnsi="宋体" w:eastAsia="仿宋_GB2312"/>
                <w:b/>
                <w:color w:val="000000"/>
                <w:lang w:val="en-US" w:eastAsia="zh-CN"/>
              </w:rPr>
              <w:t>县直</w:t>
            </w:r>
            <w:r>
              <w:rPr>
                <w:rFonts w:hint="eastAsia" w:ascii="仿宋_GB2312" w:hAnsi="宋体" w:eastAsia="仿宋_GB2312"/>
                <w:b/>
                <w:color w:val="000000"/>
              </w:rPr>
              <w:t>部门</w:t>
            </w:r>
            <w:r>
              <w:rPr>
                <w:rFonts w:hint="eastAsia" w:ascii="仿宋_GB2312" w:hAnsi="宋体" w:eastAsia="仿宋_GB2312"/>
                <w:b/>
                <w:color w:val="000000"/>
                <w:lang w:eastAsia="zh-CN"/>
              </w:rPr>
              <w:t>、</w:t>
            </w:r>
            <w:r>
              <w:rPr>
                <w:rFonts w:hint="eastAsia" w:ascii="仿宋_GB2312" w:hAnsi="宋体" w:eastAsia="仿宋_GB2312"/>
                <w:b/>
                <w:color w:val="000000"/>
                <w:lang w:val="en-US" w:eastAsia="zh-CN"/>
              </w:rPr>
              <w:t>单位</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30DFB8DB">
            <w:pPr>
              <w:spacing w:line="240" w:lineRule="exact"/>
              <w:jc w:val="center"/>
              <w:rPr>
                <w:rFonts w:ascii="仿宋_GB2312" w:hAnsi="宋体" w:eastAsia="仿宋_GB2312"/>
                <w:b/>
                <w:color w:val="000000"/>
              </w:rPr>
            </w:pPr>
            <w:r>
              <w:rPr>
                <w:rFonts w:hint="eastAsia" w:ascii="仿宋_GB2312" w:hAnsi="宋体" w:eastAsia="仿宋_GB2312"/>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2F71D74C">
            <w:pPr>
              <w:spacing w:line="240" w:lineRule="exact"/>
              <w:jc w:val="center"/>
              <w:rPr>
                <w:rFonts w:ascii="仿宋_GB2312" w:hAnsi="宋体" w:eastAsia="仿宋_GB2312"/>
                <w:b/>
                <w:color w:val="000000"/>
              </w:rPr>
            </w:pPr>
          </w:p>
        </w:tc>
      </w:tr>
      <w:tr w14:paraId="5D686A6B">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5158C623">
            <w:pPr>
              <w:spacing w:line="240" w:lineRule="exact"/>
              <w:ind w:firstLine="402" w:firstLineChars="200"/>
              <w:rPr>
                <w:rFonts w:ascii="仿宋_GB2312" w:hAnsi="宋体" w:eastAsia="仿宋_GB2312"/>
                <w:b/>
                <w:color w:val="000000"/>
              </w:rPr>
            </w:pPr>
            <w:r>
              <w:rPr>
                <w:rFonts w:hint="eastAsia" w:ascii="仿宋_GB2312" w:hAnsi="宋体" w:eastAsia="仿宋_GB2312"/>
                <w:b/>
                <w:color w:val="000000"/>
              </w:rPr>
              <w:t>（</w:t>
            </w:r>
            <w:r>
              <w:rPr>
                <w:rFonts w:hint="eastAsia" w:ascii="仿宋_GB2312" w:hAnsi="宋体" w:eastAsia="仿宋_GB2312"/>
                <w:b/>
                <w:color w:val="000000"/>
                <w:lang w:val="en-US" w:eastAsia="zh-CN"/>
              </w:rPr>
              <w:t>二</w:t>
            </w:r>
            <w:r>
              <w:rPr>
                <w:rFonts w:hint="eastAsia" w:ascii="仿宋_GB2312" w:hAnsi="宋体" w:eastAsia="仿宋_GB2312"/>
                <w:b/>
                <w:color w:val="000000"/>
              </w:rPr>
              <w:t>）乡镇政府（街道办事处）</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25782949">
            <w:pPr>
              <w:spacing w:line="240" w:lineRule="exact"/>
              <w:jc w:val="center"/>
              <w:rPr>
                <w:rFonts w:ascii="仿宋_GB2312" w:hAnsi="宋体" w:eastAsia="仿宋_GB2312"/>
                <w:b/>
                <w:color w:val="000000"/>
              </w:rPr>
            </w:pPr>
            <w:r>
              <w:rPr>
                <w:rFonts w:hint="eastAsia" w:ascii="仿宋_GB2312" w:hAnsi="宋体" w:eastAsia="仿宋_GB2312"/>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292B9CC1">
            <w:pPr>
              <w:spacing w:line="240" w:lineRule="exact"/>
              <w:jc w:val="center"/>
              <w:rPr>
                <w:rFonts w:ascii="仿宋_GB2312" w:hAnsi="宋体" w:eastAsia="仿宋_GB2312"/>
                <w:b/>
                <w:color w:val="000000"/>
              </w:rPr>
            </w:pPr>
          </w:p>
        </w:tc>
      </w:tr>
      <w:tr w14:paraId="0E11A910">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4D9202FF">
            <w:pPr>
              <w:spacing w:line="240" w:lineRule="exact"/>
              <w:rPr>
                <w:rFonts w:ascii="仿宋_GB2312" w:hAnsi="宋体" w:eastAsia="仿宋_GB2312"/>
                <w:b/>
                <w:color w:val="000000"/>
              </w:rPr>
            </w:pPr>
            <w:r>
              <w:rPr>
                <w:rFonts w:hint="eastAsia" w:ascii="黑体" w:hAnsi="宋体" w:eastAsia="黑体"/>
                <w:b/>
                <w:color w:val="000000"/>
                <w:lang w:val="en-US" w:eastAsia="zh-CN"/>
              </w:rPr>
              <w:t>四</w:t>
            </w:r>
            <w:r>
              <w:rPr>
                <w:rFonts w:hint="eastAsia" w:ascii="黑体" w:hAnsi="宋体" w:eastAsia="黑体"/>
                <w:b/>
                <w:color w:val="000000"/>
              </w:rPr>
              <w:t>、查阅点接待人数</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22888691">
            <w:pPr>
              <w:widowControl/>
              <w:spacing w:line="240" w:lineRule="exact"/>
              <w:jc w:val="center"/>
              <w:rPr>
                <w:rFonts w:ascii="仿宋_GB2312" w:hAnsi="宋体" w:eastAsia="仿宋_GB2312"/>
                <w:b/>
                <w:color w:val="000000"/>
              </w:rPr>
            </w:pPr>
            <w:r>
              <w:rPr>
                <w:rFonts w:hint="eastAsia" w:ascii="仿宋_GB2312" w:hAnsi="宋体" w:eastAsia="仿宋_GB2312"/>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424A9612">
            <w:pPr>
              <w:widowControl/>
              <w:spacing w:line="240" w:lineRule="exact"/>
              <w:jc w:val="center"/>
              <w:rPr>
                <w:rFonts w:ascii="仿宋_GB2312" w:hAnsi="宋体" w:eastAsia="仿宋_GB2312"/>
                <w:b/>
                <w:color w:val="000000"/>
              </w:rPr>
            </w:pPr>
          </w:p>
        </w:tc>
      </w:tr>
      <w:tr w14:paraId="0416EEEB">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7B107810">
            <w:pPr>
              <w:spacing w:line="240" w:lineRule="exact"/>
              <w:ind w:firstLine="402" w:firstLineChars="200"/>
              <w:rPr>
                <w:rFonts w:hint="default" w:ascii="仿宋_GB2312" w:hAnsi="宋体" w:eastAsia="仿宋_GB2312"/>
                <w:b/>
                <w:color w:val="000000"/>
                <w:lang w:val="en-US"/>
              </w:rPr>
            </w:pPr>
            <w:r>
              <w:rPr>
                <w:rFonts w:hint="eastAsia" w:ascii="仿宋_GB2312" w:hAnsi="宋体" w:eastAsia="仿宋_GB2312"/>
                <w:b/>
                <w:color w:val="000000"/>
              </w:rPr>
              <w:t>（</w:t>
            </w:r>
            <w:r>
              <w:rPr>
                <w:rFonts w:hint="eastAsia" w:ascii="仿宋_GB2312" w:hAnsi="宋体" w:eastAsia="仿宋_GB2312"/>
                <w:b/>
                <w:color w:val="000000"/>
                <w:lang w:val="en-US" w:eastAsia="zh-CN"/>
              </w:rPr>
              <w:t>一</w:t>
            </w:r>
            <w:r>
              <w:rPr>
                <w:rFonts w:hint="eastAsia" w:ascii="仿宋_GB2312" w:hAnsi="宋体" w:eastAsia="仿宋_GB2312"/>
                <w:b/>
                <w:color w:val="000000"/>
              </w:rPr>
              <w:t>）</w:t>
            </w:r>
            <w:r>
              <w:rPr>
                <w:rFonts w:hint="eastAsia" w:ascii="仿宋_GB2312" w:hAnsi="宋体" w:eastAsia="仿宋_GB2312"/>
                <w:b/>
                <w:color w:val="000000"/>
                <w:lang w:val="en-US" w:eastAsia="zh-CN"/>
              </w:rPr>
              <w:t>县直</w:t>
            </w:r>
            <w:r>
              <w:rPr>
                <w:rFonts w:hint="eastAsia" w:ascii="仿宋_GB2312" w:hAnsi="宋体" w:eastAsia="仿宋_GB2312"/>
                <w:b/>
                <w:color w:val="000000"/>
              </w:rPr>
              <w:t>部门</w:t>
            </w:r>
            <w:r>
              <w:rPr>
                <w:rFonts w:hint="eastAsia" w:ascii="仿宋_GB2312" w:hAnsi="宋体" w:eastAsia="仿宋_GB2312"/>
                <w:b/>
                <w:color w:val="000000"/>
                <w:lang w:eastAsia="zh-CN"/>
              </w:rPr>
              <w:t>、</w:t>
            </w:r>
            <w:r>
              <w:rPr>
                <w:rFonts w:hint="eastAsia" w:ascii="仿宋_GB2312" w:hAnsi="宋体" w:eastAsia="仿宋_GB2312"/>
                <w:b/>
                <w:color w:val="000000"/>
                <w:lang w:val="en-US" w:eastAsia="zh-CN"/>
              </w:rPr>
              <w:t>单位</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04E8E007">
            <w:pPr>
              <w:spacing w:line="240" w:lineRule="exact"/>
              <w:jc w:val="center"/>
              <w:rPr>
                <w:rFonts w:ascii="仿宋_GB2312" w:hAnsi="宋体" w:eastAsia="仿宋_GB2312"/>
                <w:b/>
                <w:color w:val="000000"/>
              </w:rPr>
            </w:pPr>
            <w:r>
              <w:rPr>
                <w:rFonts w:hint="eastAsia" w:ascii="仿宋_GB2312" w:hAnsi="宋体" w:eastAsia="仿宋_GB2312"/>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0045480B">
            <w:pPr>
              <w:widowControl/>
              <w:spacing w:line="240" w:lineRule="exact"/>
              <w:jc w:val="center"/>
              <w:rPr>
                <w:rFonts w:ascii="仿宋_GB2312" w:hAnsi="宋体" w:eastAsia="仿宋_GB2312"/>
                <w:b/>
                <w:color w:val="000000"/>
              </w:rPr>
            </w:pPr>
          </w:p>
        </w:tc>
      </w:tr>
      <w:tr w14:paraId="22E69377">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right w:val="outset" w:color="000000" w:sz="6" w:space="0"/>
            </w:tcBorders>
            <w:shd w:val="clear" w:color="auto" w:fill="auto"/>
            <w:noWrap w:val="0"/>
            <w:vAlign w:val="center"/>
          </w:tcPr>
          <w:p w14:paraId="7636F5CC">
            <w:pPr>
              <w:spacing w:line="240" w:lineRule="exact"/>
              <w:ind w:firstLine="402" w:firstLineChars="200"/>
              <w:rPr>
                <w:rFonts w:ascii="仿宋_GB2312" w:hAnsi="宋体" w:eastAsia="仿宋_GB2312"/>
                <w:b/>
                <w:color w:val="000000"/>
              </w:rPr>
            </w:pPr>
            <w:r>
              <w:rPr>
                <w:rFonts w:hint="eastAsia" w:ascii="仿宋_GB2312" w:hAnsi="宋体" w:eastAsia="仿宋_GB2312"/>
                <w:b/>
                <w:color w:val="000000"/>
              </w:rPr>
              <w:t>（</w:t>
            </w:r>
            <w:r>
              <w:rPr>
                <w:rFonts w:hint="eastAsia" w:ascii="仿宋_GB2312" w:hAnsi="宋体" w:eastAsia="仿宋_GB2312"/>
                <w:b/>
                <w:color w:val="000000"/>
                <w:lang w:val="en-US" w:eastAsia="zh-CN"/>
              </w:rPr>
              <w:t>二</w:t>
            </w:r>
            <w:r>
              <w:rPr>
                <w:rFonts w:hint="eastAsia" w:ascii="仿宋_GB2312" w:hAnsi="宋体" w:eastAsia="仿宋_GB2312"/>
                <w:b/>
                <w:color w:val="000000"/>
              </w:rPr>
              <w:t>）乡镇政府（街道办事处）</w:t>
            </w:r>
          </w:p>
        </w:tc>
        <w:tc>
          <w:tcPr>
            <w:tcW w:w="904" w:type="dxa"/>
            <w:tcBorders>
              <w:top w:val="single" w:color="auto" w:sz="4" w:space="0"/>
              <w:left w:val="outset" w:color="000000" w:sz="6" w:space="0"/>
              <w:right w:val="outset" w:color="000000" w:sz="6" w:space="0"/>
            </w:tcBorders>
            <w:shd w:val="clear" w:color="auto" w:fill="auto"/>
            <w:noWrap w:val="0"/>
            <w:vAlign w:val="center"/>
          </w:tcPr>
          <w:p w14:paraId="5E7233C7">
            <w:pPr>
              <w:spacing w:line="240" w:lineRule="exact"/>
              <w:jc w:val="center"/>
              <w:rPr>
                <w:rFonts w:ascii="仿宋_GB2312" w:hAnsi="宋体" w:eastAsia="仿宋_GB2312"/>
                <w:b/>
                <w:color w:val="000000"/>
              </w:rPr>
            </w:pPr>
            <w:r>
              <w:rPr>
                <w:rFonts w:hint="eastAsia" w:ascii="仿宋_GB2312" w:hAnsi="宋体" w:eastAsia="仿宋_GB2312"/>
                <w:b/>
                <w:color w:val="000000"/>
              </w:rPr>
              <w:t>次</w:t>
            </w:r>
          </w:p>
        </w:tc>
        <w:tc>
          <w:tcPr>
            <w:tcW w:w="825" w:type="dxa"/>
            <w:tcBorders>
              <w:top w:val="single" w:color="auto" w:sz="4" w:space="0"/>
              <w:left w:val="outset" w:color="000000" w:sz="6" w:space="0"/>
              <w:right w:val="outset" w:color="000000" w:sz="6" w:space="0"/>
            </w:tcBorders>
            <w:shd w:val="clear" w:color="auto" w:fill="auto"/>
            <w:noWrap w:val="0"/>
            <w:vAlign w:val="center"/>
          </w:tcPr>
          <w:p w14:paraId="0654CB5B">
            <w:pPr>
              <w:widowControl/>
              <w:spacing w:line="240" w:lineRule="exact"/>
              <w:jc w:val="center"/>
              <w:rPr>
                <w:rFonts w:ascii="仿宋_GB2312" w:hAnsi="宋体" w:eastAsia="仿宋_GB2312"/>
                <w:b/>
                <w:color w:val="000000"/>
              </w:rPr>
            </w:pPr>
          </w:p>
        </w:tc>
      </w:tr>
      <w:tr w14:paraId="19A6A85D">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861ED4B">
            <w:pPr>
              <w:spacing w:line="240" w:lineRule="exact"/>
              <w:rPr>
                <w:rFonts w:ascii="仿宋_GB2312" w:hAnsi="宋体" w:eastAsia="仿宋_GB2312"/>
                <w:b/>
                <w:color w:val="000000"/>
              </w:rPr>
            </w:pPr>
            <w:r>
              <w:rPr>
                <w:rFonts w:hint="eastAsia" w:ascii="黑体" w:hAnsi="宋体" w:eastAsia="黑体"/>
                <w:b/>
                <w:color w:val="000000"/>
                <w:lang w:val="en-US" w:eastAsia="zh-CN"/>
              </w:rPr>
              <w:t>五</w:t>
            </w:r>
            <w:r>
              <w:rPr>
                <w:rFonts w:hint="eastAsia" w:ascii="黑体" w:hAnsi="宋体" w:eastAsia="黑体"/>
                <w:b/>
                <w:color w:val="000000"/>
              </w:rPr>
              <w:t>、机构建设和保障经费情况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14:paraId="7CEB39C3">
            <w:pPr>
              <w:spacing w:line="240" w:lineRule="exact"/>
              <w:jc w:val="center"/>
              <w:rPr>
                <w:rFonts w:ascii="仿宋_GB2312" w:hAnsi="宋体" w:eastAsia="仿宋_GB2312"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ADF1130">
            <w:pPr>
              <w:spacing w:line="240" w:lineRule="exact"/>
              <w:jc w:val="center"/>
              <w:rPr>
                <w:rFonts w:ascii="仿宋_GB2312" w:hAnsi="宋体" w:eastAsia="仿宋_GB2312"/>
                <w:b/>
                <w:color w:val="000000"/>
              </w:rPr>
            </w:pPr>
          </w:p>
        </w:tc>
      </w:tr>
      <w:tr w14:paraId="21F38838">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55FC26E">
            <w:pPr>
              <w:spacing w:line="240" w:lineRule="exact"/>
              <w:rPr>
                <w:rFonts w:ascii="仿宋_GB2312" w:hAnsi="宋体" w:eastAsia="仿宋_GB2312" w:cs="宋体"/>
                <w:b/>
                <w:color w:val="000000"/>
                <w:sz w:val="24"/>
              </w:rPr>
            </w:pPr>
            <w:r>
              <w:rPr>
                <w:rFonts w:hint="eastAsia" w:ascii="仿宋_GB2312" w:hAnsi="宋体" w:eastAsia="仿宋_GB2312"/>
                <w:b/>
                <w:color w:val="000000"/>
              </w:rPr>
              <w:t>　　（一）政府信息公开工作专门机构数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430A6E8">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个</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9D4B15E">
            <w:pPr>
              <w:spacing w:line="240" w:lineRule="exact"/>
              <w:jc w:val="center"/>
              <w:rPr>
                <w:rFonts w:ascii="仿宋_GB2312" w:hAnsi="宋体" w:eastAsia="仿宋_GB2312"/>
                <w:b/>
                <w:color w:val="000000"/>
              </w:rPr>
            </w:pPr>
          </w:p>
        </w:tc>
      </w:tr>
      <w:tr w14:paraId="75AE2593">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9C7FD34">
            <w:pPr>
              <w:spacing w:line="240" w:lineRule="exact"/>
              <w:rPr>
                <w:rFonts w:ascii="仿宋_GB2312" w:hAnsi="宋体" w:eastAsia="仿宋_GB2312" w:cs="宋体"/>
                <w:b/>
                <w:color w:val="000000"/>
                <w:sz w:val="24"/>
              </w:rPr>
            </w:pPr>
            <w:r>
              <w:rPr>
                <w:rFonts w:hint="eastAsia" w:ascii="仿宋_GB2312" w:hAnsi="宋体" w:eastAsia="仿宋_GB2312"/>
                <w:b/>
                <w:color w:val="000000"/>
              </w:rPr>
              <w:t>　　（二）从事政府信息公开工作人员数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DA87931">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894C17C">
            <w:pPr>
              <w:spacing w:line="240" w:lineRule="exact"/>
              <w:jc w:val="center"/>
              <w:rPr>
                <w:rFonts w:hint="eastAsia" w:ascii="仿宋_GB2312" w:hAnsi="宋体" w:eastAsia="仿宋_GB2312"/>
                <w:b/>
                <w:color w:val="000000"/>
                <w:lang w:val="en-US" w:eastAsia="zh-CN"/>
              </w:rPr>
            </w:pPr>
            <w:r>
              <w:rPr>
                <w:rFonts w:hint="eastAsia" w:ascii="仿宋_GB2312" w:hAnsi="宋体" w:eastAsia="仿宋_GB2312"/>
                <w:b/>
                <w:color w:val="000000"/>
                <w:lang w:val="en-US" w:eastAsia="zh-CN"/>
              </w:rPr>
              <w:t>3</w:t>
            </w:r>
          </w:p>
        </w:tc>
      </w:tr>
      <w:tr w14:paraId="4ABB4095">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ECC9175">
            <w:pPr>
              <w:spacing w:line="240" w:lineRule="exact"/>
              <w:rPr>
                <w:rFonts w:ascii="仿宋_GB2312" w:hAnsi="宋体" w:eastAsia="仿宋_GB2312" w:cs="宋体"/>
                <w:b/>
                <w:color w:val="000000"/>
                <w:sz w:val="24"/>
              </w:rPr>
            </w:pPr>
            <w:r>
              <w:rPr>
                <w:rFonts w:hint="eastAsia" w:ascii="仿宋_GB2312" w:hAnsi="宋体" w:eastAsia="仿宋_GB2312"/>
                <w:b/>
                <w:color w:val="000000"/>
              </w:rPr>
              <w:t>　　　　　1.专职人员数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8FDE42A">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26FFA674">
            <w:pPr>
              <w:spacing w:line="240" w:lineRule="exact"/>
              <w:jc w:val="center"/>
              <w:rPr>
                <w:rFonts w:hint="eastAsia" w:ascii="仿宋_GB2312" w:hAnsi="宋体" w:eastAsia="仿宋_GB2312"/>
                <w:b/>
                <w:color w:val="000000"/>
                <w:lang w:val="en-US" w:eastAsia="zh-CN"/>
              </w:rPr>
            </w:pPr>
            <w:r>
              <w:rPr>
                <w:rFonts w:hint="eastAsia" w:ascii="仿宋_GB2312" w:hAnsi="宋体" w:eastAsia="仿宋_GB2312"/>
                <w:b/>
                <w:color w:val="000000"/>
                <w:lang w:val="en-US" w:eastAsia="zh-CN"/>
              </w:rPr>
              <w:t>1</w:t>
            </w:r>
          </w:p>
        </w:tc>
      </w:tr>
      <w:tr w14:paraId="7CE07264">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22F91BD">
            <w:pPr>
              <w:spacing w:line="240" w:lineRule="exact"/>
              <w:rPr>
                <w:rFonts w:ascii="仿宋_GB2312" w:hAnsi="宋体" w:eastAsia="仿宋_GB2312" w:cs="宋体"/>
                <w:b/>
                <w:color w:val="000000"/>
                <w:sz w:val="24"/>
              </w:rPr>
            </w:pPr>
            <w:r>
              <w:rPr>
                <w:rFonts w:hint="eastAsia" w:ascii="仿宋_GB2312" w:hAnsi="宋体" w:eastAsia="仿宋_GB2312"/>
                <w:b/>
                <w:color w:val="000000"/>
              </w:rPr>
              <w:t>　　　　　2.兼职人员数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E8A9ED2">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056F215">
            <w:pPr>
              <w:spacing w:line="240" w:lineRule="exact"/>
              <w:jc w:val="center"/>
              <w:rPr>
                <w:rFonts w:hint="eastAsia" w:ascii="仿宋_GB2312" w:hAnsi="宋体" w:eastAsia="仿宋_GB2312"/>
                <w:b/>
                <w:color w:val="000000"/>
                <w:lang w:val="en-US" w:eastAsia="zh-CN"/>
              </w:rPr>
            </w:pPr>
            <w:r>
              <w:rPr>
                <w:rFonts w:hint="eastAsia" w:ascii="仿宋_GB2312" w:hAnsi="宋体" w:eastAsia="仿宋_GB2312"/>
                <w:b/>
                <w:color w:val="000000"/>
                <w:lang w:val="en-US" w:eastAsia="zh-CN"/>
              </w:rPr>
              <w:t>2</w:t>
            </w:r>
          </w:p>
        </w:tc>
      </w:tr>
      <w:tr w14:paraId="666B95A6">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5" w:hRule="atLeast"/>
          <w:jc w:val="center"/>
        </w:trPr>
        <w:tc>
          <w:tcPr>
            <w:tcW w:w="6967" w:type="dxa"/>
            <w:tcBorders>
              <w:top w:val="outset" w:color="000000" w:sz="6" w:space="0"/>
              <w:left w:val="outset" w:color="000000" w:sz="6" w:space="0"/>
              <w:bottom w:val="single" w:color="auto" w:sz="4" w:space="0"/>
              <w:right w:val="outset" w:color="000000" w:sz="6" w:space="0"/>
            </w:tcBorders>
            <w:shd w:val="clear" w:color="auto" w:fill="auto"/>
            <w:noWrap w:val="0"/>
            <w:vAlign w:val="center"/>
          </w:tcPr>
          <w:p w14:paraId="7E89E58C">
            <w:pPr>
              <w:spacing w:line="240" w:lineRule="exact"/>
              <w:rPr>
                <w:rFonts w:ascii="仿宋_GB2312" w:hAnsi="宋体" w:eastAsia="仿宋_GB2312" w:cs="宋体"/>
                <w:b/>
                <w:color w:val="000000"/>
                <w:sz w:val="24"/>
              </w:rPr>
            </w:pPr>
            <w:r>
              <w:rPr>
                <w:rFonts w:hint="eastAsia" w:ascii="仿宋_GB2312" w:hAnsi="宋体" w:eastAsia="仿宋_GB2312"/>
                <w:b/>
                <w:color w:val="000000"/>
              </w:rPr>
              <w:t>　　（三）政府信息公开专项经费</w:t>
            </w:r>
          </w:p>
        </w:tc>
        <w:tc>
          <w:tcPr>
            <w:tcW w:w="904" w:type="dxa"/>
            <w:tcBorders>
              <w:top w:val="outset" w:color="000000" w:sz="6" w:space="0"/>
              <w:left w:val="outset" w:color="000000" w:sz="6" w:space="0"/>
              <w:bottom w:val="single" w:color="auto" w:sz="4" w:space="0"/>
              <w:right w:val="outset" w:color="000000" w:sz="6" w:space="0"/>
            </w:tcBorders>
            <w:shd w:val="clear" w:color="auto" w:fill="auto"/>
            <w:noWrap w:val="0"/>
            <w:vAlign w:val="center"/>
          </w:tcPr>
          <w:p w14:paraId="1049D362">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万元</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28D585C">
            <w:pPr>
              <w:spacing w:line="240" w:lineRule="exact"/>
              <w:jc w:val="center"/>
              <w:rPr>
                <w:rFonts w:ascii="仿宋_GB2312" w:hAnsi="宋体" w:eastAsia="仿宋_GB2312"/>
                <w:b/>
                <w:color w:val="000000"/>
              </w:rPr>
            </w:pPr>
          </w:p>
        </w:tc>
      </w:tr>
      <w:tr w14:paraId="07B9F3AA">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2D092155">
            <w:pPr>
              <w:spacing w:line="240" w:lineRule="exact"/>
              <w:rPr>
                <w:rFonts w:ascii="仿宋_GB2312" w:hAnsi="宋体" w:eastAsia="仿宋_GB2312" w:cs="宋体"/>
                <w:b/>
                <w:color w:val="000000"/>
                <w:sz w:val="24"/>
              </w:rPr>
            </w:pPr>
            <w:r>
              <w:rPr>
                <w:rFonts w:hint="eastAsia" w:ascii="黑体" w:hAnsi="宋体" w:eastAsia="黑体"/>
                <w:b/>
                <w:color w:val="000000"/>
                <w:lang w:val="en-US" w:eastAsia="zh-CN"/>
              </w:rPr>
              <w:t>六</w:t>
            </w:r>
            <w:r>
              <w:rPr>
                <w:rFonts w:hint="eastAsia" w:ascii="黑体" w:hAnsi="宋体" w:eastAsia="黑体"/>
                <w:b/>
                <w:color w:val="000000"/>
              </w:rPr>
              <w:t>、政府信息公开会议和培训情况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14:paraId="3136D7C1">
            <w:pPr>
              <w:spacing w:line="240" w:lineRule="exact"/>
              <w:jc w:val="center"/>
              <w:rPr>
                <w:rFonts w:ascii="仿宋_GB2312" w:hAnsi="宋体" w:eastAsia="仿宋_GB2312"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5AB73B2">
            <w:pPr>
              <w:spacing w:line="240" w:lineRule="exact"/>
              <w:jc w:val="center"/>
              <w:rPr>
                <w:rFonts w:ascii="仿宋_GB2312" w:hAnsi="宋体" w:eastAsia="仿宋_GB2312"/>
                <w:b/>
                <w:color w:val="000000"/>
              </w:rPr>
            </w:pPr>
          </w:p>
        </w:tc>
      </w:tr>
      <w:tr w14:paraId="1662F8BE">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BC39144">
            <w:pPr>
              <w:spacing w:line="240" w:lineRule="exact"/>
              <w:rPr>
                <w:rFonts w:ascii="仿宋_GB2312" w:hAnsi="宋体" w:eastAsia="仿宋_GB2312" w:cs="宋体"/>
                <w:b/>
                <w:color w:val="000000"/>
                <w:sz w:val="24"/>
              </w:rPr>
            </w:pPr>
            <w:r>
              <w:rPr>
                <w:rFonts w:hint="eastAsia" w:ascii="仿宋_GB2312" w:hAnsi="宋体" w:eastAsia="仿宋_GB2312"/>
                <w:b/>
                <w:color w:val="000000"/>
              </w:rPr>
              <w:t>　　（一）召开政府信息公开工作会议或专题会议数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8F5DDE7">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095A0D9">
            <w:pPr>
              <w:spacing w:line="240" w:lineRule="exact"/>
              <w:jc w:val="center"/>
              <w:rPr>
                <w:rFonts w:hint="eastAsia" w:ascii="仿宋_GB2312" w:hAnsi="宋体" w:eastAsia="仿宋_GB2312"/>
                <w:b/>
                <w:color w:val="000000"/>
                <w:lang w:val="en-US" w:eastAsia="zh-CN"/>
              </w:rPr>
            </w:pPr>
            <w:r>
              <w:rPr>
                <w:rFonts w:hint="eastAsia" w:ascii="仿宋_GB2312" w:hAnsi="宋体" w:eastAsia="仿宋_GB2312"/>
                <w:b/>
                <w:color w:val="000000"/>
                <w:lang w:val="en-US" w:eastAsia="zh-CN"/>
              </w:rPr>
              <w:t>5</w:t>
            </w:r>
          </w:p>
        </w:tc>
      </w:tr>
      <w:tr w14:paraId="697E6DC5">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53E0FF3">
            <w:pPr>
              <w:spacing w:line="240" w:lineRule="exact"/>
              <w:rPr>
                <w:rFonts w:ascii="仿宋_GB2312" w:hAnsi="宋体" w:eastAsia="仿宋_GB2312" w:cs="宋体"/>
                <w:b/>
                <w:color w:val="000000"/>
                <w:sz w:val="24"/>
              </w:rPr>
            </w:pPr>
            <w:r>
              <w:rPr>
                <w:rFonts w:hint="eastAsia" w:ascii="仿宋_GB2312" w:hAnsi="宋体" w:eastAsia="仿宋_GB2312"/>
                <w:b/>
                <w:color w:val="000000"/>
              </w:rPr>
              <w:t>　　（二）举办各类培训班数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A8569A7">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54F2AF3">
            <w:pPr>
              <w:spacing w:line="240" w:lineRule="exact"/>
              <w:jc w:val="center"/>
              <w:rPr>
                <w:rFonts w:hint="eastAsia" w:ascii="仿宋_GB2312" w:hAnsi="宋体" w:eastAsia="仿宋_GB2312"/>
                <w:b/>
                <w:color w:val="000000"/>
                <w:lang w:val="en-US" w:eastAsia="zh-CN"/>
              </w:rPr>
            </w:pPr>
            <w:r>
              <w:rPr>
                <w:rFonts w:hint="eastAsia" w:ascii="仿宋_GB2312" w:hAnsi="宋体" w:eastAsia="仿宋_GB2312"/>
                <w:b/>
                <w:color w:val="000000"/>
                <w:lang w:val="en-US" w:eastAsia="zh-CN"/>
              </w:rPr>
              <w:t>4</w:t>
            </w:r>
          </w:p>
        </w:tc>
      </w:tr>
      <w:tr w14:paraId="60BE0F8D">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ABF38D5">
            <w:pPr>
              <w:spacing w:line="240" w:lineRule="exact"/>
              <w:rPr>
                <w:rFonts w:hint="eastAsia" w:ascii="仿宋_GB2312" w:hAnsi="宋体" w:eastAsia="仿宋_GB2312" w:cs="宋体"/>
                <w:b/>
                <w:color w:val="000000"/>
                <w:sz w:val="24"/>
                <w:lang w:eastAsia="zh-CN"/>
              </w:rPr>
            </w:pPr>
            <w:r>
              <w:rPr>
                <w:rFonts w:hint="eastAsia" w:ascii="仿宋_GB2312" w:hAnsi="宋体" w:eastAsia="仿宋_GB2312"/>
                <w:b/>
                <w:color w:val="000000"/>
              </w:rPr>
              <w:t>　　（三）接受培训人员数</w:t>
            </w:r>
            <w:r>
              <w:rPr>
                <w:rFonts w:hint="eastAsia" w:ascii="仿宋_GB2312" w:hAnsi="宋体" w:eastAsia="仿宋_GB2312" w:cs="宋体"/>
                <w:b/>
                <w:color w:val="000000"/>
                <w:sz w:val="24"/>
                <w:lang w:eastAsia="zh-CN"/>
              </w:rPr>
              <w:drawing>
                <wp:inline distT="0" distB="0" distL="114300" distR="114300">
                  <wp:extent cx="4410075" cy="2506980"/>
                  <wp:effectExtent l="4445" t="5080" r="5080" b="59690"/>
                  <wp:docPr id="2" name="图表 2" descr="7b0a202020202263686172745265734964223a202232303437363136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E775BF3">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人次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9F11565">
            <w:pPr>
              <w:spacing w:line="240" w:lineRule="exact"/>
              <w:jc w:val="center"/>
              <w:rPr>
                <w:rFonts w:hint="default" w:ascii="仿宋_GB2312" w:hAnsi="宋体" w:eastAsia="仿宋_GB2312"/>
                <w:b/>
                <w:color w:val="000000"/>
                <w:lang w:val="en-US" w:eastAsia="zh-CN"/>
              </w:rPr>
            </w:pPr>
            <w:r>
              <w:rPr>
                <w:rFonts w:hint="eastAsia" w:ascii="仿宋_GB2312" w:hAnsi="宋体" w:eastAsia="仿宋_GB2312"/>
                <w:b/>
                <w:color w:val="000000"/>
                <w:lang w:val="en-US" w:eastAsia="zh-CN"/>
              </w:rPr>
              <w:t>100</w:t>
            </w:r>
          </w:p>
        </w:tc>
      </w:tr>
    </w:tbl>
    <w:p w14:paraId="482DECA1">
      <w:pPr>
        <w:spacing w:line="590" w:lineRule="exact"/>
        <w:ind w:right="-100" w:rightChars="-50"/>
        <w:rPr>
          <w:rFonts w:ascii="仿宋_GB2312" w:eastAsia="仿宋_GB2312"/>
          <w:b/>
          <w:sz w:val="24"/>
          <w:szCs w:val="24"/>
        </w:rPr>
      </w:pPr>
      <w:r>
        <w:rPr>
          <w:rFonts w:hint="eastAsia" w:ascii="仿宋_GB2312" w:eastAsia="仿宋_GB2312"/>
          <w:b/>
          <w:sz w:val="24"/>
          <w:szCs w:val="24"/>
        </w:rPr>
        <w:t>（注：各子栏目数总数要等于总栏目数量）</w:t>
      </w:r>
    </w:p>
    <w:p w14:paraId="30C7F7FA"/>
    <w:p w14:paraId="55D898FA"/>
    <w:sectPr>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08B6E2"/>
    <w:multiLevelType w:val="singleLevel"/>
    <w:tmpl w:val="1108B6E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OWI3MDg1ZjVjMjRmNjgzODhiMGY5Yjc3ZDk2NmIifQ=="/>
  </w:docVars>
  <w:rsids>
    <w:rsidRoot w:val="00000000"/>
    <w:rsid w:val="01995B0E"/>
    <w:rsid w:val="02C93A26"/>
    <w:rsid w:val="02F4124E"/>
    <w:rsid w:val="02F478D3"/>
    <w:rsid w:val="03353615"/>
    <w:rsid w:val="035E0DBD"/>
    <w:rsid w:val="03F25030"/>
    <w:rsid w:val="04272732"/>
    <w:rsid w:val="043D4E77"/>
    <w:rsid w:val="04730898"/>
    <w:rsid w:val="058368B9"/>
    <w:rsid w:val="058C7E64"/>
    <w:rsid w:val="05B13426"/>
    <w:rsid w:val="063B7194"/>
    <w:rsid w:val="06CB0518"/>
    <w:rsid w:val="09840E52"/>
    <w:rsid w:val="0A516558"/>
    <w:rsid w:val="0C915ADA"/>
    <w:rsid w:val="0DF26CD2"/>
    <w:rsid w:val="0F1467D4"/>
    <w:rsid w:val="0F1D1B2D"/>
    <w:rsid w:val="10506695"/>
    <w:rsid w:val="117F27D2"/>
    <w:rsid w:val="129B16E6"/>
    <w:rsid w:val="1380268A"/>
    <w:rsid w:val="15A334C5"/>
    <w:rsid w:val="18AF7E13"/>
    <w:rsid w:val="18E534B1"/>
    <w:rsid w:val="1B097409"/>
    <w:rsid w:val="1CB57848"/>
    <w:rsid w:val="20052895"/>
    <w:rsid w:val="2144776E"/>
    <w:rsid w:val="21B75E11"/>
    <w:rsid w:val="22634F28"/>
    <w:rsid w:val="235C6C70"/>
    <w:rsid w:val="24371C00"/>
    <w:rsid w:val="24A84769"/>
    <w:rsid w:val="258E6E89"/>
    <w:rsid w:val="25DF76E4"/>
    <w:rsid w:val="260A022D"/>
    <w:rsid w:val="27983FEE"/>
    <w:rsid w:val="283F7C7E"/>
    <w:rsid w:val="28DC0F94"/>
    <w:rsid w:val="29E94B41"/>
    <w:rsid w:val="2E6C2C38"/>
    <w:rsid w:val="2F4405B8"/>
    <w:rsid w:val="32DF2AD1"/>
    <w:rsid w:val="35B367F3"/>
    <w:rsid w:val="38A14BE5"/>
    <w:rsid w:val="3AB6680E"/>
    <w:rsid w:val="3ADC3D9A"/>
    <w:rsid w:val="3B1726DB"/>
    <w:rsid w:val="3BDC004C"/>
    <w:rsid w:val="3E6E73FF"/>
    <w:rsid w:val="3E867EC2"/>
    <w:rsid w:val="3F0B2EA0"/>
    <w:rsid w:val="42DC0DDB"/>
    <w:rsid w:val="43271325"/>
    <w:rsid w:val="44F00B6E"/>
    <w:rsid w:val="45C02D3F"/>
    <w:rsid w:val="46445615"/>
    <w:rsid w:val="46CD560B"/>
    <w:rsid w:val="470E1780"/>
    <w:rsid w:val="488C32A4"/>
    <w:rsid w:val="4A47371B"/>
    <w:rsid w:val="4A4A0D21"/>
    <w:rsid w:val="4A8E6E5F"/>
    <w:rsid w:val="4C4B0D80"/>
    <w:rsid w:val="523C53F3"/>
    <w:rsid w:val="5288688A"/>
    <w:rsid w:val="55B1434A"/>
    <w:rsid w:val="56484A62"/>
    <w:rsid w:val="581331E7"/>
    <w:rsid w:val="587925D2"/>
    <w:rsid w:val="5A511C57"/>
    <w:rsid w:val="5AC620D2"/>
    <w:rsid w:val="5ACB196E"/>
    <w:rsid w:val="5ADE798F"/>
    <w:rsid w:val="5E833CC0"/>
    <w:rsid w:val="5F0279C4"/>
    <w:rsid w:val="62073DCF"/>
    <w:rsid w:val="62BB6808"/>
    <w:rsid w:val="647F0199"/>
    <w:rsid w:val="65046244"/>
    <w:rsid w:val="653528A1"/>
    <w:rsid w:val="67294E5A"/>
    <w:rsid w:val="67A83914"/>
    <w:rsid w:val="6A5135AE"/>
    <w:rsid w:val="6A617C95"/>
    <w:rsid w:val="6E647D53"/>
    <w:rsid w:val="6EE803D8"/>
    <w:rsid w:val="720B790A"/>
    <w:rsid w:val="7695418E"/>
    <w:rsid w:val="777C610E"/>
    <w:rsid w:val="78AA6CAB"/>
    <w:rsid w:val="7AA15E8B"/>
    <w:rsid w:val="7C183F2B"/>
    <w:rsid w:val="7C961A20"/>
    <w:rsid w:val="7DC554D9"/>
    <w:rsid w:val="7DC922C6"/>
    <w:rsid w:val="7EA1645A"/>
    <w:rsid w:val="7EE03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jc w:val="both"/>
      <w:outlineLvl w:val="0"/>
    </w:pPr>
    <w:rPr>
      <w:rFonts w:ascii="Times New Roman" w:hAnsi="Times New Roman" w:eastAsia="黑体"/>
      <w:kern w:val="44"/>
      <w:sz w:val="32"/>
    </w:rPr>
  </w:style>
  <w:style w:type="paragraph" w:styleId="3">
    <w:name w:val="heading 2"/>
    <w:basedOn w:val="1"/>
    <w:next w:val="1"/>
    <w:link w:val="9"/>
    <w:semiHidden/>
    <w:unhideWhenUsed/>
    <w:qFormat/>
    <w:uiPriority w:val="0"/>
    <w:pPr>
      <w:keepNext/>
      <w:keepLines/>
      <w:spacing w:before="260" w:beforeLines="0" w:beforeAutospacing="0" w:after="260" w:afterLines="0" w:afterAutospacing="0" w:line="413" w:lineRule="auto"/>
      <w:outlineLvl w:val="1"/>
    </w:pPr>
    <w:rPr>
      <w:rFonts w:ascii="Times New Roman" w:hAnsi="Times New Roman" w:eastAsia="楷体_GB231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7">
    <w:name w:val="Strong"/>
    <w:qFormat/>
    <w:uiPriority w:val="0"/>
    <w:rPr>
      <w:b/>
      <w:bCs/>
    </w:rPr>
  </w:style>
  <w:style w:type="paragraph" w:customStyle="1" w:styleId="8">
    <w:name w:val="主标题"/>
    <w:basedOn w:val="1"/>
    <w:qFormat/>
    <w:uiPriority w:val="0"/>
    <w:pPr>
      <w:tabs>
        <w:tab w:val="left" w:pos="5442"/>
      </w:tabs>
      <w:spacing w:line="560" w:lineRule="exact"/>
      <w:ind w:firstLine="0" w:firstLineChars="0"/>
      <w:jc w:val="center"/>
    </w:pPr>
    <w:rPr>
      <w:rFonts w:eastAsia="方正小标宋简体"/>
      <w:sz w:val="44"/>
    </w:rPr>
  </w:style>
  <w:style w:type="character" w:customStyle="1" w:styleId="9">
    <w:name w:val="标题 2 Char"/>
    <w:link w:val="3"/>
    <w:qFormat/>
    <w:uiPriority w:val="0"/>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49806716598212"/>
          <c:y val="0.0254993625159371"/>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0422324232906499"/>
          <c:y val="0.273480662983425"/>
          <c:w val="0.930345494080696"/>
          <c:h val="0.638631534211645"/>
        </c:manualLayout>
      </c:layout>
      <c:barChart>
        <c:barDir val="col"/>
        <c:grouping val="clustered"/>
        <c:varyColors val="0"/>
        <c:ser>
          <c:idx val="0"/>
          <c:order val="0"/>
          <c:tx>
            <c:strRef>
              <c:f>Sheet1!$B$1</c:f>
              <c:strCache>
                <c:ptCount val="1"/>
                <c:pt idx="0">
                  <c:v>依申请公开数量</c:v>
                </c:pt>
              </c:strCache>
            </c:strRef>
          </c:tx>
          <c:spPr>
            <a:solidFill>
              <a:schemeClr val="accent1"/>
            </a:solidFill>
            <a:ln>
              <a:noFill/>
            </a:ln>
            <a:effectLst/>
          </c:spPr>
          <c:invertIfNegative val="0"/>
          <c:dLbls>
            <c:delete val="1"/>
          </c:dLbls>
          <c:cat>
            <c:strRef>
              <c:f>Sheet1!$A$2:$A$3</c:f>
              <c:strCache>
                <c:ptCount val="2"/>
                <c:pt idx="0">
                  <c:v>2023年</c:v>
                </c:pt>
                <c:pt idx="1">
                  <c:v>2024年</c:v>
                </c:pt>
              </c:strCache>
            </c:strRef>
          </c:cat>
          <c:val>
            <c:numRef>
              <c:f>Sheet1!$B$2:$B$3</c:f>
              <c:numCache>
                <c:formatCode>General</c:formatCode>
                <c:ptCount val="2"/>
                <c:pt idx="0">
                  <c:v>0</c:v>
                </c:pt>
                <c:pt idx="1">
                  <c:v>1</c:v>
                </c:pt>
              </c:numCache>
            </c:numRef>
          </c:val>
        </c:ser>
        <c:dLbls>
          <c:showLegendKey val="0"/>
          <c:showVal val="0"/>
          <c:showCatName val="0"/>
          <c:showSerName val="0"/>
          <c:showPercent val="0"/>
          <c:showBubbleSize val="0"/>
        </c:dLbls>
        <c:gapWidth val="246"/>
        <c:overlap val="-28"/>
        <c:axId val="516075808"/>
        <c:axId val="349526618"/>
      </c:barChart>
      <c:catAx>
        <c:axId val="5160758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9526618"/>
        <c:crosses val="autoZero"/>
        <c:auto val="1"/>
        <c:lblAlgn val="ctr"/>
        <c:lblOffset val="100"/>
        <c:noMultiLvlLbl val="0"/>
      </c:catAx>
      <c:valAx>
        <c:axId val="34952661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6075808"/>
        <c:crosses val="autoZero"/>
        <c:crossBetween val="between"/>
      </c:valAx>
      <c:spPr>
        <a:noFill/>
        <a:ln>
          <a:noFill/>
        </a:ln>
        <a:effectLst/>
      </c:spPr>
    </c:plotArea>
    <c:plotVisOnly val="1"/>
    <c:dispBlanksAs val="gap"/>
    <c:showDLblsOverMax val="0"/>
    <c:extLst>
      <c:ext uri="{0b15fc19-7d7d-44ad-8c2d-2c3a37ce22c3}">
        <chartProps xmlns="https://web.wps.cn/et/2018/main" chartId="{905b931a-4ba5-4f09-91e4-ee949c58b20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08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图表标题</a:t>
            </a:r>
          </a:p>
        </c:rich>
      </c:tx>
      <c:layout/>
      <c:overlay val="0"/>
      <c:spPr>
        <a:noFill/>
        <a:ln>
          <a:noFill/>
        </a:ln>
        <a:effectLst/>
      </c:spPr>
    </c:title>
    <c:autoTitleDeleted val="0"/>
    <c:plotArea>
      <c:layout/>
      <c:lineChart>
        <c:grouping val="standard"/>
        <c:varyColors val="0"/>
        <c:ser>
          <c:idx val="0"/>
          <c:order val="0"/>
          <c:tx>
            <c:strRef>
              <c:f>Sheet1!$B$1</c:f>
              <c:strCache>
                <c:ptCount val="1"/>
                <c:pt idx="0">
                  <c:v>系列 1</c:v>
                </c:pt>
              </c:strCache>
            </c:strRef>
          </c:tx>
          <c:spPr>
            <a:ln w="28575" cap="flat" cmpd="sng">
              <a:solidFill>
                <a:schemeClr val="accent1"/>
              </a:solidFill>
              <a:prstDash val="solid"/>
              <a:miter lim="800000"/>
            </a:ln>
            <a:effectLst/>
          </c:spPr>
          <c:marker>
            <c:symbol val="none"/>
          </c:marker>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1" i="0" u="none" strike="noStrike" kern="120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类别1</c:v>
                </c:pt>
                <c:pt idx="1">
                  <c:v>类别2</c:v>
                </c:pt>
                <c:pt idx="2">
                  <c:v>类别3</c:v>
                </c:pt>
                <c:pt idx="3">
                  <c:v>类别4</c:v>
                </c:pt>
              </c:strCache>
            </c:strRef>
          </c:cat>
          <c:val>
            <c:numRef>
              <c:f>Sheet1!$B$2:$B$5</c:f>
              <c:numCache>
                <c:formatCode>General</c:formatCode>
                <c:ptCount val="4"/>
                <c:pt idx="0">
                  <c:v>4.3</c:v>
                </c:pt>
                <c:pt idx="1">
                  <c:v>2.5</c:v>
                </c:pt>
                <c:pt idx="2">
                  <c:v>3.5</c:v>
                </c:pt>
                <c:pt idx="3">
                  <c:v>4.5</c:v>
                </c:pt>
              </c:numCache>
            </c:numRef>
          </c:val>
          <c:smooth val="0"/>
        </c:ser>
        <c:ser>
          <c:idx val="1"/>
          <c:order val="1"/>
          <c:tx>
            <c:strRef>
              <c:f>Sheet1!$C$1</c:f>
              <c:strCache>
                <c:ptCount val="1"/>
                <c:pt idx="0">
                  <c:v>系列 2</c:v>
                </c:pt>
              </c:strCache>
            </c:strRef>
          </c:tx>
          <c:spPr>
            <a:ln w="28575" cap="rnd">
              <a:solidFill>
                <a:schemeClr val="accent2"/>
              </a:solidFill>
              <a:round/>
            </a:ln>
            <a:effectLst/>
          </c:spPr>
          <c:marker>
            <c:symbol val="none"/>
          </c:marker>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1" i="0" u="none" strike="noStrike" kern="1200" baseline="0">
                    <a:solidFill>
                      <a:schemeClr val="accent2"/>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类别1</c:v>
                </c:pt>
                <c:pt idx="1">
                  <c:v>类别2</c:v>
                </c:pt>
                <c:pt idx="2">
                  <c:v>类别3</c:v>
                </c:pt>
                <c:pt idx="3">
                  <c:v>类别4</c:v>
                </c:pt>
              </c:strCache>
            </c:strRef>
          </c:cat>
          <c:val>
            <c:numRef>
              <c:f>Sheet1!$C$2:$C$5</c:f>
              <c:numCache>
                <c:formatCode>General</c:formatCode>
                <c:ptCount val="4"/>
                <c:pt idx="0">
                  <c:v>2.4</c:v>
                </c:pt>
                <c:pt idx="1">
                  <c:v>4.4</c:v>
                </c:pt>
                <c:pt idx="2">
                  <c:v>1.8</c:v>
                </c:pt>
                <c:pt idx="3">
                  <c:v>2.8</c:v>
                </c:pt>
              </c:numCache>
            </c:numRef>
          </c:val>
          <c:smooth val="0"/>
        </c:ser>
        <c:ser>
          <c:idx val="2"/>
          <c:order val="2"/>
          <c:tx>
            <c:strRef>
              <c:f>Sheet1!$D$1</c:f>
              <c:strCache>
                <c:ptCount val="1"/>
                <c:pt idx="0">
                  <c:v>系列 3</c:v>
                </c:pt>
              </c:strCache>
            </c:strRef>
          </c:tx>
          <c:spPr>
            <a:ln w="28575" cap="rnd">
              <a:solidFill>
                <a:schemeClr val="accent3"/>
              </a:solidFill>
              <a:round/>
            </a:ln>
            <a:effectLst/>
          </c:spPr>
          <c:marker>
            <c:symbol val="none"/>
          </c:marker>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1" i="0" u="none" strike="noStrike" kern="1200" baseline="0">
                    <a:solidFill>
                      <a:schemeClr val="accent3"/>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类别1</c:v>
                </c:pt>
                <c:pt idx="1">
                  <c:v>类别2</c:v>
                </c:pt>
                <c:pt idx="2">
                  <c:v>类别3</c:v>
                </c:pt>
                <c:pt idx="3">
                  <c:v>类别4</c:v>
                </c:pt>
              </c:strCache>
            </c:strRef>
          </c:cat>
          <c:val>
            <c:numRef>
              <c:f>Sheet1!$D$2:$D$5</c:f>
              <c:numCache>
                <c:formatCode>General</c:formatCode>
                <c:ptCount val="4"/>
                <c:pt idx="0">
                  <c:v>2</c:v>
                </c:pt>
                <c:pt idx="1">
                  <c:v>2</c:v>
                </c:pt>
                <c:pt idx="2">
                  <c:v>3</c:v>
                </c:pt>
                <c:pt idx="3">
                  <c:v>5</c:v>
                </c:pt>
              </c:numCache>
            </c:numRef>
          </c:val>
          <c:smooth val="0"/>
        </c:ser>
        <c:dLbls>
          <c:showLegendKey val="0"/>
          <c:showVal val="1"/>
          <c:showCatName val="0"/>
          <c:showSerName val="0"/>
          <c:showPercent val="0"/>
          <c:showBubbleSize val="0"/>
        </c:dLbls>
        <c:dropLines>
          <c:spPr>
            <a:ln w="9525" cap="flat" cmpd="sng" algn="ctr">
              <a:gradFill>
                <a:gsLst>
                  <a:gs pos="0">
                    <a:schemeClr val="accent1"/>
                  </a:gs>
                  <a:gs pos="100000">
                    <a:schemeClr val="bg1"/>
                  </a:gs>
                </a:gsLst>
                <a:lin ang="5400000" scaled="1"/>
              </a:gradFill>
              <a:round/>
            </a:ln>
            <a:effectLst/>
          </c:spPr>
        </c:dropLines>
        <c:marker val="0"/>
        <c:smooth val="0"/>
        <c:axId val="555055124"/>
        <c:axId val="195658098"/>
      </c:lineChart>
      <c:catAx>
        <c:axId val="555055124"/>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95658098"/>
        <c:crosses val="autoZero"/>
        <c:auto val="1"/>
        <c:lblAlgn val="ctr"/>
        <c:lblOffset val="100"/>
        <c:noMultiLvlLbl val="0"/>
      </c:catAx>
      <c:valAx>
        <c:axId val="195658098"/>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55055124"/>
        <c:crosses val="autoZero"/>
        <c:crossBetween val="between"/>
      </c:valAx>
      <c:spPr>
        <a:noFill/>
        <a:ln>
          <a:noFill/>
        </a:ln>
        <a:effectLst/>
      </c:spPr>
    </c:plotArea>
    <c:plotVisOnly val="1"/>
    <c:dispBlanksAs val="gap"/>
    <c:showDLblsOverMax val="0"/>
    <c:extLst>
      <c:ext uri="{0b15fc19-7d7d-44ad-8c2d-2c3a37ce22c3}">
        <chartProps xmlns="https://web.wps.cn/et/2018/main" chartId="{b3f0a4ea-0094-4bce-8110-065cc9958778}"/>
      </c:ext>
    </c:extLst>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sz="90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10">
    <a:dk1>
      <a:srgbClr val="000000"/>
    </a:dk1>
    <a:lt1>
      <a:srgbClr val="FFFFFF"/>
    </a:lt1>
    <a:dk2>
      <a:srgbClr val="44546A"/>
    </a:dk2>
    <a:lt2>
      <a:srgbClr val="E7E6E6"/>
    </a:lt2>
    <a:accent1>
      <a:srgbClr val="3875FF"/>
    </a:accent1>
    <a:accent2>
      <a:srgbClr val="FCBE00"/>
    </a:accent2>
    <a:accent3>
      <a:srgbClr val="73A1FF"/>
    </a:accent3>
    <a:accent4>
      <a:srgbClr val="6FD5FF"/>
    </a:accent4>
    <a:accent5>
      <a:srgbClr val="FC9400"/>
    </a:accent5>
    <a:accent6>
      <a:srgbClr val="0093F0"/>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9</Pages>
  <Words>3376</Words>
  <Characters>3526</Characters>
  <Lines>0</Lines>
  <Paragraphs>0</Paragraphs>
  <TotalTime>15</TotalTime>
  <ScaleCrop>false</ScaleCrop>
  <LinksUpToDate>false</LinksUpToDate>
  <CharactersWithSpaces>3646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2023-08-18T07:14:00Z</dcterms:created>
  <dc:creator>HP</dc:creator>
  <cp:lastModifiedBy>⚓️</cp:lastModifiedBy>
  <dcterms:modified xsi:type="dcterms:W3CDTF">2025-01-17T07:21:43Z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2DA67020F8FA4695988167F2D6BA72F8_13</vt:lpwstr>
  </property>
  <property fmtid="{D5CDD505-2E9C-101B-9397-08002B2CF9AE}" pid="4" name="KSOTemplateDocerSaveRecord">
    <vt:lpwstr>eyJoZGlkIjoiN2RmNjUxMzFlYWRkMGY1YTIyZTg1MjliY2FkZGVkZTciLCJ1c2VySWQiOiIyMTkwMzI0MDIifQ==</vt:lpwstr>
  </property>
</Properties>
</file>