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7266" w14:textId="04D3BA48" w:rsidR="004734EA" w:rsidRDefault="004734EA" w:rsidP="004734EA">
      <w:pPr>
        <w:pStyle w:val="a3"/>
        <w:shd w:val="clear" w:color="auto" w:fill="FFFFFF"/>
        <w:spacing w:before="0" w:beforeAutospacing="0" w:after="0" w:afterAutospacing="0" w:line="480" w:lineRule="atLeast"/>
        <w:jc w:val="center"/>
        <w:rPr>
          <w:rFonts w:ascii="方正小标宋简体" w:eastAsia="方正小标宋简体" w:hAnsi="微软雅黑"/>
          <w:color w:val="3D3D3D"/>
          <w:sz w:val="44"/>
          <w:szCs w:val="44"/>
          <w:shd w:val="clear" w:color="auto" w:fill="FFFFFF"/>
        </w:rPr>
      </w:pPr>
      <w:r>
        <w:rPr>
          <w:rFonts w:ascii="方正小标宋简体" w:eastAsia="方正小标宋简体" w:hAnsi="微软雅黑" w:hint="eastAsia"/>
          <w:color w:val="3D3D3D"/>
          <w:sz w:val="44"/>
          <w:szCs w:val="44"/>
          <w:shd w:val="clear" w:color="auto" w:fill="FFFFFF"/>
        </w:rPr>
        <w:t>202</w:t>
      </w:r>
      <w:r>
        <w:rPr>
          <w:rFonts w:ascii="方正小标宋简体" w:eastAsia="方正小标宋简体" w:hAnsi="微软雅黑"/>
          <w:color w:val="3D3D3D"/>
          <w:sz w:val="44"/>
          <w:szCs w:val="44"/>
          <w:shd w:val="clear" w:color="auto" w:fill="FFFFFF"/>
        </w:rPr>
        <w:t>2</w:t>
      </w:r>
      <w:r>
        <w:rPr>
          <w:rFonts w:ascii="方正小标宋简体" w:eastAsia="方正小标宋简体" w:hAnsi="微软雅黑" w:hint="eastAsia"/>
          <w:color w:val="3D3D3D"/>
          <w:sz w:val="44"/>
          <w:szCs w:val="44"/>
          <w:shd w:val="clear" w:color="auto" w:fill="FFFFFF"/>
        </w:rPr>
        <w:t>年度汶上县统计局政务公开工作实施方案</w:t>
      </w:r>
    </w:p>
    <w:p w14:paraId="499E01D8" w14:textId="172BF348" w:rsidR="004734EA" w:rsidRDefault="004734EA" w:rsidP="004734EA">
      <w:pPr>
        <w:pStyle w:val="a3"/>
        <w:shd w:val="clear" w:color="auto" w:fill="FFFFFF"/>
        <w:spacing w:before="0" w:beforeAutospacing="0" w:after="0" w:afterAutospacing="0" w:line="480" w:lineRule="atLeast"/>
        <w:jc w:val="center"/>
        <w:rPr>
          <w:rFonts w:ascii="微软雅黑" w:eastAsia="微软雅黑" w:hAnsi="微软雅黑" w:hint="eastAsia"/>
          <w:color w:val="333333"/>
          <w:sz w:val="23"/>
          <w:szCs w:val="23"/>
        </w:rPr>
      </w:pPr>
      <w:proofErr w:type="gramStart"/>
      <w:r>
        <w:rPr>
          <w:rFonts w:ascii="仿宋_GB2312" w:eastAsia="仿宋_GB2312" w:hint="eastAsia"/>
          <w:color w:val="333333"/>
          <w:sz w:val="32"/>
          <w:szCs w:val="32"/>
          <w:shd w:val="clear" w:color="auto" w:fill="FFFFFF"/>
        </w:rPr>
        <w:t>汶统字</w:t>
      </w:r>
      <w:proofErr w:type="gramEnd"/>
      <w:r>
        <w:rPr>
          <w:rFonts w:ascii="仿宋_GB2312" w:eastAsia="仿宋_GB2312" w:hint="eastAsia"/>
          <w:color w:val="333333"/>
          <w:sz w:val="32"/>
          <w:szCs w:val="32"/>
          <w:shd w:val="clear" w:color="auto" w:fill="FFFFFF"/>
        </w:rPr>
        <w:t>〔</w:t>
      </w:r>
      <w:r>
        <w:rPr>
          <w:rFonts w:ascii="Calibri" w:hAnsi="Calibri" w:cs="Calibri"/>
          <w:color w:val="333333"/>
          <w:sz w:val="32"/>
          <w:szCs w:val="32"/>
          <w:shd w:val="clear" w:color="auto" w:fill="FFFFFF"/>
        </w:rPr>
        <w:t>202</w:t>
      </w:r>
      <w:r>
        <w:rPr>
          <w:rFonts w:ascii="仿宋_GB2312" w:eastAsia="仿宋_GB2312"/>
          <w:color w:val="333333"/>
          <w:sz w:val="32"/>
          <w:szCs w:val="32"/>
          <w:shd w:val="clear" w:color="auto" w:fill="FFFFFF"/>
        </w:rPr>
        <w:t>2</w:t>
      </w:r>
      <w:r>
        <w:rPr>
          <w:rFonts w:ascii="仿宋_GB2312" w:eastAsia="仿宋_GB2312" w:hint="eastAsia"/>
          <w:color w:val="333333"/>
          <w:sz w:val="32"/>
          <w:szCs w:val="32"/>
          <w:shd w:val="clear" w:color="auto" w:fill="FFFFFF"/>
        </w:rPr>
        <w:t>〕</w:t>
      </w:r>
      <w:r>
        <w:rPr>
          <w:rFonts w:ascii="仿宋_GB2312" w:eastAsia="仿宋_GB2312"/>
          <w:color w:val="333333"/>
          <w:sz w:val="32"/>
          <w:szCs w:val="32"/>
          <w:shd w:val="clear" w:color="auto" w:fill="FFFFFF"/>
        </w:rPr>
        <w:t>10</w:t>
      </w:r>
      <w:r>
        <w:rPr>
          <w:rFonts w:ascii="仿宋_GB2312" w:eastAsia="仿宋_GB2312" w:hint="eastAsia"/>
          <w:color w:val="333333"/>
          <w:sz w:val="32"/>
          <w:szCs w:val="32"/>
          <w:shd w:val="clear" w:color="auto" w:fill="FFFFFF"/>
        </w:rPr>
        <w:t>号</w:t>
      </w:r>
    </w:p>
    <w:p w14:paraId="40EA6DB9" w14:textId="7E994792" w:rsidR="004734EA" w:rsidRDefault="004734EA" w:rsidP="004734EA">
      <w:pPr>
        <w:pStyle w:val="a3"/>
        <w:shd w:val="clear" w:color="auto" w:fill="FFFFFF"/>
        <w:spacing w:before="0" w:beforeAutospacing="0" w:after="0" w:afterAutospacing="0" w:line="480" w:lineRule="atLeast"/>
        <w:ind w:firstLine="645"/>
        <w:rPr>
          <w:rFonts w:ascii="微软雅黑" w:eastAsia="微软雅黑" w:hAnsi="微软雅黑" w:hint="eastAsia"/>
          <w:color w:val="333333"/>
          <w:sz w:val="23"/>
          <w:szCs w:val="23"/>
        </w:rPr>
      </w:pPr>
      <w:r>
        <w:rPr>
          <w:rFonts w:ascii="仿宋_GB2312" w:eastAsia="仿宋_GB2312" w:hAnsi="Times New Roman" w:cs="Times New Roman" w:hint="eastAsia"/>
          <w:color w:val="3D3D3D"/>
          <w:sz w:val="32"/>
          <w:szCs w:val="32"/>
          <w:shd w:val="clear" w:color="auto" w:fill="FFFFFF"/>
        </w:rPr>
        <w:t>为推进政务公开，满足社会公众知情权，促进依法行政，</w:t>
      </w:r>
      <w:r>
        <w:rPr>
          <w:rFonts w:ascii="Times New Roman" w:eastAsia="微软雅黑" w:hAnsi="Times New Roman" w:cs="Times New Roman"/>
          <w:color w:val="3D3D3D"/>
          <w:sz w:val="32"/>
          <w:szCs w:val="32"/>
          <w:shd w:val="clear" w:color="auto" w:fill="FFFFFF"/>
        </w:rPr>
        <w:t> </w:t>
      </w:r>
      <w:r>
        <w:rPr>
          <w:rFonts w:ascii="仿宋_GB2312" w:eastAsia="仿宋_GB2312" w:hAnsi="Times New Roman" w:cs="Times New Roman" w:hint="eastAsia"/>
          <w:color w:val="3D3D3D"/>
          <w:sz w:val="32"/>
          <w:szCs w:val="32"/>
          <w:shd w:val="clear" w:color="auto" w:fill="FFFFFF"/>
        </w:rPr>
        <w:t>根据《汶上县人民政府办公室关于印发</w:t>
      </w:r>
      <w:r>
        <w:rPr>
          <w:rFonts w:ascii="Times New Roman" w:eastAsia="微软雅黑" w:hAnsi="Times New Roman" w:cs="Times New Roman"/>
          <w:color w:val="3D3D3D"/>
          <w:sz w:val="32"/>
          <w:szCs w:val="32"/>
          <w:shd w:val="clear" w:color="auto" w:fill="FFFFFF"/>
        </w:rPr>
        <w:t>202</w:t>
      </w:r>
      <w:r>
        <w:rPr>
          <w:rFonts w:ascii="Times New Roman" w:eastAsia="微软雅黑" w:hAnsi="Times New Roman" w:cs="Times New Roman"/>
          <w:color w:val="3D3D3D"/>
          <w:sz w:val="32"/>
          <w:szCs w:val="32"/>
          <w:shd w:val="clear" w:color="auto" w:fill="FFFFFF"/>
        </w:rPr>
        <w:t>2</w:t>
      </w:r>
      <w:r>
        <w:rPr>
          <w:rFonts w:ascii="仿宋_GB2312" w:eastAsia="仿宋_GB2312" w:hAnsi="Times New Roman" w:cs="Times New Roman" w:hint="eastAsia"/>
          <w:color w:val="3D3D3D"/>
          <w:sz w:val="32"/>
          <w:szCs w:val="32"/>
          <w:shd w:val="clear" w:color="auto" w:fill="FFFFFF"/>
        </w:rPr>
        <w:t>年汶上县政务公开工作任务分解表的通知》（</w:t>
      </w:r>
      <w:proofErr w:type="gramStart"/>
      <w:r>
        <w:rPr>
          <w:rFonts w:ascii="仿宋_GB2312" w:eastAsia="仿宋_GB2312" w:hAnsi="Times New Roman" w:cs="Times New Roman" w:hint="eastAsia"/>
          <w:color w:val="3D3D3D"/>
          <w:sz w:val="32"/>
          <w:szCs w:val="32"/>
          <w:shd w:val="clear" w:color="auto" w:fill="FFFFFF"/>
        </w:rPr>
        <w:t>汶政办</w:t>
      </w:r>
      <w:proofErr w:type="gramEnd"/>
      <w:r>
        <w:rPr>
          <w:rFonts w:ascii="仿宋_GB2312" w:eastAsia="仿宋_GB2312" w:hAnsi="Times New Roman" w:cs="Times New Roman" w:hint="eastAsia"/>
          <w:color w:val="3D3D3D"/>
          <w:sz w:val="32"/>
          <w:szCs w:val="32"/>
          <w:shd w:val="clear" w:color="auto" w:fill="FFFFFF"/>
        </w:rPr>
        <w:t>字【</w:t>
      </w:r>
      <w:r>
        <w:rPr>
          <w:rFonts w:ascii="Times New Roman" w:eastAsia="微软雅黑" w:hAnsi="Times New Roman" w:cs="Times New Roman"/>
          <w:color w:val="3D3D3D"/>
          <w:sz w:val="32"/>
          <w:szCs w:val="32"/>
          <w:shd w:val="clear" w:color="auto" w:fill="FFFFFF"/>
        </w:rPr>
        <w:t>2021</w:t>
      </w:r>
      <w:r>
        <w:rPr>
          <w:rFonts w:ascii="仿宋_GB2312" w:eastAsia="仿宋_GB2312" w:hAnsi="Times New Roman" w:cs="Times New Roman" w:hint="eastAsia"/>
          <w:color w:val="3D3D3D"/>
          <w:sz w:val="32"/>
          <w:szCs w:val="32"/>
          <w:shd w:val="clear" w:color="auto" w:fill="FFFFFF"/>
        </w:rPr>
        <w:t>】</w:t>
      </w:r>
      <w:r>
        <w:rPr>
          <w:rFonts w:ascii="Times New Roman" w:eastAsia="微软雅黑" w:hAnsi="Times New Roman" w:cs="Times New Roman"/>
          <w:color w:val="3D3D3D"/>
          <w:sz w:val="32"/>
          <w:szCs w:val="32"/>
          <w:shd w:val="clear" w:color="auto" w:fill="FFFFFF"/>
        </w:rPr>
        <w:t>14</w:t>
      </w:r>
      <w:r>
        <w:rPr>
          <w:rFonts w:ascii="仿宋_GB2312" w:eastAsia="仿宋_GB2312" w:hAnsi="Times New Roman" w:cs="Times New Roman" w:hint="eastAsia"/>
          <w:color w:val="3D3D3D"/>
          <w:sz w:val="32"/>
          <w:szCs w:val="32"/>
          <w:shd w:val="clear" w:color="auto" w:fill="FFFFFF"/>
        </w:rPr>
        <w:t>号）要求，进一步细化政务公开任务，提高政务公开质量和实效，结合我局实际，制定本方案。</w:t>
      </w:r>
    </w:p>
    <w:p w14:paraId="7C8034A9" w14:textId="77777777" w:rsidR="004734EA" w:rsidRDefault="004734EA" w:rsidP="004734EA">
      <w:pPr>
        <w:pStyle w:val="a3"/>
        <w:shd w:val="clear" w:color="auto" w:fill="FFFFFF"/>
        <w:spacing w:before="0" w:beforeAutospacing="0" w:after="0" w:afterAutospacing="0" w:line="480" w:lineRule="atLeast"/>
        <w:ind w:firstLine="645"/>
        <w:rPr>
          <w:rFonts w:ascii="微软雅黑" w:eastAsia="微软雅黑" w:hAnsi="微软雅黑" w:hint="eastAsia"/>
          <w:color w:val="333333"/>
          <w:sz w:val="23"/>
          <w:szCs w:val="23"/>
        </w:rPr>
      </w:pPr>
      <w:r>
        <w:rPr>
          <w:rFonts w:ascii="黑体" w:eastAsia="黑体" w:hAnsi="黑体" w:hint="eastAsia"/>
          <w:color w:val="3D3D3D"/>
          <w:sz w:val="32"/>
          <w:szCs w:val="32"/>
          <w:shd w:val="clear" w:color="auto" w:fill="FFFFFF"/>
        </w:rPr>
        <w:t>一、指导思想</w:t>
      </w:r>
      <w:r>
        <w:rPr>
          <w:rFonts w:ascii="Calibri" w:eastAsia="黑体" w:hAnsi="Calibri" w:cs="Calibri"/>
          <w:color w:val="3D3D3D"/>
          <w:sz w:val="32"/>
          <w:szCs w:val="32"/>
          <w:shd w:val="clear" w:color="auto" w:fill="FFFFFF"/>
        </w:rPr>
        <w:t> </w:t>
      </w:r>
    </w:p>
    <w:p w14:paraId="5D712B28" w14:textId="77777777" w:rsidR="004734EA" w:rsidRDefault="004734EA" w:rsidP="004734EA">
      <w:pPr>
        <w:pStyle w:val="a3"/>
        <w:shd w:val="clear" w:color="auto" w:fill="FFFFFF"/>
        <w:spacing w:before="0" w:beforeAutospacing="0" w:after="0" w:afterAutospacing="0" w:line="480" w:lineRule="atLeast"/>
        <w:jc w:val="both"/>
        <w:rPr>
          <w:rFonts w:ascii="微软雅黑" w:eastAsia="微软雅黑" w:hAnsi="微软雅黑" w:hint="eastAsia"/>
          <w:color w:val="333333"/>
          <w:sz w:val="23"/>
          <w:szCs w:val="23"/>
        </w:rPr>
      </w:pPr>
      <w:r>
        <w:rPr>
          <w:rFonts w:ascii="Times New Roman" w:eastAsia="微软雅黑" w:hAnsi="Times New Roman" w:cs="Times New Roman"/>
          <w:color w:val="3D3D3D"/>
          <w:sz w:val="32"/>
          <w:szCs w:val="32"/>
          <w:shd w:val="clear" w:color="auto" w:fill="FFFFFF"/>
        </w:rPr>
        <w:t>    </w:t>
      </w:r>
      <w:r>
        <w:rPr>
          <w:rFonts w:ascii="仿宋_GB2312" w:eastAsia="仿宋_GB2312" w:hAnsi="Times New Roman" w:cs="Times New Roman" w:hint="eastAsia"/>
          <w:color w:val="3D3D3D"/>
          <w:sz w:val="32"/>
          <w:szCs w:val="32"/>
          <w:shd w:val="clear" w:color="auto" w:fill="FFFFFF"/>
        </w:rPr>
        <w:t>全面贯彻党的十九大精神，以习近平新时代中国特色社会主义思想为指导，深入落实政务信息公开和上级关于推进政务公开的决策部署，明确本单位重点领域信息公开任务，保障人民群众知情权、参与权、表达权和监督权，提升政务公开规范化、制度化、标准化水平。</w:t>
      </w:r>
      <w:r>
        <w:rPr>
          <w:rFonts w:ascii="Times New Roman" w:eastAsia="微软雅黑" w:hAnsi="Times New Roman" w:cs="Times New Roman"/>
          <w:color w:val="3D3D3D"/>
          <w:sz w:val="32"/>
          <w:szCs w:val="32"/>
          <w:shd w:val="clear" w:color="auto" w:fill="FFFFFF"/>
        </w:rPr>
        <w:t> </w:t>
      </w:r>
    </w:p>
    <w:p w14:paraId="59918FCC" w14:textId="77777777" w:rsidR="004734EA" w:rsidRDefault="004734EA" w:rsidP="004734EA">
      <w:pPr>
        <w:pStyle w:val="a3"/>
        <w:shd w:val="clear" w:color="auto" w:fill="FFFFFF"/>
        <w:spacing w:before="0" w:beforeAutospacing="0" w:after="0" w:afterAutospacing="0" w:line="480" w:lineRule="atLeast"/>
        <w:ind w:firstLine="645"/>
        <w:rPr>
          <w:rFonts w:ascii="微软雅黑" w:eastAsia="微软雅黑" w:hAnsi="微软雅黑" w:hint="eastAsia"/>
          <w:color w:val="333333"/>
          <w:sz w:val="23"/>
          <w:szCs w:val="23"/>
        </w:rPr>
      </w:pPr>
      <w:r>
        <w:rPr>
          <w:rFonts w:ascii="黑体" w:eastAsia="黑体" w:hAnsi="黑体" w:hint="eastAsia"/>
          <w:color w:val="3D3D3D"/>
          <w:sz w:val="32"/>
          <w:szCs w:val="32"/>
          <w:shd w:val="clear" w:color="auto" w:fill="FFFFFF"/>
        </w:rPr>
        <w:t>二、工作原则</w:t>
      </w:r>
    </w:p>
    <w:p w14:paraId="40465F06" w14:textId="77777777" w:rsidR="004734EA" w:rsidRDefault="004734EA" w:rsidP="004734EA">
      <w:pPr>
        <w:pStyle w:val="a3"/>
        <w:shd w:val="clear" w:color="auto" w:fill="FFFFFF"/>
        <w:spacing w:before="0" w:beforeAutospacing="0" w:after="0" w:afterAutospacing="0" w:line="480" w:lineRule="atLeast"/>
        <w:ind w:firstLine="645"/>
        <w:jc w:val="both"/>
        <w:rPr>
          <w:rFonts w:ascii="微软雅黑" w:eastAsia="微软雅黑" w:hAnsi="微软雅黑" w:hint="eastAsia"/>
          <w:color w:val="333333"/>
          <w:sz w:val="23"/>
          <w:szCs w:val="23"/>
        </w:rPr>
      </w:pPr>
      <w:r>
        <w:rPr>
          <w:rFonts w:ascii="仿宋_GB2312" w:eastAsia="仿宋_GB2312" w:hAnsi="Times New Roman" w:cs="Times New Roman" w:hint="eastAsia"/>
          <w:color w:val="3D3D3D"/>
          <w:sz w:val="32"/>
          <w:szCs w:val="32"/>
          <w:shd w:val="clear" w:color="auto" w:fill="FFFFFF"/>
        </w:rPr>
        <w:t>信息公开遵循公开、合法、真实、规范、及时、便民的原则。除涉及国家秘密、法律法规规定不予公开的外，凡与经济、社会管理和公共服务相关的政府信息，一般应予以公开或者依申请公开。公开的方式、范围应当与公开的内容相适应，方便管理和服务对象以及社会公众获取所需的政务信息。</w:t>
      </w:r>
    </w:p>
    <w:p w14:paraId="66B841D1" w14:textId="77777777" w:rsidR="004734EA" w:rsidRDefault="004734EA" w:rsidP="004734EA">
      <w:pPr>
        <w:pStyle w:val="a3"/>
        <w:shd w:val="clear" w:color="auto" w:fill="FFFFFF"/>
        <w:spacing w:before="0" w:beforeAutospacing="0" w:after="0" w:afterAutospacing="0" w:line="480" w:lineRule="atLeast"/>
        <w:ind w:firstLine="645"/>
        <w:rPr>
          <w:rFonts w:ascii="微软雅黑" w:eastAsia="微软雅黑" w:hAnsi="微软雅黑" w:hint="eastAsia"/>
          <w:color w:val="333333"/>
          <w:sz w:val="23"/>
          <w:szCs w:val="23"/>
        </w:rPr>
      </w:pPr>
      <w:r>
        <w:rPr>
          <w:rFonts w:ascii="黑体" w:eastAsia="黑体" w:hAnsi="黑体" w:hint="eastAsia"/>
          <w:color w:val="3D3D3D"/>
          <w:sz w:val="32"/>
          <w:szCs w:val="32"/>
          <w:shd w:val="clear" w:color="auto" w:fill="FFFFFF"/>
        </w:rPr>
        <w:t>三、重点任务</w:t>
      </w:r>
      <w:r>
        <w:rPr>
          <w:rFonts w:ascii="Calibri" w:eastAsia="黑体" w:hAnsi="Calibri" w:cs="Calibri"/>
          <w:color w:val="3D3D3D"/>
          <w:sz w:val="32"/>
          <w:szCs w:val="32"/>
          <w:shd w:val="clear" w:color="auto" w:fill="FFFFFF"/>
        </w:rPr>
        <w:t> </w:t>
      </w:r>
    </w:p>
    <w:p w14:paraId="45C1EA8F" w14:textId="77777777" w:rsidR="004734EA" w:rsidRDefault="004734EA" w:rsidP="004734EA">
      <w:pPr>
        <w:pStyle w:val="a3"/>
        <w:shd w:val="clear" w:color="auto" w:fill="FFFFFF"/>
        <w:spacing w:before="0" w:beforeAutospacing="0" w:after="0" w:afterAutospacing="0" w:line="480" w:lineRule="atLeast"/>
        <w:ind w:firstLine="645"/>
        <w:jc w:val="both"/>
        <w:rPr>
          <w:rFonts w:ascii="微软雅黑" w:eastAsia="微软雅黑" w:hAnsi="微软雅黑" w:hint="eastAsia"/>
          <w:color w:val="333333"/>
          <w:sz w:val="23"/>
          <w:szCs w:val="23"/>
        </w:rPr>
      </w:pPr>
      <w:r>
        <w:rPr>
          <w:rFonts w:ascii="楷体_GB2312" w:eastAsia="楷体_GB2312" w:hAnsi="微软雅黑" w:hint="eastAsia"/>
          <w:color w:val="3D3D3D"/>
          <w:sz w:val="32"/>
          <w:szCs w:val="32"/>
          <w:shd w:val="clear" w:color="auto" w:fill="FFFFFF"/>
        </w:rPr>
        <w:lastRenderedPageBreak/>
        <w:t>（一）扎实做好重点领域信息公开</w:t>
      </w:r>
      <w:r>
        <w:rPr>
          <w:rFonts w:ascii="楷体_GB2312" w:eastAsia="楷体_GB2312" w:hAnsi="微软雅黑" w:hint="eastAsia"/>
          <w:color w:val="3D3D3D"/>
          <w:sz w:val="32"/>
          <w:szCs w:val="32"/>
          <w:shd w:val="clear" w:color="auto" w:fill="FFFFFF"/>
        </w:rPr>
        <w:t> </w:t>
      </w:r>
    </w:p>
    <w:p w14:paraId="3B503E8D" w14:textId="77777777" w:rsidR="004734EA" w:rsidRDefault="004734EA" w:rsidP="004734EA">
      <w:pPr>
        <w:pStyle w:val="a3"/>
        <w:shd w:val="clear" w:color="auto" w:fill="FFFFFF"/>
        <w:spacing w:before="0" w:beforeAutospacing="0" w:after="0" w:afterAutospacing="0" w:line="480" w:lineRule="atLeast"/>
        <w:ind w:firstLine="645"/>
        <w:jc w:val="both"/>
        <w:rPr>
          <w:rFonts w:ascii="微软雅黑" w:eastAsia="微软雅黑" w:hAnsi="微软雅黑" w:hint="eastAsia"/>
          <w:color w:val="333333"/>
          <w:sz w:val="23"/>
          <w:szCs w:val="23"/>
        </w:rPr>
      </w:pPr>
      <w:r>
        <w:rPr>
          <w:rFonts w:ascii="仿宋_GB2312" w:eastAsia="仿宋_GB2312" w:hAnsi="Times New Roman" w:cs="Times New Roman" w:hint="eastAsia"/>
          <w:color w:val="3D3D3D"/>
          <w:sz w:val="32"/>
          <w:szCs w:val="32"/>
          <w:shd w:val="clear" w:color="auto" w:fill="FFFFFF"/>
        </w:rPr>
        <w:t>对统计年报及时进行公开，进一步公开部门权力清单、责任清单，严格落实集中公开公示。</w:t>
      </w:r>
      <w:r>
        <w:rPr>
          <w:rFonts w:ascii="Times New Roman" w:eastAsia="微软雅黑" w:hAnsi="Times New Roman" w:cs="Times New Roman"/>
          <w:color w:val="3D3D3D"/>
          <w:sz w:val="32"/>
          <w:szCs w:val="32"/>
          <w:shd w:val="clear" w:color="auto" w:fill="FFFFFF"/>
        </w:rPr>
        <w:t> </w:t>
      </w:r>
    </w:p>
    <w:p w14:paraId="107C6F75" w14:textId="77777777" w:rsidR="004734EA" w:rsidRDefault="004734EA" w:rsidP="004734EA">
      <w:pPr>
        <w:pStyle w:val="a3"/>
        <w:shd w:val="clear" w:color="auto" w:fill="FFFFFF"/>
        <w:spacing w:before="0" w:beforeAutospacing="0" w:after="0" w:afterAutospacing="0" w:line="480" w:lineRule="atLeast"/>
        <w:ind w:firstLine="645"/>
        <w:jc w:val="both"/>
        <w:rPr>
          <w:rFonts w:ascii="微软雅黑" w:eastAsia="微软雅黑" w:hAnsi="微软雅黑" w:hint="eastAsia"/>
          <w:color w:val="333333"/>
          <w:sz w:val="23"/>
          <w:szCs w:val="23"/>
        </w:rPr>
      </w:pPr>
      <w:r>
        <w:rPr>
          <w:rFonts w:ascii="楷体_GB2312" w:eastAsia="楷体_GB2312" w:hAnsi="微软雅黑" w:hint="eastAsia"/>
          <w:color w:val="3D3D3D"/>
          <w:sz w:val="32"/>
          <w:szCs w:val="32"/>
          <w:shd w:val="clear" w:color="auto" w:fill="FFFFFF"/>
        </w:rPr>
        <w:t>（二）加强政策解读回应</w:t>
      </w:r>
      <w:r>
        <w:rPr>
          <w:rFonts w:ascii="楷体_GB2312" w:eastAsia="楷体_GB2312" w:hAnsi="微软雅黑" w:hint="eastAsia"/>
          <w:color w:val="3D3D3D"/>
          <w:sz w:val="32"/>
          <w:szCs w:val="32"/>
          <w:shd w:val="clear" w:color="auto" w:fill="FFFFFF"/>
        </w:rPr>
        <w:t>  </w:t>
      </w:r>
    </w:p>
    <w:p w14:paraId="10CC92E1" w14:textId="2C841CED" w:rsidR="004734EA" w:rsidRDefault="004734EA" w:rsidP="004734EA">
      <w:pPr>
        <w:pStyle w:val="a3"/>
        <w:shd w:val="clear" w:color="auto" w:fill="FFFFFF"/>
        <w:spacing w:before="0" w:beforeAutospacing="0" w:after="0" w:afterAutospacing="0" w:line="480" w:lineRule="atLeast"/>
        <w:ind w:firstLine="645"/>
        <w:jc w:val="both"/>
        <w:rPr>
          <w:rFonts w:ascii="微软雅黑" w:eastAsia="微软雅黑" w:hAnsi="微软雅黑" w:hint="eastAsia"/>
          <w:color w:val="333333"/>
          <w:sz w:val="23"/>
          <w:szCs w:val="23"/>
        </w:rPr>
      </w:pPr>
      <w:r>
        <w:rPr>
          <w:rFonts w:ascii="Times New Roman" w:eastAsia="微软雅黑" w:hAnsi="Times New Roman" w:cs="Times New Roman"/>
          <w:color w:val="3D3D3D"/>
          <w:sz w:val="32"/>
          <w:szCs w:val="32"/>
          <w:shd w:val="clear" w:color="auto" w:fill="FFFFFF"/>
        </w:rPr>
        <w:t>1</w:t>
      </w:r>
      <w:r>
        <w:rPr>
          <w:rFonts w:ascii="仿宋_GB2312" w:eastAsia="仿宋_GB2312" w:hAnsi="微软雅黑" w:hint="eastAsia"/>
          <w:color w:val="3D3D3D"/>
          <w:sz w:val="32"/>
          <w:szCs w:val="32"/>
          <w:shd w:val="clear" w:color="auto" w:fill="FFFFFF"/>
        </w:rPr>
        <w:t>、</w:t>
      </w:r>
      <w:r>
        <w:rPr>
          <w:rFonts w:ascii="仿宋_GB2312" w:eastAsia="仿宋_GB2312" w:hAnsi="Times New Roman" w:cs="Times New Roman" w:hint="eastAsia"/>
          <w:color w:val="3D3D3D"/>
          <w:sz w:val="32"/>
          <w:szCs w:val="32"/>
          <w:shd w:val="clear" w:color="auto" w:fill="FFFFFF"/>
        </w:rPr>
        <w:t>深入解读好重要政策措施。围绕</w:t>
      </w:r>
      <w:r>
        <w:rPr>
          <w:rFonts w:ascii="Times New Roman" w:eastAsia="微软雅黑" w:hAnsi="Times New Roman" w:cs="Times New Roman"/>
          <w:color w:val="3D3D3D"/>
          <w:sz w:val="32"/>
          <w:szCs w:val="32"/>
          <w:shd w:val="clear" w:color="auto" w:fill="FFFFFF"/>
        </w:rPr>
        <w:t>202</w:t>
      </w:r>
      <w:r>
        <w:rPr>
          <w:rFonts w:ascii="仿宋_GB2312" w:eastAsia="仿宋_GB2312" w:hAnsi="微软雅黑"/>
          <w:color w:val="3D3D3D"/>
          <w:sz w:val="32"/>
          <w:szCs w:val="32"/>
          <w:shd w:val="clear" w:color="auto" w:fill="FFFFFF"/>
        </w:rPr>
        <w:t>2</w:t>
      </w:r>
      <w:r>
        <w:rPr>
          <w:rFonts w:ascii="仿宋_GB2312" w:eastAsia="仿宋_GB2312" w:hAnsi="Times New Roman" w:cs="Times New Roman" w:hint="eastAsia"/>
          <w:color w:val="3D3D3D"/>
          <w:sz w:val="32"/>
          <w:szCs w:val="32"/>
          <w:shd w:val="clear" w:color="auto" w:fill="FFFFFF"/>
        </w:rPr>
        <w:t>年重点工作任务，全面公开、精准解读相关政策措施，确保政策内涵透明、信号清晰，稳定社会预期，提</w:t>
      </w:r>
      <w:proofErr w:type="gramStart"/>
      <w:r>
        <w:rPr>
          <w:rFonts w:ascii="仿宋_GB2312" w:eastAsia="仿宋_GB2312" w:hAnsi="Times New Roman" w:cs="Times New Roman" w:hint="eastAsia"/>
          <w:color w:val="3D3D3D"/>
          <w:sz w:val="32"/>
          <w:szCs w:val="32"/>
          <w:shd w:val="clear" w:color="auto" w:fill="FFFFFF"/>
        </w:rPr>
        <w:t>振市场</w:t>
      </w:r>
      <w:proofErr w:type="gramEnd"/>
      <w:r>
        <w:rPr>
          <w:rFonts w:ascii="仿宋_GB2312" w:eastAsia="仿宋_GB2312" w:hAnsi="Times New Roman" w:cs="Times New Roman" w:hint="eastAsia"/>
          <w:color w:val="3D3D3D"/>
          <w:sz w:val="32"/>
          <w:szCs w:val="32"/>
          <w:shd w:val="clear" w:color="auto" w:fill="FFFFFF"/>
        </w:rPr>
        <w:t>信心。按照</w:t>
      </w:r>
      <w:r>
        <w:rPr>
          <w:rFonts w:ascii="Times New Roman" w:eastAsia="微软雅黑" w:hAnsi="Times New Roman" w:cs="Times New Roman"/>
          <w:color w:val="3D3D3D"/>
          <w:sz w:val="32"/>
          <w:szCs w:val="32"/>
          <w:shd w:val="clear" w:color="auto" w:fill="FFFFFF"/>
        </w:rPr>
        <w:t>“</w:t>
      </w:r>
      <w:r>
        <w:rPr>
          <w:rFonts w:ascii="仿宋_GB2312" w:eastAsia="仿宋_GB2312" w:hAnsi="Times New Roman" w:cs="Times New Roman" w:hint="eastAsia"/>
          <w:color w:val="3D3D3D"/>
          <w:sz w:val="32"/>
          <w:szCs w:val="32"/>
          <w:shd w:val="clear" w:color="auto" w:fill="FFFFFF"/>
        </w:rPr>
        <w:t>谁起草谁解读</w:t>
      </w:r>
      <w:r>
        <w:rPr>
          <w:rFonts w:ascii="Times New Roman" w:eastAsia="微软雅黑" w:hAnsi="Times New Roman" w:cs="Times New Roman"/>
          <w:color w:val="3D3D3D"/>
          <w:sz w:val="32"/>
          <w:szCs w:val="32"/>
          <w:shd w:val="clear" w:color="auto" w:fill="FFFFFF"/>
        </w:rPr>
        <w:t>”</w:t>
      </w:r>
      <w:r>
        <w:rPr>
          <w:rFonts w:ascii="仿宋_GB2312" w:eastAsia="仿宋_GB2312" w:hAnsi="Times New Roman" w:cs="Times New Roman" w:hint="eastAsia"/>
          <w:color w:val="3D3D3D"/>
          <w:sz w:val="32"/>
          <w:szCs w:val="32"/>
          <w:shd w:val="clear" w:color="auto" w:fill="FFFFFF"/>
        </w:rPr>
        <w:t>原则，切实做到政策性文件与解读方案、解读材料同步组织、同步审签、同步部署。</w:t>
      </w:r>
      <w:r>
        <w:rPr>
          <w:rFonts w:ascii="Times New Roman" w:eastAsia="微软雅黑" w:hAnsi="Times New Roman" w:cs="Times New Roman"/>
          <w:color w:val="3D3D3D"/>
          <w:sz w:val="32"/>
          <w:szCs w:val="32"/>
          <w:shd w:val="clear" w:color="auto" w:fill="FFFFFF"/>
        </w:rPr>
        <w:t>  </w:t>
      </w:r>
    </w:p>
    <w:p w14:paraId="132B7E22" w14:textId="77777777" w:rsidR="004734EA" w:rsidRDefault="004734EA" w:rsidP="004734EA">
      <w:pPr>
        <w:pStyle w:val="a3"/>
        <w:shd w:val="clear" w:color="auto" w:fill="FFFFFF"/>
        <w:spacing w:before="0" w:beforeAutospacing="0" w:after="0" w:afterAutospacing="0" w:line="480" w:lineRule="atLeast"/>
        <w:ind w:firstLine="645"/>
        <w:jc w:val="both"/>
        <w:rPr>
          <w:rFonts w:ascii="微软雅黑" w:eastAsia="微软雅黑" w:hAnsi="微软雅黑" w:hint="eastAsia"/>
          <w:color w:val="333333"/>
          <w:sz w:val="23"/>
          <w:szCs w:val="23"/>
        </w:rPr>
      </w:pPr>
      <w:r>
        <w:rPr>
          <w:rFonts w:ascii="Times New Roman" w:eastAsia="微软雅黑" w:hAnsi="Times New Roman" w:cs="Times New Roman"/>
          <w:color w:val="3D3D3D"/>
          <w:sz w:val="32"/>
          <w:szCs w:val="32"/>
          <w:shd w:val="clear" w:color="auto" w:fill="FFFFFF"/>
        </w:rPr>
        <w:t>2</w:t>
      </w:r>
      <w:r>
        <w:rPr>
          <w:rFonts w:ascii="仿宋_GB2312" w:eastAsia="仿宋_GB2312" w:hAnsi="微软雅黑" w:hint="eastAsia"/>
          <w:color w:val="3D3D3D"/>
          <w:sz w:val="32"/>
          <w:szCs w:val="32"/>
          <w:shd w:val="clear" w:color="auto" w:fill="FFFFFF"/>
        </w:rPr>
        <w:t>、</w:t>
      </w:r>
      <w:r>
        <w:rPr>
          <w:rFonts w:ascii="仿宋_GB2312" w:eastAsia="仿宋_GB2312" w:hAnsi="Times New Roman" w:cs="Times New Roman" w:hint="eastAsia"/>
          <w:color w:val="3D3D3D"/>
          <w:sz w:val="32"/>
          <w:szCs w:val="32"/>
          <w:shd w:val="clear" w:color="auto" w:fill="FFFFFF"/>
        </w:rPr>
        <w:t>及时回应好社会关切。强化舆情回应意识，落实政务舆情回应的主体责任。政府出台的重要改革措施、涉及公众切身利益、容易引发媒体和社会关注的政策文件，牵头起草的科室要认真做好舆情风险评估</w:t>
      </w:r>
      <w:proofErr w:type="gramStart"/>
      <w:r>
        <w:rPr>
          <w:rFonts w:ascii="仿宋_GB2312" w:eastAsia="仿宋_GB2312" w:hAnsi="Times New Roman" w:cs="Times New Roman" w:hint="eastAsia"/>
          <w:color w:val="3D3D3D"/>
          <w:sz w:val="32"/>
          <w:szCs w:val="32"/>
          <w:shd w:val="clear" w:color="auto" w:fill="FFFFFF"/>
        </w:rPr>
        <w:t>研</w:t>
      </w:r>
      <w:proofErr w:type="gramEnd"/>
      <w:r>
        <w:rPr>
          <w:rFonts w:ascii="仿宋_GB2312" w:eastAsia="仿宋_GB2312" w:hAnsi="Times New Roman" w:cs="Times New Roman" w:hint="eastAsia"/>
          <w:color w:val="3D3D3D"/>
          <w:sz w:val="32"/>
          <w:szCs w:val="32"/>
          <w:shd w:val="clear" w:color="auto" w:fill="FFFFFF"/>
        </w:rPr>
        <w:t>判，制定应对处置预案。加强重大突发事件舆情风险源头</w:t>
      </w:r>
      <w:proofErr w:type="gramStart"/>
      <w:r>
        <w:rPr>
          <w:rFonts w:ascii="仿宋_GB2312" w:eastAsia="仿宋_GB2312" w:hAnsi="Times New Roman" w:cs="Times New Roman" w:hint="eastAsia"/>
          <w:color w:val="3D3D3D"/>
          <w:sz w:val="32"/>
          <w:szCs w:val="32"/>
          <w:shd w:val="clear" w:color="auto" w:fill="FFFFFF"/>
        </w:rPr>
        <w:t>研</w:t>
      </w:r>
      <w:proofErr w:type="gramEnd"/>
      <w:r>
        <w:rPr>
          <w:rFonts w:ascii="仿宋_GB2312" w:eastAsia="仿宋_GB2312" w:hAnsi="Times New Roman" w:cs="Times New Roman" w:hint="eastAsia"/>
          <w:color w:val="3D3D3D"/>
          <w:sz w:val="32"/>
          <w:szCs w:val="32"/>
          <w:shd w:val="clear" w:color="auto" w:fill="FFFFFF"/>
        </w:rPr>
        <w:t>判，增强回应的主动性、针对性、有效性，保持正确的舆论导向。建立健全突发敏感舆情应急处置机制，坚持事件处置和舆情应对同步安排、同步实施、同步落实。</w:t>
      </w:r>
      <w:r>
        <w:rPr>
          <w:rFonts w:ascii="Times New Roman" w:eastAsia="微软雅黑" w:hAnsi="Times New Roman" w:cs="Times New Roman"/>
          <w:color w:val="3D3D3D"/>
          <w:sz w:val="32"/>
          <w:szCs w:val="32"/>
          <w:shd w:val="clear" w:color="auto" w:fill="FFFFFF"/>
        </w:rPr>
        <w:t>  </w:t>
      </w:r>
    </w:p>
    <w:p w14:paraId="0692A144" w14:textId="77777777" w:rsidR="004734EA" w:rsidRDefault="004734EA" w:rsidP="004734EA">
      <w:pPr>
        <w:pStyle w:val="a3"/>
        <w:shd w:val="clear" w:color="auto" w:fill="FFFFFF"/>
        <w:spacing w:before="0" w:beforeAutospacing="0" w:after="0" w:afterAutospacing="0" w:line="480" w:lineRule="atLeast"/>
        <w:jc w:val="both"/>
        <w:rPr>
          <w:rFonts w:ascii="微软雅黑" w:eastAsia="微软雅黑" w:hAnsi="微软雅黑" w:hint="eastAsia"/>
          <w:color w:val="333333"/>
          <w:sz w:val="23"/>
          <w:szCs w:val="23"/>
        </w:rPr>
      </w:pPr>
      <w:r>
        <w:rPr>
          <w:rFonts w:ascii="Times New Roman" w:eastAsia="微软雅黑" w:hAnsi="Times New Roman" w:cs="Times New Roman"/>
          <w:color w:val="3D3D3D"/>
          <w:sz w:val="32"/>
          <w:szCs w:val="32"/>
          <w:shd w:val="clear" w:color="auto" w:fill="FFFFFF"/>
        </w:rPr>
        <w:t>     3</w:t>
      </w:r>
      <w:r>
        <w:rPr>
          <w:rFonts w:ascii="仿宋_GB2312" w:eastAsia="仿宋_GB2312" w:hAnsi="Times New Roman" w:cs="Times New Roman" w:hint="eastAsia"/>
          <w:color w:val="3D3D3D"/>
          <w:sz w:val="32"/>
          <w:szCs w:val="32"/>
          <w:shd w:val="clear" w:color="auto" w:fill="FFFFFF"/>
        </w:rPr>
        <w:t>、切实增强回应实效</w:t>
      </w:r>
      <w:r>
        <w:rPr>
          <w:rFonts w:ascii="Times New Roman" w:eastAsia="微软雅黑" w:hAnsi="Times New Roman" w:cs="Times New Roman"/>
          <w:color w:val="3D3D3D"/>
          <w:sz w:val="32"/>
          <w:szCs w:val="32"/>
          <w:shd w:val="clear" w:color="auto" w:fill="FFFFFF"/>
        </w:rPr>
        <w:t> </w:t>
      </w:r>
      <w:r>
        <w:rPr>
          <w:rFonts w:ascii="仿宋_GB2312" w:eastAsia="仿宋_GB2312" w:hAnsi="Times New Roman" w:cs="Times New Roman" w:hint="eastAsia"/>
          <w:color w:val="3D3D3D"/>
          <w:sz w:val="32"/>
          <w:szCs w:val="32"/>
          <w:shd w:val="clear" w:color="auto" w:fill="FFFFFF"/>
        </w:rPr>
        <w:t>。积极运用媒体专访、座谈访谈、撰写文章、简明问答等多种方式，采用图片图表、音频视频等群众喜闻乐见的展现形式，多用客观事实、客观数据、生动案例，进行立体式、多方位解读，真正让群众看得到、能理解。对专业性较强的政策，要发挥专家学者的作用，进行</w:t>
      </w:r>
      <w:r>
        <w:rPr>
          <w:rFonts w:ascii="仿宋_GB2312" w:eastAsia="仿宋_GB2312" w:hAnsi="Times New Roman" w:cs="Times New Roman" w:hint="eastAsia"/>
          <w:color w:val="3D3D3D"/>
          <w:sz w:val="32"/>
          <w:szCs w:val="32"/>
          <w:shd w:val="clear" w:color="auto" w:fill="FFFFFF"/>
        </w:rPr>
        <w:lastRenderedPageBreak/>
        <w:t>专业解读，提升解读的准确性、权威性。对群众关切和社会热点，要主动快速引导、释放权威信号、正面回应疑虑、推动解决实际问题，提升政府公信力，赢得群众理解和支持。</w:t>
      </w:r>
      <w:r>
        <w:rPr>
          <w:rFonts w:ascii="Times New Roman" w:eastAsia="微软雅黑" w:hAnsi="Times New Roman" w:cs="Times New Roman"/>
          <w:color w:val="3D3D3D"/>
          <w:sz w:val="32"/>
          <w:szCs w:val="32"/>
          <w:shd w:val="clear" w:color="auto" w:fill="FFFFFF"/>
        </w:rPr>
        <w:t>  </w:t>
      </w:r>
    </w:p>
    <w:p w14:paraId="4241690C" w14:textId="77777777" w:rsidR="004734EA" w:rsidRDefault="004734EA" w:rsidP="004734EA">
      <w:pPr>
        <w:pStyle w:val="a3"/>
        <w:shd w:val="clear" w:color="auto" w:fill="FFFFFF"/>
        <w:spacing w:before="0" w:beforeAutospacing="0" w:after="0" w:afterAutospacing="0" w:line="480" w:lineRule="atLeast"/>
        <w:ind w:firstLine="645"/>
        <w:jc w:val="both"/>
        <w:rPr>
          <w:rFonts w:ascii="微软雅黑" w:eastAsia="微软雅黑" w:hAnsi="微软雅黑" w:hint="eastAsia"/>
          <w:color w:val="333333"/>
          <w:sz w:val="23"/>
          <w:szCs w:val="23"/>
        </w:rPr>
      </w:pPr>
      <w:r>
        <w:rPr>
          <w:rFonts w:ascii="楷体_GB2312" w:eastAsia="楷体_GB2312" w:hAnsi="微软雅黑" w:hint="eastAsia"/>
          <w:color w:val="3D3D3D"/>
          <w:sz w:val="32"/>
          <w:szCs w:val="32"/>
          <w:shd w:val="clear" w:color="auto" w:fill="FFFFFF"/>
        </w:rPr>
        <w:t>（三）加强平台建设</w:t>
      </w:r>
      <w:r>
        <w:rPr>
          <w:rFonts w:ascii="楷体_GB2312" w:eastAsia="楷体_GB2312" w:hAnsi="微软雅黑" w:hint="eastAsia"/>
          <w:color w:val="3D3D3D"/>
          <w:sz w:val="32"/>
          <w:szCs w:val="32"/>
          <w:shd w:val="clear" w:color="auto" w:fill="FFFFFF"/>
        </w:rPr>
        <w:t>  </w:t>
      </w:r>
    </w:p>
    <w:p w14:paraId="6267C5CD" w14:textId="77777777" w:rsidR="004734EA" w:rsidRDefault="004734EA" w:rsidP="004734EA">
      <w:pPr>
        <w:pStyle w:val="a3"/>
        <w:shd w:val="clear" w:color="auto" w:fill="FFFFFF"/>
        <w:spacing w:before="0" w:beforeAutospacing="0" w:after="0" w:afterAutospacing="0" w:line="480" w:lineRule="atLeast"/>
        <w:ind w:firstLine="645"/>
        <w:jc w:val="both"/>
        <w:rPr>
          <w:rFonts w:ascii="微软雅黑" w:eastAsia="微软雅黑" w:hAnsi="微软雅黑" w:hint="eastAsia"/>
          <w:color w:val="333333"/>
          <w:sz w:val="23"/>
          <w:szCs w:val="23"/>
        </w:rPr>
      </w:pPr>
      <w:r>
        <w:rPr>
          <w:rFonts w:ascii="Times New Roman" w:eastAsia="微软雅黑" w:hAnsi="Times New Roman" w:cs="Times New Roman"/>
          <w:color w:val="3D3D3D"/>
          <w:sz w:val="32"/>
          <w:szCs w:val="32"/>
          <w:shd w:val="clear" w:color="auto" w:fill="FFFFFF"/>
        </w:rPr>
        <w:t> 1</w:t>
      </w:r>
      <w:r>
        <w:rPr>
          <w:rFonts w:ascii="仿宋_GB2312" w:eastAsia="仿宋_GB2312" w:hAnsi="Times New Roman" w:cs="Times New Roman" w:hint="eastAsia"/>
          <w:color w:val="3D3D3D"/>
          <w:sz w:val="32"/>
          <w:szCs w:val="32"/>
          <w:shd w:val="clear" w:color="auto" w:fill="FFFFFF"/>
        </w:rPr>
        <w:t>、推动政府网站优质发展。严格落实网络意识形态责任制，加强政府网站内容建设和信息发布审核，把好政治关、政策关、文字关。</w:t>
      </w:r>
      <w:r>
        <w:rPr>
          <w:rFonts w:ascii="Times New Roman" w:eastAsia="微软雅黑" w:hAnsi="Times New Roman" w:cs="Times New Roman"/>
          <w:color w:val="3D3D3D"/>
          <w:sz w:val="32"/>
          <w:szCs w:val="32"/>
          <w:shd w:val="clear" w:color="auto" w:fill="FFFFFF"/>
        </w:rPr>
        <w:t>  </w:t>
      </w:r>
    </w:p>
    <w:p w14:paraId="421C3E83" w14:textId="77777777" w:rsidR="004734EA" w:rsidRDefault="004734EA" w:rsidP="004734EA">
      <w:pPr>
        <w:pStyle w:val="a3"/>
        <w:shd w:val="clear" w:color="auto" w:fill="FFFFFF"/>
        <w:spacing w:before="0" w:beforeAutospacing="0" w:after="0" w:afterAutospacing="0" w:line="480" w:lineRule="atLeast"/>
        <w:ind w:firstLine="645"/>
        <w:jc w:val="both"/>
        <w:rPr>
          <w:rFonts w:ascii="微软雅黑" w:eastAsia="微软雅黑" w:hAnsi="微软雅黑" w:hint="eastAsia"/>
          <w:color w:val="333333"/>
          <w:sz w:val="23"/>
          <w:szCs w:val="23"/>
        </w:rPr>
      </w:pPr>
      <w:r>
        <w:rPr>
          <w:rFonts w:ascii="Times New Roman" w:eastAsia="微软雅黑" w:hAnsi="Times New Roman" w:cs="Times New Roman"/>
          <w:color w:val="3D3D3D"/>
          <w:sz w:val="32"/>
          <w:szCs w:val="32"/>
          <w:shd w:val="clear" w:color="auto" w:fill="FFFFFF"/>
        </w:rPr>
        <w:t> 2</w:t>
      </w:r>
      <w:r>
        <w:rPr>
          <w:rFonts w:ascii="仿宋_GB2312" w:eastAsia="仿宋_GB2312" w:hAnsi="Times New Roman" w:cs="Times New Roman" w:hint="eastAsia"/>
          <w:color w:val="3D3D3D"/>
          <w:sz w:val="32"/>
          <w:szCs w:val="32"/>
          <w:shd w:val="clear" w:color="auto" w:fill="FFFFFF"/>
        </w:rPr>
        <w:t>、推动新媒体有序发展。在政务信息公开的同时做好政务新媒体工作，推进政务公开与政务新媒体整体协同联动、融合发展。</w:t>
      </w:r>
      <w:r>
        <w:rPr>
          <w:rFonts w:ascii="Times New Roman" w:eastAsia="微软雅黑" w:hAnsi="Times New Roman" w:cs="Times New Roman"/>
          <w:color w:val="3D3D3D"/>
          <w:sz w:val="32"/>
          <w:szCs w:val="32"/>
          <w:shd w:val="clear" w:color="auto" w:fill="FFFFFF"/>
        </w:rPr>
        <w:t>  </w:t>
      </w:r>
    </w:p>
    <w:p w14:paraId="5096F6CA" w14:textId="77777777" w:rsidR="004734EA" w:rsidRDefault="004734EA" w:rsidP="004734EA">
      <w:pPr>
        <w:pStyle w:val="a3"/>
        <w:shd w:val="clear" w:color="auto" w:fill="FFFFFF"/>
        <w:spacing w:before="0" w:beforeAutospacing="0" w:after="0" w:afterAutospacing="0" w:line="480" w:lineRule="atLeast"/>
        <w:ind w:firstLine="645"/>
        <w:rPr>
          <w:rFonts w:ascii="微软雅黑" w:eastAsia="微软雅黑" w:hAnsi="微软雅黑" w:hint="eastAsia"/>
          <w:color w:val="333333"/>
          <w:sz w:val="23"/>
          <w:szCs w:val="23"/>
        </w:rPr>
      </w:pPr>
      <w:r>
        <w:rPr>
          <w:rFonts w:ascii="黑体" w:eastAsia="黑体" w:hAnsi="黑体" w:hint="eastAsia"/>
          <w:color w:val="3D3D3D"/>
          <w:sz w:val="32"/>
          <w:szCs w:val="32"/>
          <w:shd w:val="clear" w:color="auto" w:fill="FFFFFF"/>
        </w:rPr>
        <w:t>四、保障机制</w:t>
      </w:r>
      <w:r>
        <w:rPr>
          <w:rFonts w:ascii="Calibri" w:eastAsia="黑体" w:hAnsi="Calibri" w:cs="Calibri"/>
          <w:color w:val="3D3D3D"/>
          <w:sz w:val="32"/>
          <w:szCs w:val="32"/>
          <w:shd w:val="clear" w:color="auto" w:fill="FFFFFF"/>
        </w:rPr>
        <w:t>  </w:t>
      </w:r>
    </w:p>
    <w:p w14:paraId="4A867CFF" w14:textId="77777777" w:rsidR="004734EA" w:rsidRDefault="004734EA" w:rsidP="004734EA">
      <w:pPr>
        <w:pStyle w:val="a3"/>
        <w:shd w:val="clear" w:color="auto" w:fill="FFFFFF"/>
        <w:spacing w:before="0" w:beforeAutospacing="0" w:after="0" w:afterAutospacing="0" w:line="480" w:lineRule="atLeast"/>
        <w:ind w:firstLine="645"/>
        <w:jc w:val="both"/>
        <w:rPr>
          <w:rFonts w:ascii="微软雅黑" w:eastAsia="微软雅黑" w:hAnsi="微软雅黑" w:hint="eastAsia"/>
          <w:color w:val="333333"/>
          <w:sz w:val="23"/>
          <w:szCs w:val="23"/>
        </w:rPr>
      </w:pPr>
      <w:r>
        <w:rPr>
          <w:rFonts w:ascii="Times New Roman" w:eastAsia="微软雅黑" w:hAnsi="Times New Roman" w:cs="Times New Roman"/>
          <w:color w:val="3D3D3D"/>
          <w:sz w:val="32"/>
          <w:szCs w:val="32"/>
          <w:shd w:val="clear" w:color="auto" w:fill="FFFFFF"/>
        </w:rPr>
        <w:t> </w:t>
      </w:r>
      <w:r>
        <w:rPr>
          <w:rFonts w:ascii="仿宋_GB2312" w:eastAsia="仿宋_GB2312" w:hAnsi="微软雅黑" w:hint="eastAsia"/>
          <w:color w:val="3D3D3D"/>
          <w:sz w:val="32"/>
          <w:szCs w:val="32"/>
          <w:shd w:val="clear" w:color="auto" w:fill="FFFFFF"/>
        </w:rPr>
        <w:t>1、</w:t>
      </w:r>
      <w:r>
        <w:rPr>
          <w:rFonts w:ascii="仿宋_GB2312" w:eastAsia="仿宋_GB2312" w:hAnsi="Times New Roman" w:cs="Times New Roman" w:hint="eastAsia"/>
          <w:color w:val="3D3D3D"/>
          <w:sz w:val="32"/>
          <w:szCs w:val="32"/>
          <w:shd w:val="clear" w:color="auto" w:fill="FFFFFF"/>
        </w:rPr>
        <w:t>加强组织领导。各科室要高度重视重点领域政务公开工作，及时研究解决工作中遇到的重大问题，加强协作配合，将信息公开与日常业务工作有机结合起来，将公开内容进行梳理，</w:t>
      </w:r>
      <w:proofErr w:type="gramStart"/>
      <w:r>
        <w:rPr>
          <w:rFonts w:ascii="仿宋_GB2312" w:eastAsia="仿宋_GB2312" w:hAnsi="Times New Roman" w:cs="Times New Roman" w:hint="eastAsia"/>
          <w:color w:val="3D3D3D"/>
          <w:sz w:val="32"/>
          <w:szCs w:val="32"/>
          <w:shd w:val="clear" w:color="auto" w:fill="FFFFFF"/>
        </w:rPr>
        <w:t>交综合</w:t>
      </w:r>
      <w:proofErr w:type="gramEnd"/>
      <w:r>
        <w:rPr>
          <w:rFonts w:ascii="仿宋_GB2312" w:eastAsia="仿宋_GB2312" w:hAnsi="Times New Roman" w:cs="Times New Roman" w:hint="eastAsia"/>
          <w:color w:val="3D3D3D"/>
          <w:sz w:val="32"/>
          <w:szCs w:val="32"/>
          <w:shd w:val="clear" w:color="auto" w:fill="FFFFFF"/>
        </w:rPr>
        <w:t>科统一发布。</w:t>
      </w:r>
      <w:r>
        <w:rPr>
          <w:rFonts w:ascii="Times New Roman" w:eastAsia="微软雅黑" w:hAnsi="Times New Roman" w:cs="Times New Roman"/>
          <w:color w:val="3D3D3D"/>
          <w:sz w:val="32"/>
          <w:szCs w:val="32"/>
          <w:shd w:val="clear" w:color="auto" w:fill="FFFFFF"/>
        </w:rPr>
        <w:t>  </w:t>
      </w:r>
    </w:p>
    <w:p w14:paraId="247625C5" w14:textId="77777777" w:rsidR="004734EA" w:rsidRDefault="004734EA" w:rsidP="004734EA">
      <w:pPr>
        <w:pStyle w:val="a3"/>
        <w:shd w:val="clear" w:color="auto" w:fill="FFFFFF"/>
        <w:spacing w:before="0" w:beforeAutospacing="0" w:after="0" w:afterAutospacing="0" w:line="480" w:lineRule="atLeast"/>
        <w:jc w:val="both"/>
        <w:rPr>
          <w:rFonts w:ascii="微软雅黑" w:eastAsia="微软雅黑" w:hAnsi="微软雅黑" w:hint="eastAsia"/>
          <w:color w:val="333333"/>
          <w:sz w:val="23"/>
          <w:szCs w:val="23"/>
        </w:rPr>
      </w:pPr>
      <w:r>
        <w:rPr>
          <w:rFonts w:ascii="Times New Roman" w:eastAsia="微软雅黑" w:hAnsi="Times New Roman" w:cs="Times New Roman"/>
          <w:color w:val="3D3D3D"/>
          <w:sz w:val="32"/>
          <w:szCs w:val="32"/>
          <w:shd w:val="clear" w:color="auto" w:fill="FFFFFF"/>
        </w:rPr>
        <w:t>    </w:t>
      </w:r>
      <w:r>
        <w:rPr>
          <w:rFonts w:ascii="仿宋_GB2312" w:eastAsia="仿宋_GB2312" w:hAnsi="微软雅黑" w:hint="eastAsia"/>
          <w:color w:val="3D3D3D"/>
          <w:sz w:val="32"/>
          <w:szCs w:val="32"/>
          <w:shd w:val="clear" w:color="auto" w:fill="FFFFFF"/>
        </w:rPr>
        <w:t>2、</w:t>
      </w:r>
      <w:r>
        <w:rPr>
          <w:rFonts w:ascii="仿宋_GB2312" w:eastAsia="仿宋_GB2312" w:hAnsi="Times New Roman" w:cs="Times New Roman" w:hint="eastAsia"/>
          <w:color w:val="3D3D3D"/>
          <w:sz w:val="32"/>
          <w:szCs w:val="32"/>
          <w:shd w:val="clear" w:color="auto" w:fill="FFFFFF"/>
        </w:rPr>
        <w:t>加强业务培训。建立业务培训机制，加强政务公开业务培训，组织各科室相关人员进行理论和实践培训不断提高相关工作人员的政策把握能力、舆情</w:t>
      </w:r>
      <w:proofErr w:type="gramStart"/>
      <w:r>
        <w:rPr>
          <w:rFonts w:ascii="仿宋_GB2312" w:eastAsia="仿宋_GB2312" w:hAnsi="Times New Roman" w:cs="Times New Roman" w:hint="eastAsia"/>
          <w:color w:val="3D3D3D"/>
          <w:sz w:val="32"/>
          <w:szCs w:val="32"/>
          <w:shd w:val="clear" w:color="auto" w:fill="FFFFFF"/>
        </w:rPr>
        <w:t>研</w:t>
      </w:r>
      <w:proofErr w:type="gramEnd"/>
      <w:r>
        <w:rPr>
          <w:rFonts w:ascii="仿宋_GB2312" w:eastAsia="仿宋_GB2312" w:hAnsi="Times New Roman" w:cs="Times New Roman" w:hint="eastAsia"/>
          <w:color w:val="3D3D3D"/>
          <w:sz w:val="32"/>
          <w:szCs w:val="32"/>
          <w:shd w:val="clear" w:color="auto" w:fill="FFFFFF"/>
        </w:rPr>
        <w:t>判能力、回应引导能力和实际操作能力。</w:t>
      </w:r>
      <w:r>
        <w:rPr>
          <w:rFonts w:ascii="Times New Roman" w:eastAsia="微软雅黑" w:hAnsi="Times New Roman" w:cs="Times New Roman"/>
          <w:color w:val="3D3D3D"/>
          <w:sz w:val="32"/>
          <w:szCs w:val="32"/>
          <w:shd w:val="clear" w:color="auto" w:fill="FFFFFF"/>
        </w:rPr>
        <w:t>  </w:t>
      </w:r>
    </w:p>
    <w:p w14:paraId="6393B5F4" w14:textId="77777777" w:rsidR="004734EA" w:rsidRDefault="004734EA" w:rsidP="004734EA">
      <w:pPr>
        <w:pStyle w:val="a3"/>
        <w:shd w:val="clear" w:color="auto" w:fill="FFFFFF"/>
        <w:spacing w:before="0" w:beforeAutospacing="0" w:after="0" w:afterAutospacing="0" w:line="480" w:lineRule="atLeast"/>
        <w:ind w:firstLine="645"/>
        <w:jc w:val="both"/>
        <w:rPr>
          <w:rFonts w:ascii="微软雅黑" w:eastAsia="微软雅黑" w:hAnsi="微软雅黑" w:hint="eastAsia"/>
          <w:color w:val="333333"/>
          <w:sz w:val="23"/>
          <w:szCs w:val="23"/>
        </w:rPr>
      </w:pPr>
      <w:r>
        <w:rPr>
          <w:rFonts w:ascii="仿宋_GB2312" w:eastAsia="仿宋_GB2312" w:hAnsi="微软雅黑" w:hint="eastAsia"/>
          <w:color w:val="3D3D3D"/>
          <w:sz w:val="32"/>
          <w:szCs w:val="32"/>
          <w:shd w:val="clear" w:color="auto" w:fill="FFFFFF"/>
        </w:rPr>
        <w:t>3、</w:t>
      </w:r>
      <w:r>
        <w:rPr>
          <w:rFonts w:ascii="仿宋_GB2312" w:eastAsia="仿宋_GB2312" w:hAnsi="Times New Roman" w:cs="Times New Roman" w:hint="eastAsia"/>
          <w:color w:val="3D3D3D"/>
          <w:sz w:val="32"/>
          <w:szCs w:val="32"/>
          <w:shd w:val="clear" w:color="auto" w:fill="FFFFFF"/>
        </w:rPr>
        <w:t>加强监督考核。综合科定期对各科室重点领域信息公开工作进行督查，确保责任落实到位。</w:t>
      </w:r>
    </w:p>
    <w:p w14:paraId="34B8451B" w14:textId="77777777" w:rsidR="004734EA" w:rsidRDefault="004734EA" w:rsidP="004734EA">
      <w:pPr>
        <w:pStyle w:val="a3"/>
        <w:shd w:val="clear" w:color="auto" w:fill="FFFFFF"/>
        <w:spacing w:before="0" w:beforeAutospacing="0" w:after="0" w:afterAutospacing="0" w:line="480" w:lineRule="atLeast"/>
        <w:ind w:firstLine="645"/>
        <w:jc w:val="center"/>
        <w:rPr>
          <w:rFonts w:ascii="微软雅黑" w:eastAsia="微软雅黑" w:hAnsi="微软雅黑" w:hint="eastAsia"/>
          <w:color w:val="333333"/>
          <w:sz w:val="23"/>
          <w:szCs w:val="23"/>
        </w:rPr>
      </w:pPr>
      <w:r>
        <w:rPr>
          <w:rFonts w:ascii="仿宋_GB2312" w:eastAsia="仿宋_GB2312" w:hAnsi="微软雅黑" w:hint="eastAsia"/>
          <w:color w:val="3D3D3D"/>
          <w:sz w:val="32"/>
          <w:szCs w:val="32"/>
          <w:shd w:val="clear" w:color="auto" w:fill="FFFFFF"/>
        </w:rPr>
        <w:t>                                 </w:t>
      </w:r>
    </w:p>
    <w:p w14:paraId="1C3FF321" w14:textId="77777777" w:rsidR="004734EA" w:rsidRDefault="004734EA" w:rsidP="004734EA">
      <w:pPr>
        <w:pStyle w:val="a3"/>
        <w:shd w:val="clear" w:color="auto" w:fill="FFFFFF"/>
        <w:spacing w:before="0" w:beforeAutospacing="0" w:after="0" w:afterAutospacing="0" w:line="480" w:lineRule="atLeast"/>
        <w:ind w:firstLine="645"/>
        <w:jc w:val="center"/>
        <w:rPr>
          <w:rFonts w:ascii="微软雅黑" w:eastAsia="微软雅黑" w:hAnsi="微软雅黑" w:hint="eastAsia"/>
          <w:color w:val="333333"/>
          <w:sz w:val="23"/>
          <w:szCs w:val="23"/>
        </w:rPr>
      </w:pPr>
      <w:r>
        <w:rPr>
          <w:rFonts w:ascii="仿宋_GB2312" w:eastAsia="仿宋_GB2312" w:hAnsi="微软雅黑" w:hint="eastAsia"/>
          <w:color w:val="3D3D3D"/>
          <w:sz w:val="32"/>
          <w:szCs w:val="32"/>
          <w:shd w:val="clear" w:color="auto" w:fill="FFFFFF"/>
        </w:rPr>
        <w:lastRenderedPageBreak/>
        <w:t> </w:t>
      </w:r>
    </w:p>
    <w:p w14:paraId="5C5EF60E" w14:textId="78716E7C" w:rsidR="004734EA" w:rsidRDefault="004734EA" w:rsidP="004734EA">
      <w:pPr>
        <w:pStyle w:val="a3"/>
        <w:shd w:val="clear" w:color="auto" w:fill="FFFFFF"/>
        <w:spacing w:before="0" w:beforeAutospacing="0" w:after="0" w:afterAutospacing="0" w:line="480" w:lineRule="atLeast"/>
        <w:ind w:firstLine="645"/>
        <w:jc w:val="center"/>
        <w:rPr>
          <w:rFonts w:ascii="微软雅黑" w:eastAsia="微软雅黑" w:hAnsi="微软雅黑" w:hint="eastAsia"/>
          <w:color w:val="333333"/>
          <w:sz w:val="23"/>
          <w:szCs w:val="23"/>
        </w:rPr>
      </w:pP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 xml:space="preserve"> </w:t>
      </w:r>
      <w:r>
        <w:rPr>
          <w:rFonts w:ascii="仿宋_GB2312" w:eastAsia="仿宋_GB2312" w:hAnsi="微软雅黑"/>
          <w:color w:val="3D3D3D"/>
          <w:sz w:val="32"/>
          <w:szCs w:val="32"/>
          <w:shd w:val="clear" w:color="auto" w:fill="FFFFFF"/>
        </w:rPr>
        <w:t xml:space="preserve">                     </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汶上县统计局</w:t>
      </w:r>
    </w:p>
    <w:p w14:paraId="42125259" w14:textId="303BE52D" w:rsidR="004734EA" w:rsidRDefault="004734EA" w:rsidP="004734EA">
      <w:pPr>
        <w:pStyle w:val="a3"/>
        <w:shd w:val="clear" w:color="auto" w:fill="FFFFFF"/>
        <w:spacing w:before="0" w:beforeAutospacing="0" w:after="0" w:afterAutospacing="0" w:line="480" w:lineRule="atLeast"/>
        <w:ind w:firstLine="645"/>
        <w:jc w:val="right"/>
        <w:rPr>
          <w:rFonts w:ascii="微软雅黑" w:eastAsia="微软雅黑" w:hAnsi="微软雅黑" w:hint="eastAsia"/>
          <w:color w:val="333333"/>
          <w:sz w:val="23"/>
          <w:szCs w:val="23"/>
        </w:rPr>
      </w:pPr>
      <w:r>
        <w:rPr>
          <w:rFonts w:ascii="仿宋_GB2312" w:eastAsia="仿宋_GB2312" w:hAnsi="微软雅黑" w:hint="eastAsia"/>
          <w:color w:val="3D3D3D"/>
          <w:sz w:val="32"/>
          <w:szCs w:val="32"/>
          <w:shd w:val="clear" w:color="auto" w:fill="FFFFFF"/>
        </w:rPr>
        <w:t>202</w:t>
      </w:r>
      <w:r>
        <w:rPr>
          <w:rFonts w:ascii="仿宋_GB2312" w:eastAsia="仿宋_GB2312" w:hAnsi="微软雅黑"/>
          <w:color w:val="3D3D3D"/>
          <w:sz w:val="32"/>
          <w:szCs w:val="32"/>
          <w:shd w:val="clear" w:color="auto" w:fill="FFFFFF"/>
        </w:rPr>
        <w:t>2</w:t>
      </w:r>
      <w:r>
        <w:rPr>
          <w:rFonts w:ascii="仿宋_GB2312" w:eastAsia="仿宋_GB2312" w:hAnsi="微软雅黑" w:hint="eastAsia"/>
          <w:color w:val="3D3D3D"/>
          <w:sz w:val="32"/>
          <w:szCs w:val="32"/>
          <w:shd w:val="clear" w:color="auto" w:fill="FFFFFF"/>
        </w:rPr>
        <w:t>年</w:t>
      </w:r>
      <w:r>
        <w:rPr>
          <w:rFonts w:ascii="Times New Roman" w:eastAsia="仿宋_GB2312" w:hAnsi="Times New Roman" w:cs="Times New Roman"/>
          <w:color w:val="3D3D3D"/>
          <w:sz w:val="32"/>
          <w:szCs w:val="32"/>
          <w:shd w:val="clear" w:color="auto" w:fill="FFFFFF"/>
        </w:rPr>
        <w:t>5</w:t>
      </w:r>
      <w:r>
        <w:rPr>
          <w:rFonts w:ascii="仿宋_GB2312" w:eastAsia="仿宋_GB2312" w:hAnsi="微软雅黑" w:hint="eastAsia"/>
          <w:color w:val="3D3D3D"/>
          <w:sz w:val="32"/>
          <w:szCs w:val="32"/>
          <w:shd w:val="clear" w:color="auto" w:fill="FFFFFF"/>
        </w:rPr>
        <w:t>月</w:t>
      </w:r>
      <w:r>
        <w:rPr>
          <w:rFonts w:ascii="Times New Roman" w:eastAsia="仿宋_GB2312" w:hAnsi="Times New Roman" w:cs="Times New Roman"/>
          <w:color w:val="3D3D3D"/>
          <w:sz w:val="32"/>
          <w:szCs w:val="32"/>
          <w:shd w:val="clear" w:color="auto" w:fill="FFFFFF"/>
        </w:rPr>
        <w:t>28</w:t>
      </w:r>
      <w:r>
        <w:rPr>
          <w:rFonts w:ascii="仿宋_GB2312" w:eastAsia="仿宋_GB2312" w:hAnsi="微软雅黑" w:hint="eastAsia"/>
          <w:color w:val="3D3D3D"/>
          <w:sz w:val="32"/>
          <w:szCs w:val="32"/>
          <w:shd w:val="clear" w:color="auto" w:fill="FFFFFF"/>
        </w:rPr>
        <w:t>日</w:t>
      </w:r>
    </w:p>
    <w:p w14:paraId="3F46B3B3" w14:textId="77777777" w:rsidR="00684805" w:rsidRDefault="00684805"/>
    <w:sectPr w:rsidR="006848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05"/>
    <w:rsid w:val="004734EA"/>
    <w:rsid w:val="00684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FA00"/>
  <w15:chartTrackingRefBased/>
  <w15:docId w15:val="{259F8122-2EC5-4C9D-9242-F0D2D8C2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4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娟</dc:creator>
  <cp:keywords/>
  <dc:description/>
  <cp:lastModifiedBy>刘 娟</cp:lastModifiedBy>
  <cp:revision>2</cp:revision>
  <dcterms:created xsi:type="dcterms:W3CDTF">2022-06-08T13:58:00Z</dcterms:created>
  <dcterms:modified xsi:type="dcterms:W3CDTF">2022-06-08T14:02:00Z</dcterms:modified>
</cp:coreProperties>
</file>