
<file path=[Content_Types].xml><?xml version="1.0" encoding="utf-8"?>
<Types xmlns="http://schemas.openxmlformats.org/package/2006/content-types">
  <Default Extension="xlsx" ContentType="application/vnd.openxmlformats-officedocument.spreadsheetml.shee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olors1.xml" ContentType="application/vnd.ms-office.chartcolorstyle+xml"/>
  <Override PartName="/word/charts/colors2.xml" ContentType="application/vnd.ms-office.chartcolorstyle+xml"/>
  <Override PartName="/word/charts/style1.xml" ContentType="application/vnd.ms-office.chartstyle+xml"/>
  <Override PartName="/word/charts/style2.xml" ContentType="application/vnd.ms-office.chart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4FA3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-100" w:rightChars="-50"/>
        <w:jc w:val="both"/>
        <w:textAlignment w:val="auto"/>
        <w:rPr>
          <w:rFonts w:hint="default" w:ascii="Times New Roman" w:hAnsi="Times New Roman" w:eastAsia="方正小标宋_GBK" w:cs="Times New Roman"/>
          <w:b w:val="0"/>
          <w:bCs/>
          <w:color w:val="00000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 w:val="0"/>
          <w:bCs/>
          <w:color w:val="000000"/>
          <w:sz w:val="44"/>
          <w:szCs w:val="44"/>
          <w:lang w:val="en-US" w:eastAsia="zh-CN"/>
        </w:rPr>
        <w:t>汶上县住房和城乡建设局</w:t>
      </w:r>
      <w:r>
        <w:rPr>
          <w:rFonts w:hint="default" w:ascii="Times New Roman" w:hAnsi="Times New Roman" w:eastAsia="方正小标宋_GBK" w:cs="Times New Roman"/>
          <w:b w:val="0"/>
          <w:bCs/>
          <w:color w:val="000000"/>
          <w:sz w:val="44"/>
          <w:szCs w:val="44"/>
        </w:rPr>
        <w:t>202</w:t>
      </w:r>
      <w:r>
        <w:rPr>
          <w:rFonts w:hint="default" w:ascii="Times New Roman" w:hAnsi="Times New Roman" w:eastAsia="方正小标宋_GBK" w:cs="Times New Roman"/>
          <w:b w:val="0"/>
          <w:bCs/>
          <w:color w:val="000000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_GBK" w:cs="Times New Roman"/>
          <w:b w:val="0"/>
          <w:bCs/>
          <w:color w:val="000000"/>
          <w:sz w:val="44"/>
          <w:szCs w:val="44"/>
        </w:rPr>
        <w:t>年政府信息公开</w:t>
      </w:r>
    </w:p>
    <w:p w14:paraId="707452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-100" w:rightChars="-50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/>
          <w:color w:val="00000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 w:val="0"/>
          <w:bCs/>
          <w:color w:val="000000"/>
          <w:sz w:val="44"/>
          <w:szCs w:val="44"/>
        </w:rPr>
        <w:t>工作年度报告</w:t>
      </w:r>
    </w:p>
    <w:p w14:paraId="41CFBFE7">
      <w:pPr>
        <w:spacing w:line="590" w:lineRule="exact"/>
        <w:ind w:right="-100" w:rightChars="-50" w:firstLine="640" w:firstLineChars="200"/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</w:rPr>
      </w:pPr>
    </w:p>
    <w:p w14:paraId="0885F5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-100" w:rightChars="-5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</w:rPr>
        <w:t>本报告由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lang w:val="en-US" w:eastAsia="zh-CN"/>
        </w:rPr>
        <w:t>汶上县住房和城乡建设局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</w:rPr>
        <w:t>按照《中华人民共和国政府信息公开条例》（以下简称《条例》）和《中华人民共和国政府信息公开工作年度报告格式》（国办公开办函〔2021〕30号）要求编制。</w:t>
      </w:r>
    </w:p>
    <w:p w14:paraId="02803C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-100" w:rightChars="-5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</w:rPr>
        <w:t>本报告内容包括总体情况、主动公开政府信息情况、收到和处理政府信息公开申请情况、政府信息公开行政复议和行政诉讼情况、存在的主要问题及改进情况、其他需要报告的事项等六部分内容。</w:t>
      </w:r>
    </w:p>
    <w:p w14:paraId="6C61D6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-100" w:rightChars="-5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</w:rPr>
        <w:t>本报告所列数据的统计期限自202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</w:rPr>
        <w:t>年1月1日起至202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</w:rPr>
        <w:t>年12月31日止。本报告电子版可在“中国·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lang w:val="en-US" w:eastAsia="zh-CN"/>
        </w:rPr>
        <w:t>汶上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</w:rPr>
        <w:t>”政府门户网站（</w:t>
      </w:r>
      <w:r>
        <w:rPr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http://www.wenshang.gov.cn/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</w:rPr>
        <w:t>）查阅或下载。如对本报告有疑问，请与</w:t>
      </w:r>
      <w:r>
        <w:rPr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汶上县住房和城乡建设局联系（地址：汶上县创业大厦408室，联系电话：0537-7212432）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</w:rPr>
        <w:t>。</w:t>
      </w:r>
    </w:p>
    <w:p w14:paraId="0157A8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-100" w:rightChars="-50" w:firstLine="640" w:firstLineChars="200"/>
        <w:textAlignment w:val="auto"/>
        <w:rPr>
          <w:rFonts w:hint="default" w:ascii="Times New Roman" w:hAnsi="Times New Roman" w:eastAsia="黑体" w:cs="Times New Roman"/>
          <w:b w:val="0"/>
          <w:bCs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/>
          <w:color w:val="000000"/>
          <w:sz w:val="32"/>
          <w:szCs w:val="32"/>
        </w:rPr>
        <w:t>一、总体情况</w:t>
      </w:r>
    </w:p>
    <w:p w14:paraId="3A8F22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-100" w:rightChars="-5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lang w:val="en-US" w:eastAsia="zh-CN"/>
        </w:rPr>
        <w:t>2025年，汶上县住房和城乡建设局（以下简称县住建局）以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</w:rPr>
        <w:t>习近平新时代中国特色社会主义思想为指导，深入学习贯彻党的二十届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lang w:val="en-US" w:eastAsia="zh-CN"/>
        </w:rPr>
        <w:t>历次会议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</w:rPr>
        <w:t>精神，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lang w:val="en-US" w:eastAsia="zh-CN"/>
        </w:rPr>
        <w:t>结合国家、省、市、县政务公开决策部署，精准把握新时代政务公开新任务、新规范、新要求，统筹公开与安全保密相结合，进一步提高政务信息透明度，确保权力在阳光下运行。</w:t>
      </w:r>
      <w:r>
        <w:rPr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现将具体工作开展情况汇报如下：</w:t>
      </w:r>
    </w:p>
    <w:p w14:paraId="2EC9E6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-100" w:rightChars="-50" w:firstLine="640" w:firstLineChars="200"/>
        <w:textAlignment w:val="auto"/>
        <w:rPr>
          <w:rFonts w:hint="eastAsia" w:ascii="楷体_GB2312" w:hAnsi="楷体_GB2312" w:eastAsia="楷体_GB2312" w:cs="楷体_GB2312"/>
          <w:b w:val="0"/>
          <w:bCs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/>
          <w:color w:val="000000"/>
          <w:sz w:val="32"/>
          <w:szCs w:val="32"/>
        </w:rPr>
        <w:t>（一）主动公开情况</w:t>
      </w:r>
    </w:p>
    <w:p w14:paraId="6DBDC7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-100" w:rightChars="-5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lang w:val="en-US" w:eastAsia="zh-CN"/>
        </w:rPr>
        <w:t>县住建局坚持以政府网站公开平台为主，</w:t>
      </w:r>
      <w:r>
        <w:rPr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000000"/>
          <w:spacing w:val="0"/>
          <w:sz w:val="31"/>
          <w:szCs w:val="31"/>
          <w:lang w:val="en-US" w:eastAsia="zh-CN"/>
        </w:rPr>
        <w:t>智慧汶上APP、微信视频号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lang w:val="en-US" w:eastAsia="zh-CN"/>
        </w:rPr>
        <w:t>等政务新媒体为辅，多平台、多渠道主动公开发布相关政府信息。2025年，</w:t>
      </w:r>
      <w:r>
        <w:rPr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000000"/>
          <w:spacing w:val="0"/>
          <w:sz w:val="31"/>
          <w:szCs w:val="31"/>
        </w:rPr>
        <w:t>发布</w:t>
      </w:r>
      <w:r>
        <w:rPr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000000"/>
          <w:spacing w:val="0"/>
          <w:sz w:val="31"/>
          <w:szCs w:val="31"/>
          <w:lang w:val="en-US" w:eastAsia="zh-CN"/>
        </w:rPr>
        <w:t>或</w:t>
      </w:r>
      <w:r>
        <w:rPr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000000"/>
          <w:spacing w:val="0"/>
          <w:sz w:val="31"/>
          <w:szCs w:val="31"/>
        </w:rPr>
        <w:t>更新各类</w:t>
      </w:r>
      <w:r>
        <w:rPr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000000"/>
          <w:spacing w:val="0"/>
          <w:sz w:val="31"/>
          <w:szCs w:val="31"/>
          <w:lang w:val="en-US" w:eastAsia="zh-CN"/>
        </w:rPr>
        <w:t>政务</w:t>
      </w:r>
      <w:r>
        <w:rPr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000000"/>
          <w:spacing w:val="0"/>
          <w:sz w:val="31"/>
          <w:szCs w:val="31"/>
        </w:rPr>
        <w:t>信息共计</w:t>
      </w:r>
      <w:r>
        <w:rPr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000000"/>
          <w:spacing w:val="0"/>
          <w:sz w:val="31"/>
          <w:szCs w:val="31"/>
          <w:lang w:val="en-US" w:eastAsia="zh-CN"/>
        </w:rPr>
        <w:t>207条，其中县政府门户网站发布信息91条，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lang w:val="en-US" w:eastAsia="zh-CN"/>
        </w:rPr>
        <w:t>县住建局</w:t>
      </w:r>
      <w:r>
        <w:rPr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000000"/>
          <w:spacing w:val="0"/>
          <w:sz w:val="31"/>
          <w:szCs w:val="31"/>
          <w:lang w:val="en-US" w:eastAsia="zh-CN"/>
        </w:rPr>
        <w:t>智慧汶上APP发布信息50条，微信视频号发布信息65条。</w:t>
      </w:r>
    </w:p>
    <w:p w14:paraId="6428AA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-100" w:rightChars="-50"/>
        <w:jc w:val="center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lang w:eastAsia="zh-CN"/>
        </w:rPr>
        <w:drawing>
          <wp:inline distT="0" distB="0" distL="114300" distR="114300">
            <wp:extent cx="5687695" cy="2503170"/>
            <wp:effectExtent l="0" t="0" r="8255" b="11430"/>
            <wp:docPr id="2" name="图片 2" descr="8d11ed04-8c4d-49fa-a88f-f2d620f5aa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8d11ed04-8c4d-49fa-a88f-f2d620f5aaa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87695" cy="2503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E59C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-100" w:rightChars="-50"/>
        <w:jc w:val="center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lang w:eastAsia="zh-CN"/>
        </w:rPr>
        <w:drawing>
          <wp:inline distT="0" distB="0" distL="114300" distR="114300">
            <wp:extent cx="5256530" cy="2988310"/>
            <wp:effectExtent l="5080" t="4445" r="15240" b="17145"/>
            <wp:docPr id="5" name="图表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378AAA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-100" w:rightChars="-50" w:firstLine="640" w:firstLineChars="200"/>
        <w:textAlignment w:val="auto"/>
        <w:rPr>
          <w:rFonts w:hint="default" w:ascii="楷体_GB2312" w:hAnsi="楷体_GB2312" w:eastAsia="楷体_GB2312" w:cs="楷体_GB2312"/>
          <w:b w:val="0"/>
          <w:bCs/>
          <w:color w:val="000000"/>
          <w:sz w:val="32"/>
          <w:szCs w:val="32"/>
        </w:rPr>
      </w:pPr>
      <w:r>
        <w:rPr>
          <w:rFonts w:hint="default" w:ascii="楷体_GB2312" w:hAnsi="楷体_GB2312" w:eastAsia="楷体_GB2312" w:cs="楷体_GB2312"/>
          <w:b w:val="0"/>
          <w:bCs/>
          <w:color w:val="000000"/>
          <w:sz w:val="32"/>
          <w:szCs w:val="32"/>
        </w:rPr>
        <w:t>（二）依申请公开情况</w:t>
      </w:r>
    </w:p>
    <w:p w14:paraId="7568F9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-100" w:rightChars="-5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lang w:val="en-US" w:eastAsia="zh-CN"/>
        </w:rPr>
        <w:t>县住建局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</w:rPr>
        <w:t>严格执行依申请公开的各项制度规定，规范依申请公开的受理、审查、办理、答复等各环节的工作程序。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lang w:val="en-US" w:eastAsia="zh-CN"/>
        </w:rPr>
        <w:t>2025年，共受理政务信息依申请公开46件，涉及有关物业、房屋质量、招投标等信息的政务公开申请，同比上年增加33件，</w:t>
      </w:r>
      <w:r>
        <w:rPr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000000"/>
          <w:spacing w:val="0"/>
          <w:sz w:val="31"/>
          <w:szCs w:val="31"/>
        </w:rPr>
        <w:t>所有申请均在法定期限内予以答复，未向申请人收取任何费用。</w:t>
      </w:r>
    </w:p>
    <w:p w14:paraId="484C05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center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lang w:eastAsia="zh-CN"/>
        </w:rPr>
        <w:drawing>
          <wp:inline distT="0" distB="0" distL="114300" distR="114300">
            <wp:extent cx="5256530" cy="2988310"/>
            <wp:effectExtent l="5080" t="4445" r="15240" b="17145"/>
            <wp:docPr id="6" name="图表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1B5E8C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-100" w:rightChars="-50" w:firstLine="640" w:firstLineChars="200"/>
        <w:textAlignment w:val="auto"/>
        <w:rPr>
          <w:rFonts w:hint="default" w:ascii="楷体_GB2312" w:hAnsi="楷体_GB2312" w:eastAsia="楷体_GB2312" w:cs="楷体_GB2312"/>
          <w:b w:val="0"/>
          <w:bCs/>
          <w:color w:val="000000"/>
          <w:sz w:val="32"/>
          <w:szCs w:val="32"/>
        </w:rPr>
      </w:pPr>
      <w:r>
        <w:rPr>
          <w:rFonts w:hint="default" w:ascii="楷体_GB2312" w:hAnsi="楷体_GB2312" w:eastAsia="楷体_GB2312" w:cs="楷体_GB2312"/>
          <w:b w:val="0"/>
          <w:bCs/>
          <w:color w:val="000000"/>
          <w:sz w:val="32"/>
          <w:szCs w:val="32"/>
        </w:rPr>
        <w:t>（三）政府信息管理情况</w:t>
      </w:r>
    </w:p>
    <w:p w14:paraId="0FCA30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/>
          <w:spacing w:val="-8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lang w:val="en-US" w:eastAsia="zh-CN"/>
        </w:rPr>
        <w:t>建立以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</w:rPr>
        <w:t>主要负责同志牵头的政府信息公开领导小组，负责本机关政府信息公开工作的组织、领导、协调和工作任务完成情况的监督检查工作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lang w:val="en-US" w:eastAsia="zh-CN"/>
        </w:rPr>
        <w:t>。按照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</w:rPr>
        <w:t>《条例》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lang w:val="en-US" w:eastAsia="zh-CN"/>
        </w:rPr>
        <w:t>要求，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</w:rPr>
        <w:t>严格落实政府信息公开保密审查制度，进一步规范政府信息发布工作。定期组织开展政务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lang w:val="en-US" w:eastAsia="zh-CN"/>
        </w:rPr>
        <w:t>信息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</w:rPr>
        <w:t>自查自纠和清理工作，确保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lang w:val="en-US" w:eastAsia="zh-CN"/>
        </w:rPr>
        <w:t>发布信息合法、合规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</w:rPr>
        <w:t>。</w:t>
      </w:r>
    </w:p>
    <w:p w14:paraId="390240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-100" w:rightChars="-50" w:firstLine="640" w:firstLineChars="200"/>
        <w:textAlignment w:val="auto"/>
        <w:rPr>
          <w:rFonts w:hint="default" w:ascii="楷体_GB2312" w:hAnsi="楷体_GB2312" w:eastAsia="楷体_GB2312" w:cs="楷体_GB2312"/>
          <w:b w:val="0"/>
          <w:bCs/>
          <w:color w:val="000000"/>
          <w:sz w:val="32"/>
          <w:szCs w:val="32"/>
        </w:rPr>
      </w:pPr>
      <w:r>
        <w:rPr>
          <w:rFonts w:hint="default" w:ascii="楷体_GB2312" w:hAnsi="楷体_GB2312" w:eastAsia="楷体_GB2312" w:cs="楷体_GB2312"/>
          <w:b w:val="0"/>
          <w:bCs/>
          <w:color w:val="000000"/>
          <w:sz w:val="32"/>
          <w:szCs w:val="32"/>
        </w:rPr>
        <w:t>（四）政府信息公开平台建设情况</w:t>
      </w:r>
    </w:p>
    <w:p w14:paraId="0F4396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000000"/>
          <w:spacing w:val="0"/>
          <w:sz w:val="31"/>
          <w:szCs w:val="31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lang w:val="en-US" w:eastAsia="zh-CN"/>
        </w:rPr>
        <w:t>逐步完善</w:t>
      </w:r>
      <w:r>
        <w:rPr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000000"/>
          <w:spacing w:val="0"/>
          <w:sz w:val="31"/>
          <w:szCs w:val="31"/>
        </w:rPr>
        <w:t>县政府</w:t>
      </w:r>
      <w:r>
        <w:rPr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000000"/>
          <w:spacing w:val="0"/>
          <w:sz w:val="31"/>
          <w:szCs w:val="31"/>
          <w:lang w:val="en-US" w:eastAsia="zh-CN"/>
        </w:rPr>
        <w:t>门户网站住建</w:t>
      </w:r>
      <w:r>
        <w:rPr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000000"/>
          <w:spacing w:val="0"/>
          <w:sz w:val="31"/>
          <w:szCs w:val="31"/>
        </w:rPr>
        <w:t>窗口</w:t>
      </w:r>
      <w:r>
        <w:rPr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000000"/>
          <w:spacing w:val="0"/>
          <w:sz w:val="31"/>
          <w:szCs w:val="31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000000"/>
          <w:spacing w:val="0"/>
          <w:sz w:val="31"/>
          <w:szCs w:val="31"/>
          <w:lang w:val="en-US" w:eastAsia="zh-CN"/>
        </w:rPr>
        <w:t>汶上县住房和城乡建设局智慧汶上APP和微信视频号制度建设</w:t>
      </w:r>
      <w:r>
        <w:rPr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000000"/>
          <w:spacing w:val="0"/>
          <w:sz w:val="31"/>
          <w:szCs w:val="31"/>
          <w:lang w:eastAsia="zh-CN"/>
        </w:rPr>
        <w:t>。</w:t>
      </w:r>
      <w:r>
        <w:rPr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000000"/>
          <w:spacing w:val="0"/>
          <w:sz w:val="31"/>
          <w:szCs w:val="31"/>
          <w:lang w:val="en-US" w:eastAsia="zh-CN"/>
        </w:rPr>
        <w:t>持续优化调整公开平台的栏目设置，加大“城市更新”“老旧小区改造”“城区道路建设”“燃气安全”“群众温暖过冬”“房屋质量”等重点领域政府信息的发布和更新力度。及时、准确、完整地发布我县住房城乡建设方面的政策法规、工作动态等各类信息。</w:t>
      </w:r>
    </w:p>
    <w:p w14:paraId="53DC62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-100" w:rightChars="-50" w:firstLine="640" w:firstLineChars="200"/>
        <w:textAlignment w:val="auto"/>
        <w:rPr>
          <w:rFonts w:hint="default" w:ascii="楷体_GB2312" w:hAnsi="楷体_GB2312" w:eastAsia="楷体_GB2312" w:cs="楷体_GB2312"/>
          <w:b w:val="0"/>
          <w:bCs/>
          <w:color w:val="000000"/>
          <w:sz w:val="32"/>
          <w:szCs w:val="32"/>
        </w:rPr>
      </w:pPr>
      <w:r>
        <w:rPr>
          <w:rFonts w:hint="default" w:ascii="楷体_GB2312" w:hAnsi="楷体_GB2312" w:eastAsia="楷体_GB2312" w:cs="楷体_GB2312"/>
          <w:b w:val="0"/>
          <w:bCs/>
          <w:color w:val="000000"/>
          <w:sz w:val="32"/>
          <w:szCs w:val="32"/>
        </w:rPr>
        <w:t>（五）监督保障情况</w:t>
      </w:r>
    </w:p>
    <w:p w14:paraId="0CDBCB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2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000000"/>
          <w:spacing w:val="0"/>
          <w:sz w:val="31"/>
          <w:szCs w:val="31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000000"/>
          <w:spacing w:val="0"/>
          <w:sz w:val="31"/>
          <w:szCs w:val="31"/>
          <w:lang w:val="en-US" w:eastAsia="zh-CN"/>
        </w:rPr>
        <w:t>县住建局综合科指定专人具体负责政府信息公开组织、协调、审核、保密审查、发布和统计等工作。2025年，共组织开展2次政务公开业务培训，不断增加工作人员对政务公开内容的了解，切实提高政务公开工作人员整体素质。</w:t>
      </w:r>
    </w:p>
    <w:p w14:paraId="108D75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textAlignment w:val="auto"/>
        <w:rPr>
          <w:rFonts w:hint="default" w:ascii="Times New Roman" w:hAnsi="Times New Roman" w:eastAsia="黑体" w:cs="Times New Roman"/>
          <w:b w:val="0"/>
          <w:bCs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/>
          <w:color w:val="000000"/>
          <w:sz w:val="32"/>
          <w:szCs w:val="32"/>
        </w:rPr>
        <w:t>二、主动公开政府信息情况</w:t>
      </w:r>
    </w:p>
    <w:tbl>
      <w:tblPr>
        <w:tblStyle w:val="3"/>
        <w:tblW w:w="87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133"/>
        <w:gridCol w:w="2216"/>
        <w:gridCol w:w="1989"/>
      </w:tblGrid>
      <w:tr w14:paraId="224CF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  <w:jc w:val="center"/>
        </w:trPr>
        <w:tc>
          <w:tcPr>
            <w:tcW w:w="8773" w:type="dxa"/>
            <w:gridSpan w:val="4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6A27BBDA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4"/>
                <w:szCs w:val="24"/>
                <w:lang w:bidi="ar"/>
              </w:rPr>
              <w:t>第二十条第（一）项</w:t>
            </w:r>
          </w:p>
        </w:tc>
      </w:tr>
      <w:tr w14:paraId="37678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1148D47E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bidi="ar"/>
              </w:rPr>
              <w:t>信息内容</w:t>
            </w:r>
          </w:p>
        </w:tc>
        <w:tc>
          <w:tcPr>
            <w:tcW w:w="2133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36F4D9FC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bidi="ar"/>
              </w:rPr>
              <w:t>本年制发件数</w:t>
            </w:r>
          </w:p>
        </w:tc>
        <w:tc>
          <w:tcPr>
            <w:tcW w:w="2216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374B5CA5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bidi="ar"/>
              </w:rPr>
              <w:t>本年废止件数</w:t>
            </w:r>
          </w:p>
        </w:tc>
        <w:tc>
          <w:tcPr>
            <w:tcW w:w="1989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65E934A1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bidi="ar"/>
              </w:rPr>
              <w:t>现行有效件数</w:t>
            </w:r>
          </w:p>
        </w:tc>
      </w:tr>
      <w:tr w14:paraId="0D9B3C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596F5037">
            <w:pPr>
              <w:widowControl/>
              <w:spacing w:line="34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bidi="ar"/>
              </w:rPr>
              <w:t>规章</w:t>
            </w:r>
          </w:p>
        </w:tc>
        <w:tc>
          <w:tcPr>
            <w:tcW w:w="2133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570F2937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2216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7CF9424C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989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096C7DCD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66710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226CDBDE">
            <w:pPr>
              <w:widowControl/>
              <w:spacing w:line="34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bidi="ar"/>
              </w:rPr>
              <w:t>行政规范性文件</w:t>
            </w:r>
          </w:p>
        </w:tc>
        <w:tc>
          <w:tcPr>
            <w:tcW w:w="2133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17BE22E7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2216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693B2222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989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49AA77E0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3BEA36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  <w:jc w:val="center"/>
        </w:trPr>
        <w:tc>
          <w:tcPr>
            <w:tcW w:w="8773" w:type="dxa"/>
            <w:gridSpan w:val="4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10185307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4"/>
                <w:szCs w:val="24"/>
                <w:lang w:bidi="ar"/>
              </w:rPr>
              <w:t>第二十条第（五）项</w:t>
            </w:r>
          </w:p>
        </w:tc>
      </w:tr>
      <w:tr w14:paraId="2D2CB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16ADFA08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bidi="ar"/>
              </w:rPr>
              <w:t>信息内容</w:t>
            </w:r>
          </w:p>
        </w:tc>
        <w:tc>
          <w:tcPr>
            <w:tcW w:w="6338" w:type="dxa"/>
            <w:gridSpan w:val="3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5617EC28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bidi="ar"/>
              </w:rPr>
              <w:t>本年处理决定数量</w:t>
            </w:r>
          </w:p>
        </w:tc>
      </w:tr>
      <w:tr w14:paraId="4A361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275549D4">
            <w:pPr>
              <w:widowControl/>
              <w:spacing w:line="34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bidi="ar"/>
              </w:rPr>
              <w:t>行政许可</w:t>
            </w:r>
          </w:p>
        </w:tc>
        <w:tc>
          <w:tcPr>
            <w:tcW w:w="6338" w:type="dxa"/>
            <w:gridSpan w:val="3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0E93F67D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 w:bidi="ar"/>
              </w:rPr>
              <w:t>69</w:t>
            </w:r>
          </w:p>
        </w:tc>
      </w:tr>
      <w:tr w14:paraId="40DD3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  <w:jc w:val="center"/>
        </w:trPr>
        <w:tc>
          <w:tcPr>
            <w:tcW w:w="8773" w:type="dxa"/>
            <w:gridSpan w:val="4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0B51C4B3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4"/>
                <w:szCs w:val="24"/>
                <w:lang w:bidi="ar"/>
              </w:rPr>
              <w:t>第二十条第（六）项</w:t>
            </w:r>
          </w:p>
        </w:tc>
      </w:tr>
      <w:tr w14:paraId="7BEDF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056C2398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bidi="ar"/>
              </w:rPr>
              <w:t>信息内容</w:t>
            </w:r>
          </w:p>
        </w:tc>
        <w:tc>
          <w:tcPr>
            <w:tcW w:w="6338" w:type="dxa"/>
            <w:gridSpan w:val="3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2DF6E74D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bidi="ar"/>
              </w:rPr>
              <w:t>本年处理决定数量</w:t>
            </w:r>
          </w:p>
        </w:tc>
      </w:tr>
      <w:tr w14:paraId="4A477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39330D8F">
            <w:pPr>
              <w:widowControl/>
              <w:spacing w:line="34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bidi="ar"/>
              </w:rPr>
              <w:t>行政处罚</w:t>
            </w:r>
          </w:p>
        </w:tc>
        <w:tc>
          <w:tcPr>
            <w:tcW w:w="6338" w:type="dxa"/>
            <w:gridSpan w:val="3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0182ACA2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06BC2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2EDAF193">
            <w:pPr>
              <w:widowControl/>
              <w:spacing w:line="34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bidi="ar"/>
              </w:rPr>
              <w:t>行政强制</w:t>
            </w:r>
          </w:p>
        </w:tc>
        <w:tc>
          <w:tcPr>
            <w:tcW w:w="6338" w:type="dxa"/>
            <w:gridSpan w:val="3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306F6A66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054A1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  <w:jc w:val="center"/>
        </w:trPr>
        <w:tc>
          <w:tcPr>
            <w:tcW w:w="8773" w:type="dxa"/>
            <w:gridSpan w:val="4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0394E62E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4"/>
                <w:szCs w:val="24"/>
                <w:lang w:bidi="ar"/>
              </w:rPr>
              <w:t>第二十条第（八）项</w:t>
            </w:r>
          </w:p>
        </w:tc>
      </w:tr>
      <w:tr w14:paraId="4FA93E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2197724C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bidi="ar"/>
              </w:rPr>
              <w:t>信息内容</w:t>
            </w:r>
          </w:p>
        </w:tc>
        <w:tc>
          <w:tcPr>
            <w:tcW w:w="6338" w:type="dxa"/>
            <w:gridSpan w:val="3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460B6560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bidi="ar"/>
              </w:rPr>
              <w:t>本年收费金额（单位：万元）</w:t>
            </w:r>
          </w:p>
        </w:tc>
      </w:tr>
      <w:tr w14:paraId="2021D8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5BD74CFD">
            <w:pPr>
              <w:widowControl/>
              <w:spacing w:line="34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bidi="ar"/>
              </w:rPr>
              <w:t>行政事业性收费</w:t>
            </w:r>
          </w:p>
        </w:tc>
        <w:tc>
          <w:tcPr>
            <w:tcW w:w="6338" w:type="dxa"/>
            <w:gridSpan w:val="3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1EA57C52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10874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39</w:t>
            </w:r>
          </w:p>
        </w:tc>
      </w:tr>
    </w:tbl>
    <w:p w14:paraId="0BD05569">
      <w:pPr>
        <w:spacing w:before="62" w:beforeLines="10" w:after="62" w:afterLines="10" w:line="600" w:lineRule="exact"/>
        <w:ind w:firstLine="640" w:firstLineChars="200"/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  <w:t>三、收到和处理政府信息公开申请情况</w:t>
      </w:r>
    </w:p>
    <w:tbl>
      <w:tblPr>
        <w:tblStyle w:val="3"/>
        <w:tblW w:w="88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2"/>
        <w:gridCol w:w="2878"/>
        <w:gridCol w:w="791"/>
        <w:gridCol w:w="599"/>
        <w:gridCol w:w="590"/>
        <w:gridCol w:w="598"/>
        <w:gridCol w:w="571"/>
        <w:gridCol w:w="559"/>
        <w:gridCol w:w="521"/>
      </w:tblGrid>
      <w:tr w14:paraId="476EE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 w14:paraId="1FF4C49F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1"/>
                <w:szCs w:val="21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229" w:type="dxa"/>
            <w:gridSpan w:val="7"/>
            <w:noWrap w:val="0"/>
            <w:tcMar>
              <w:left w:w="57" w:type="dxa"/>
              <w:right w:w="57" w:type="dxa"/>
            </w:tcMar>
            <w:vAlign w:val="center"/>
          </w:tcPr>
          <w:p w14:paraId="18F80FCD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1"/>
                <w:szCs w:val="21"/>
                <w:lang w:bidi="ar"/>
              </w:rPr>
              <w:t>申请人情况</w:t>
            </w:r>
          </w:p>
        </w:tc>
      </w:tr>
      <w:tr w14:paraId="070B9C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4069D92A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21"/>
                <w:szCs w:val="21"/>
              </w:rPr>
            </w:pPr>
          </w:p>
        </w:tc>
        <w:tc>
          <w:tcPr>
            <w:tcW w:w="791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78FC2F28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1"/>
                <w:szCs w:val="21"/>
                <w:lang w:bidi="ar"/>
              </w:rPr>
              <w:t>自然人</w:t>
            </w:r>
          </w:p>
        </w:tc>
        <w:tc>
          <w:tcPr>
            <w:tcW w:w="2917" w:type="dxa"/>
            <w:gridSpan w:val="5"/>
            <w:noWrap w:val="0"/>
            <w:tcMar>
              <w:left w:w="57" w:type="dxa"/>
              <w:right w:w="57" w:type="dxa"/>
            </w:tcMar>
            <w:vAlign w:val="center"/>
          </w:tcPr>
          <w:p w14:paraId="1107DBFA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1"/>
                <w:szCs w:val="21"/>
                <w:lang w:bidi="ar"/>
              </w:rPr>
              <w:t>法人或其他组织</w:t>
            </w:r>
          </w:p>
        </w:tc>
        <w:tc>
          <w:tcPr>
            <w:tcW w:w="521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1EB873F9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1"/>
                <w:szCs w:val="21"/>
                <w:lang w:bidi="ar"/>
              </w:rPr>
              <w:t>总计</w:t>
            </w:r>
          </w:p>
        </w:tc>
      </w:tr>
      <w:tr w14:paraId="35A42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66AFBB74">
            <w:pPr>
              <w:spacing w:line="300" w:lineRule="exact"/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</w:rPr>
            </w:pPr>
          </w:p>
        </w:tc>
        <w:tc>
          <w:tcPr>
            <w:tcW w:w="791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393E37F9">
            <w:pPr>
              <w:spacing w:line="300" w:lineRule="exact"/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</w:rPr>
            </w:pP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 w14:paraId="0F8476F5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1"/>
                <w:szCs w:val="21"/>
                <w:lang w:bidi="ar"/>
              </w:rPr>
              <w:t>商业</w:t>
            </w:r>
          </w:p>
          <w:p w14:paraId="19A7074C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1"/>
                <w:szCs w:val="21"/>
                <w:lang w:bidi="ar"/>
              </w:rPr>
              <w:t>企业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 w14:paraId="359F705D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1"/>
                <w:szCs w:val="21"/>
                <w:lang w:bidi="ar"/>
              </w:rPr>
              <w:t>科研</w:t>
            </w:r>
          </w:p>
          <w:p w14:paraId="3DADE618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1"/>
                <w:szCs w:val="21"/>
                <w:lang w:bidi="ar"/>
              </w:rPr>
              <w:t>机构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 w14:paraId="22E2CFD5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1"/>
                <w:szCs w:val="21"/>
                <w:lang w:bidi="ar"/>
              </w:rPr>
              <w:t>社会公益组织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 w14:paraId="7282F10A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1"/>
                <w:szCs w:val="21"/>
                <w:lang w:bidi="ar"/>
              </w:rPr>
              <w:t>法律服务机构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 w14:paraId="264B61AB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1"/>
                <w:szCs w:val="21"/>
                <w:lang w:bidi="ar"/>
              </w:rPr>
              <w:t>其他</w:t>
            </w:r>
          </w:p>
        </w:tc>
        <w:tc>
          <w:tcPr>
            <w:tcW w:w="521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1E591E27">
            <w:pPr>
              <w:spacing w:line="300" w:lineRule="exact"/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</w:rPr>
            </w:pPr>
          </w:p>
        </w:tc>
      </w:tr>
      <w:tr w14:paraId="2268D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  <w:jc w:val="center"/>
        </w:trPr>
        <w:tc>
          <w:tcPr>
            <w:tcW w:w="4588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0973308C"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  <w:lang w:bidi="ar"/>
              </w:rPr>
              <w:t>一、本年新收政府信息公开申请数量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 w14:paraId="1F8DE749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1"/>
                <w:szCs w:val="21"/>
                <w:lang w:val="en-US" w:eastAsia="zh-CN" w:bidi="ar"/>
              </w:rPr>
              <w:t>45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 w14:paraId="0B71EB27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 w14:paraId="071D2687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 w14:paraId="30610F47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 w14:paraId="77A7EF68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 w14:paraId="1D4A5901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仿宋_GB2312" w:cs="Times New Roman"/>
                <w:b w:val="0"/>
                <w:bCs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 w14:paraId="7245A0C0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/>
                <w:sz w:val="21"/>
                <w:szCs w:val="21"/>
                <w:lang w:val="en-US" w:eastAsia="zh-CN" w:bidi="ar"/>
              </w:rPr>
              <w:t>46</w:t>
            </w:r>
          </w:p>
        </w:tc>
      </w:tr>
      <w:tr w14:paraId="556AC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  <w:jc w:val="center"/>
        </w:trPr>
        <w:tc>
          <w:tcPr>
            <w:tcW w:w="4588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4633557B"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  <w:lang w:bidi="ar"/>
              </w:rPr>
              <w:t>二、上年结转政府信息公开申请数量</w:t>
            </w:r>
          </w:p>
        </w:tc>
        <w:tc>
          <w:tcPr>
            <w:tcW w:w="791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72A18D6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4FBDE76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67C7847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D744233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F282928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13E0656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4B1E393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118A4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16B74E65"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  <w:lang w:bidi="ar"/>
              </w:rPr>
              <w:t>三、本年度办理结果</w:t>
            </w:r>
          </w:p>
        </w:tc>
        <w:tc>
          <w:tcPr>
            <w:tcW w:w="382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477BF776"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  <w:lang w:bidi="ar"/>
              </w:rPr>
              <w:t>（一）予以公开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 w14:paraId="5BBBB585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hint="eastAsia" w:eastAsia="仿宋_GB2312" w:cs="Times New Roman"/>
                <w:b w:val="0"/>
                <w:bCs/>
                <w:sz w:val="21"/>
                <w:szCs w:val="21"/>
                <w:lang w:val="en-US" w:eastAsia="zh-CN" w:bidi="ar"/>
              </w:rPr>
              <w:t>6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 w14:paraId="5D045AFA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 w14:paraId="06E33B80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 w14:paraId="44FC80BA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 w14:paraId="54EA3766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 w14:paraId="52D0A4CD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 w14:paraId="286BE803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1"/>
                <w:szCs w:val="21"/>
                <w:lang w:val="en-US" w:eastAsia="zh-CN" w:bidi="ar"/>
              </w:rPr>
              <w:t>17</w:t>
            </w:r>
          </w:p>
        </w:tc>
      </w:tr>
      <w:tr w14:paraId="4955B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16C16672">
            <w:pPr>
              <w:spacing w:line="300" w:lineRule="exact"/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</w:rPr>
            </w:pPr>
          </w:p>
        </w:tc>
        <w:tc>
          <w:tcPr>
            <w:tcW w:w="382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489BF869"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  <w:lang w:bidi="ar"/>
              </w:rPr>
              <w:t>（二）部分公开（区分处理的，只计这一情形，不计其他情形）</w:t>
            </w:r>
          </w:p>
        </w:tc>
        <w:tc>
          <w:tcPr>
            <w:tcW w:w="791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 w14:paraId="4184C249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 w14:paraId="10ACB6AC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 w14:paraId="2F4252E2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 w14:paraId="13EAE367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 w14:paraId="69602E2A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 w14:paraId="68C11C79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 w14:paraId="0303DCF6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3FFB2C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1EF8AA9A">
            <w:pPr>
              <w:spacing w:line="300" w:lineRule="exact"/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5D84C249"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  <w:lang w:bidi="ar"/>
              </w:rPr>
              <w:t>（三）不予公开</w:t>
            </w: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 w14:paraId="3AD2B250"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  <w:lang w:bidi="ar"/>
              </w:rPr>
              <w:t>1.属于国家秘密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top"/>
          </w:tcPr>
          <w:p w14:paraId="0F9E9082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top"/>
          </w:tcPr>
          <w:p w14:paraId="17C71583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top"/>
          </w:tcPr>
          <w:p w14:paraId="42FF9B1E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top"/>
          </w:tcPr>
          <w:p w14:paraId="3FDD3E06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top"/>
          </w:tcPr>
          <w:p w14:paraId="52A69254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top"/>
          </w:tcPr>
          <w:p w14:paraId="12C316DB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 w14:paraId="473353C1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1C96E6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656F8BA3">
            <w:pPr>
              <w:spacing w:line="300" w:lineRule="exact"/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678D1FB0">
            <w:pPr>
              <w:spacing w:line="300" w:lineRule="exact"/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 w14:paraId="4146008A"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  <w:lang w:bidi="ar"/>
              </w:rPr>
              <w:t>2.其他法律行政法规禁止公开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top"/>
          </w:tcPr>
          <w:p w14:paraId="0CA12E5B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top"/>
          </w:tcPr>
          <w:p w14:paraId="5B5CCB61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top"/>
          </w:tcPr>
          <w:p w14:paraId="478EF1A4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top"/>
          </w:tcPr>
          <w:p w14:paraId="1A5AF649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top"/>
          </w:tcPr>
          <w:p w14:paraId="23057CD2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top"/>
          </w:tcPr>
          <w:p w14:paraId="69754ADD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 w14:paraId="548364C3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2EA99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4E2952AE">
            <w:pPr>
              <w:spacing w:line="300" w:lineRule="exact"/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1BDF9DBA">
            <w:pPr>
              <w:spacing w:line="300" w:lineRule="exact"/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 w14:paraId="3EB8B751"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  <w:lang w:bidi="ar"/>
              </w:rPr>
              <w:t>3.危及“三安全一稳定”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top"/>
          </w:tcPr>
          <w:p w14:paraId="60A63BDD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top"/>
          </w:tcPr>
          <w:p w14:paraId="01E9CCBF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top"/>
          </w:tcPr>
          <w:p w14:paraId="37A8E614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top"/>
          </w:tcPr>
          <w:p w14:paraId="2AC24D65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top"/>
          </w:tcPr>
          <w:p w14:paraId="281C980C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top"/>
          </w:tcPr>
          <w:p w14:paraId="043F759B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 w14:paraId="6645B490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6888A1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1375E343">
            <w:pPr>
              <w:spacing w:line="300" w:lineRule="exact"/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4CA9B024">
            <w:pPr>
              <w:spacing w:line="300" w:lineRule="exact"/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 w14:paraId="7AF1886A"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  <w:lang w:bidi="ar"/>
              </w:rPr>
              <w:t>4.保护第三方合法权益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top"/>
          </w:tcPr>
          <w:p w14:paraId="27681BA1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top"/>
          </w:tcPr>
          <w:p w14:paraId="53192D6F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top"/>
          </w:tcPr>
          <w:p w14:paraId="3971CA9A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top"/>
          </w:tcPr>
          <w:p w14:paraId="2A3F2193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top"/>
          </w:tcPr>
          <w:p w14:paraId="464A3F91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top"/>
          </w:tcPr>
          <w:p w14:paraId="1C89F9BB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 w14:paraId="367B6737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6B224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1D849A4C">
            <w:pPr>
              <w:spacing w:line="300" w:lineRule="exact"/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08E11551">
            <w:pPr>
              <w:spacing w:line="300" w:lineRule="exact"/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 w14:paraId="109331FD"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  <w:lang w:bidi="ar"/>
              </w:rPr>
              <w:t>5.属于三类内部事务信息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top"/>
          </w:tcPr>
          <w:p w14:paraId="495B60CB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top"/>
          </w:tcPr>
          <w:p w14:paraId="61B1F3BC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top"/>
          </w:tcPr>
          <w:p w14:paraId="0F8D7DD1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top"/>
          </w:tcPr>
          <w:p w14:paraId="33D542FB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top"/>
          </w:tcPr>
          <w:p w14:paraId="1E744C0F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top"/>
          </w:tcPr>
          <w:p w14:paraId="71FA7F13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 w14:paraId="7ECCAEC8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6E89C7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023D7F99">
            <w:pPr>
              <w:spacing w:line="300" w:lineRule="exact"/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660C84CA">
            <w:pPr>
              <w:spacing w:line="300" w:lineRule="exact"/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 w14:paraId="28A4EB0E"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  <w:lang w:bidi="ar"/>
              </w:rPr>
              <w:t>6.属于四类过程性信息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top"/>
          </w:tcPr>
          <w:p w14:paraId="4CC0574A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top"/>
          </w:tcPr>
          <w:p w14:paraId="6CF3C481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top"/>
          </w:tcPr>
          <w:p w14:paraId="4A0C655C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top"/>
          </w:tcPr>
          <w:p w14:paraId="3C0694A3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top"/>
          </w:tcPr>
          <w:p w14:paraId="0289FF69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top"/>
          </w:tcPr>
          <w:p w14:paraId="45D35C29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 w14:paraId="524FF6A5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31E3F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F076DB2">
            <w:pPr>
              <w:spacing w:line="300" w:lineRule="exact"/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05F89658">
            <w:pPr>
              <w:spacing w:line="300" w:lineRule="exact"/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 w14:paraId="6DDEDB1E"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  <w:lang w:bidi="ar"/>
              </w:rPr>
              <w:t>7.属于行政执法案卷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top"/>
          </w:tcPr>
          <w:p w14:paraId="5A6E158B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top"/>
          </w:tcPr>
          <w:p w14:paraId="32873BF6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top"/>
          </w:tcPr>
          <w:p w14:paraId="2DCE507F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top"/>
          </w:tcPr>
          <w:p w14:paraId="30265D1C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top"/>
          </w:tcPr>
          <w:p w14:paraId="51EB2C72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top"/>
          </w:tcPr>
          <w:p w14:paraId="568ADF74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 w14:paraId="14F14A6A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60BC4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5F9392D7">
            <w:pPr>
              <w:spacing w:line="300" w:lineRule="exact"/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562A8458">
            <w:pPr>
              <w:spacing w:line="300" w:lineRule="exact"/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 w14:paraId="2D93139D"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  <w:lang w:bidi="ar"/>
              </w:rPr>
              <w:t>8.属于行政查询事项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top"/>
          </w:tcPr>
          <w:p w14:paraId="69C389D9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top"/>
          </w:tcPr>
          <w:p w14:paraId="4E1EAEDF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top"/>
          </w:tcPr>
          <w:p w14:paraId="44906E5D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top"/>
          </w:tcPr>
          <w:p w14:paraId="272319B7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top"/>
          </w:tcPr>
          <w:p w14:paraId="062A303E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top"/>
          </w:tcPr>
          <w:p w14:paraId="3AB70768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 w14:paraId="67B040F3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5AE91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CFBFB9B">
            <w:pPr>
              <w:spacing w:line="300" w:lineRule="exact"/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2B27FB00"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  <w:lang w:bidi="ar"/>
              </w:rPr>
              <w:t>（四）无法提供</w:t>
            </w: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 w14:paraId="579A4038"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  <w:lang w:bidi="ar"/>
              </w:rPr>
              <w:t>1.本机关不掌握相关政府信息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top"/>
          </w:tcPr>
          <w:p w14:paraId="01CE9EAE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1"/>
                <w:szCs w:val="21"/>
                <w:lang w:val="en-US" w:eastAsia="zh-CN" w:bidi="ar"/>
              </w:rPr>
              <w:t>27</w:t>
            </w:r>
          </w:p>
        </w:tc>
        <w:tc>
          <w:tcPr>
            <w:tcW w:w="599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 w14:paraId="6354B199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 w14:paraId="55F5D76B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 w14:paraId="63F2CE1B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 w14:paraId="16B0EFF6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 w14:paraId="6F4D5184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 w14:paraId="2E53EB75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1"/>
                <w:szCs w:val="21"/>
                <w:lang w:val="en-US" w:eastAsia="zh-CN" w:bidi="ar"/>
              </w:rPr>
              <w:t>27</w:t>
            </w:r>
          </w:p>
        </w:tc>
      </w:tr>
      <w:tr w14:paraId="14ACAC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4E9ACDB2">
            <w:pPr>
              <w:spacing w:line="300" w:lineRule="exact"/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1FF00A2D">
            <w:pPr>
              <w:spacing w:line="300" w:lineRule="exact"/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 w14:paraId="69FD2784"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  <w:lang w:bidi="ar"/>
              </w:rPr>
              <w:t>2.没有现成信息需要另行制作</w:t>
            </w:r>
          </w:p>
        </w:tc>
        <w:tc>
          <w:tcPr>
            <w:tcW w:w="791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 w14:paraId="6F01C600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 w14:paraId="7E01AAFA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 w14:paraId="37334B3B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 w14:paraId="026071F7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 w14:paraId="74C77516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 w14:paraId="138D608F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 w14:paraId="057A6A5E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4403D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638C6625">
            <w:pPr>
              <w:spacing w:line="300" w:lineRule="exact"/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08351CBA">
            <w:pPr>
              <w:spacing w:line="300" w:lineRule="exact"/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 w14:paraId="07C39F4D"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  <w:lang w:bidi="ar"/>
              </w:rPr>
              <w:t>3.补正后申请内容仍不明确</w:t>
            </w:r>
          </w:p>
        </w:tc>
        <w:tc>
          <w:tcPr>
            <w:tcW w:w="791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 w14:paraId="1BEF9F02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 w14:paraId="2F361504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 w14:paraId="3C8C738A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 w14:paraId="37CA73EA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 w14:paraId="79E5CF39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 w14:paraId="09462059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 w14:paraId="1E3CAAAE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096FB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2C0B52CE">
            <w:pPr>
              <w:spacing w:line="300" w:lineRule="exact"/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6F0695FC"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  <w:lang w:bidi="ar"/>
              </w:rPr>
              <w:t>（五）不予处理</w:t>
            </w: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 w14:paraId="5270239A"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  <w:lang w:bidi="ar"/>
              </w:rPr>
              <w:t>1.信访举报投诉类申请</w:t>
            </w:r>
          </w:p>
        </w:tc>
        <w:tc>
          <w:tcPr>
            <w:tcW w:w="791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 w14:paraId="29AD6834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 w14:paraId="3C9853B8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 w14:paraId="6377B1C7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 w14:paraId="1E3EE24B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 w14:paraId="16F0DAE6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 w14:paraId="684274E5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 w14:paraId="1EFB4B34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4B34B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518FA69A">
            <w:pPr>
              <w:spacing w:line="300" w:lineRule="exact"/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477FFDBC">
            <w:pPr>
              <w:spacing w:line="300" w:lineRule="exact"/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 w14:paraId="055AA097"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  <w:lang w:bidi="ar"/>
              </w:rPr>
              <w:t>2.重复申请</w:t>
            </w:r>
          </w:p>
        </w:tc>
        <w:tc>
          <w:tcPr>
            <w:tcW w:w="791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 w14:paraId="4F252B05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 w14:paraId="00C61C39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 w14:paraId="32C5A358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 w14:paraId="483431E5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 w14:paraId="5A2CC3E3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 w14:paraId="2F0BB14D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 w14:paraId="57214141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17478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683C433E">
            <w:pPr>
              <w:spacing w:line="300" w:lineRule="exact"/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77C108D2">
            <w:pPr>
              <w:spacing w:line="300" w:lineRule="exact"/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 w14:paraId="5510F008"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  <w:lang w:bidi="ar"/>
              </w:rPr>
              <w:t>3.要求提供公开出版物</w:t>
            </w:r>
          </w:p>
        </w:tc>
        <w:tc>
          <w:tcPr>
            <w:tcW w:w="791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 w14:paraId="1827EC40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 w14:paraId="4456869B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 w14:paraId="243B7DA0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 w14:paraId="3701A6EA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 w14:paraId="09656134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 w14:paraId="47372F02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 w14:paraId="4FA33C81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52664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56B06002">
            <w:pPr>
              <w:spacing w:line="300" w:lineRule="exact"/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7DAD23EC">
            <w:pPr>
              <w:spacing w:line="300" w:lineRule="exact"/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 w14:paraId="0C9AA168"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  <w:lang w:bidi="ar"/>
              </w:rPr>
              <w:t>4.无正当理由大量反复申请</w:t>
            </w:r>
          </w:p>
        </w:tc>
        <w:tc>
          <w:tcPr>
            <w:tcW w:w="791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 w14:paraId="1443F638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 w14:paraId="6636C252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 w14:paraId="1DFA13AE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 w14:paraId="3A6A3889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 w14:paraId="6238AD64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 w14:paraId="6441653F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 w14:paraId="2EBBBB08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2650C8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5083141C">
            <w:pPr>
              <w:spacing w:line="300" w:lineRule="exact"/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48910489">
            <w:pPr>
              <w:spacing w:line="300" w:lineRule="exact"/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center"/>
          </w:tcPr>
          <w:p w14:paraId="439624CF">
            <w:pPr>
              <w:widowControl/>
              <w:spacing w:line="300" w:lineRule="exact"/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  <w:lang w:bidi="ar"/>
              </w:rPr>
              <w:t>5.要求行政机关确认或重新出具已获取信息</w:t>
            </w:r>
          </w:p>
        </w:tc>
        <w:tc>
          <w:tcPr>
            <w:tcW w:w="791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 w14:paraId="0355830A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 w14:paraId="07702618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 w14:paraId="2551A2EE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 w14:paraId="3C1741D2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 w14:paraId="1EC6BD7A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 w14:paraId="7A92D557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 w14:paraId="13271FB9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777AB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37A8ECFB">
            <w:pPr>
              <w:spacing w:line="300" w:lineRule="exact"/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2AA5C04D"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  <w:lang w:bidi="ar"/>
              </w:rPr>
              <w:t>（六）其他处理</w:t>
            </w: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center"/>
          </w:tcPr>
          <w:p w14:paraId="686C75B2">
            <w:pPr>
              <w:widowControl/>
              <w:spacing w:line="300" w:lineRule="exact"/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791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 w14:paraId="557A1654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 w14:paraId="510CA8E6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 w14:paraId="43ADAD67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 w14:paraId="0D3EB62D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 w14:paraId="02481D67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 w14:paraId="2680F1AE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 w14:paraId="62965AA1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74DD8A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5CA9671E">
            <w:pPr>
              <w:spacing w:line="300" w:lineRule="exact"/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681BDE45">
            <w:pPr>
              <w:spacing w:line="300" w:lineRule="exact"/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center"/>
          </w:tcPr>
          <w:p w14:paraId="3D4B6A2E">
            <w:pPr>
              <w:widowControl/>
              <w:spacing w:line="300" w:lineRule="exact"/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791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 w14:paraId="7EF606EA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 w14:paraId="3AC4DB5B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 w14:paraId="3232F109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 w14:paraId="711B6F28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 w14:paraId="02F606A1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 w14:paraId="63EF5608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 w14:paraId="5FE85803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50E8B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73D3A386">
            <w:pPr>
              <w:spacing w:line="300" w:lineRule="exact"/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1FA81B42">
            <w:pPr>
              <w:spacing w:line="300" w:lineRule="exact"/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center"/>
          </w:tcPr>
          <w:p w14:paraId="3D8FFF02"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  <w:lang w:bidi="ar"/>
              </w:rPr>
              <w:t>3.其他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 w14:paraId="5A22F049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599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 w14:paraId="49280B8A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 w14:paraId="532F7B75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 w14:paraId="0BDA1DAE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 w14:paraId="046C0617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 w14:paraId="454A29BF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 w14:paraId="391B57EA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1"/>
                <w:szCs w:val="21"/>
                <w:lang w:val="en-US" w:eastAsia="zh-CN" w:bidi="ar"/>
              </w:rPr>
              <w:t>2</w:t>
            </w:r>
          </w:p>
        </w:tc>
      </w:tr>
      <w:tr w14:paraId="39C19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6F8EAD99">
            <w:pPr>
              <w:spacing w:line="300" w:lineRule="exact"/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</w:rPr>
            </w:pPr>
          </w:p>
        </w:tc>
        <w:tc>
          <w:tcPr>
            <w:tcW w:w="382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6D5069F0"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  <w:lang w:bidi="ar"/>
              </w:rPr>
              <w:t>（七）总计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 w14:paraId="201FD3B4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1"/>
                <w:szCs w:val="21"/>
                <w:lang w:val="en-US" w:eastAsia="zh-CN" w:bidi="ar"/>
              </w:rPr>
              <w:t>45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 w14:paraId="719C919F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 w14:paraId="7DD1BC46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 w14:paraId="2D64B155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 w14:paraId="69D8DD58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 w14:paraId="23F5FA1B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仿宋_GB2312" w:cs="Times New Roman"/>
                <w:b w:val="0"/>
                <w:bCs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 w14:paraId="40FC4971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  <w:lang w:val="en-US"/>
              </w:rPr>
            </w:pPr>
            <w:r>
              <w:rPr>
                <w:rFonts w:hint="eastAsia" w:eastAsia="仿宋_GB2312" w:cs="Times New Roman"/>
                <w:b w:val="0"/>
                <w:bCs/>
                <w:sz w:val="21"/>
                <w:szCs w:val="21"/>
                <w:lang w:val="en-US" w:eastAsia="zh-CN" w:bidi="ar"/>
              </w:rPr>
              <w:t>46</w:t>
            </w:r>
          </w:p>
        </w:tc>
      </w:tr>
      <w:tr w14:paraId="70B12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4588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01C7AF20"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  <w:lang w:bidi="ar"/>
              </w:rPr>
              <w:t>四、结转下年度继续办理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 w14:paraId="67FBF21E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 w14:paraId="1302167C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 w14:paraId="4994DF32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 w14:paraId="244E7EB9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 w14:paraId="777CDAA5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1C23841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0796222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1"/>
                <w:szCs w:val="21"/>
                <w:lang w:val="en-US" w:eastAsia="zh-CN" w:bidi="ar"/>
              </w:rPr>
              <w:t>0</w:t>
            </w:r>
          </w:p>
        </w:tc>
      </w:tr>
    </w:tbl>
    <w:p w14:paraId="3505A1DE">
      <w:pPr>
        <w:spacing w:line="590" w:lineRule="exact"/>
        <w:ind w:right="-100" w:rightChars="-50" w:firstLine="640" w:firstLineChars="200"/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  <w:t>四、政府信息公开行政复议、行政诉讼情况</w:t>
      </w:r>
    </w:p>
    <w:tbl>
      <w:tblPr>
        <w:tblStyle w:val="3"/>
        <w:tblW w:w="8810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5"/>
        <w:gridCol w:w="621"/>
        <w:gridCol w:w="600"/>
        <w:gridCol w:w="591"/>
        <w:gridCol w:w="461"/>
        <w:gridCol w:w="649"/>
        <w:gridCol w:w="649"/>
        <w:gridCol w:w="650"/>
        <w:gridCol w:w="636"/>
        <w:gridCol w:w="426"/>
        <w:gridCol w:w="650"/>
        <w:gridCol w:w="650"/>
        <w:gridCol w:w="650"/>
        <w:gridCol w:w="555"/>
        <w:gridCol w:w="407"/>
      </w:tblGrid>
      <w:tr w14:paraId="2DC5140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8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9CDD194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1"/>
                <w:szCs w:val="21"/>
                <w:lang w:bidi="ar"/>
              </w:rPr>
              <w:t>行政复议</w:t>
            </w:r>
          </w:p>
        </w:tc>
        <w:tc>
          <w:tcPr>
            <w:tcW w:w="5922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CCE9C79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1"/>
                <w:szCs w:val="21"/>
                <w:lang w:bidi="ar"/>
              </w:rPr>
              <w:t>行政诉讼</w:t>
            </w:r>
          </w:p>
        </w:tc>
      </w:tr>
      <w:tr w14:paraId="4C2F5DA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7ADFC5B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1"/>
                <w:szCs w:val="21"/>
                <w:lang w:bidi="ar"/>
              </w:rPr>
              <w:t>结果维持</w:t>
            </w:r>
          </w:p>
        </w:tc>
        <w:tc>
          <w:tcPr>
            <w:tcW w:w="62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7A8FAC9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1"/>
                <w:szCs w:val="21"/>
                <w:lang w:bidi="ar"/>
              </w:rPr>
              <w:t>结果</w:t>
            </w:r>
          </w:p>
          <w:p w14:paraId="1C5178B8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1"/>
                <w:szCs w:val="21"/>
                <w:lang w:bidi="ar"/>
              </w:rPr>
              <w:t>纠正</w:t>
            </w:r>
          </w:p>
        </w:tc>
        <w:tc>
          <w:tcPr>
            <w:tcW w:w="60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70AE158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21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1"/>
                <w:szCs w:val="21"/>
                <w:lang w:bidi="ar"/>
              </w:rPr>
              <w:t>其他</w:t>
            </w:r>
          </w:p>
          <w:p w14:paraId="5AD51D3C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1"/>
                <w:szCs w:val="21"/>
                <w:lang w:bidi="ar"/>
              </w:rPr>
              <w:t>结果</w:t>
            </w:r>
          </w:p>
        </w:tc>
        <w:tc>
          <w:tcPr>
            <w:tcW w:w="59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2D5B965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21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1"/>
                <w:szCs w:val="21"/>
                <w:lang w:bidi="ar"/>
              </w:rPr>
              <w:t>尚未</w:t>
            </w:r>
          </w:p>
          <w:p w14:paraId="73B03A4D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1"/>
                <w:szCs w:val="21"/>
                <w:lang w:bidi="ar"/>
              </w:rPr>
              <w:t>审结</w:t>
            </w:r>
          </w:p>
        </w:tc>
        <w:tc>
          <w:tcPr>
            <w:tcW w:w="46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FFBFE67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1"/>
                <w:szCs w:val="21"/>
                <w:lang w:bidi="ar"/>
              </w:rPr>
              <w:t>总计</w:t>
            </w:r>
          </w:p>
        </w:tc>
        <w:tc>
          <w:tcPr>
            <w:tcW w:w="30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D2C23BE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1"/>
                <w:szCs w:val="21"/>
                <w:lang w:bidi="ar"/>
              </w:rPr>
              <w:t>未经复议直接起诉</w:t>
            </w:r>
          </w:p>
        </w:tc>
        <w:tc>
          <w:tcPr>
            <w:tcW w:w="291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86089EC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1"/>
                <w:szCs w:val="21"/>
                <w:lang w:bidi="ar"/>
              </w:rPr>
              <w:t>复议后起诉</w:t>
            </w:r>
          </w:p>
        </w:tc>
      </w:tr>
      <w:tr w14:paraId="41B1877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00D6AFD">
            <w:pPr>
              <w:spacing w:line="340" w:lineRule="exact"/>
              <w:ind w:left="-40" w:leftChars="-20" w:right="-40" w:rightChars="-20"/>
              <w:rPr>
                <w:rFonts w:hint="default" w:ascii="Times New Roman" w:hAnsi="Times New Roman" w:eastAsia="黑体" w:cs="Times New Roman"/>
                <w:b w:val="0"/>
                <w:bCs/>
                <w:sz w:val="21"/>
                <w:szCs w:val="21"/>
              </w:rPr>
            </w:pPr>
          </w:p>
        </w:tc>
        <w:tc>
          <w:tcPr>
            <w:tcW w:w="62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AA2ED30">
            <w:pPr>
              <w:spacing w:line="340" w:lineRule="exact"/>
              <w:ind w:left="-40" w:leftChars="-20" w:right="-40" w:rightChars="-20"/>
              <w:rPr>
                <w:rFonts w:hint="default" w:ascii="Times New Roman" w:hAnsi="Times New Roman" w:eastAsia="黑体" w:cs="Times New Roman"/>
                <w:b w:val="0"/>
                <w:bCs/>
                <w:sz w:val="21"/>
                <w:szCs w:val="21"/>
              </w:rPr>
            </w:pPr>
          </w:p>
        </w:tc>
        <w:tc>
          <w:tcPr>
            <w:tcW w:w="60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F95FEDB">
            <w:pPr>
              <w:spacing w:line="340" w:lineRule="exact"/>
              <w:ind w:left="-40" w:leftChars="-20" w:right="-40" w:rightChars="-20"/>
              <w:rPr>
                <w:rFonts w:hint="default" w:ascii="Times New Roman" w:hAnsi="Times New Roman" w:eastAsia="黑体" w:cs="Times New Roman"/>
                <w:b w:val="0"/>
                <w:bCs/>
                <w:sz w:val="21"/>
                <w:szCs w:val="21"/>
              </w:rPr>
            </w:pPr>
          </w:p>
        </w:tc>
        <w:tc>
          <w:tcPr>
            <w:tcW w:w="59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E20FE97">
            <w:pPr>
              <w:spacing w:line="340" w:lineRule="exact"/>
              <w:ind w:left="-40" w:leftChars="-20" w:right="-40" w:rightChars="-20"/>
              <w:rPr>
                <w:rFonts w:hint="default" w:ascii="Times New Roman" w:hAnsi="Times New Roman" w:eastAsia="黑体" w:cs="Times New Roman"/>
                <w:b w:val="0"/>
                <w:bCs/>
                <w:sz w:val="21"/>
                <w:szCs w:val="21"/>
              </w:rPr>
            </w:pPr>
          </w:p>
        </w:tc>
        <w:tc>
          <w:tcPr>
            <w:tcW w:w="46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E1CA96E">
            <w:pPr>
              <w:spacing w:line="340" w:lineRule="exact"/>
              <w:ind w:left="-40" w:leftChars="-20" w:right="-40" w:rightChars="-20"/>
              <w:rPr>
                <w:rFonts w:hint="default" w:ascii="Times New Roman" w:hAnsi="Times New Roman" w:eastAsia="黑体" w:cs="Times New Roman"/>
                <w:b w:val="0"/>
                <w:bCs/>
                <w:sz w:val="21"/>
                <w:szCs w:val="21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84007AD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21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1"/>
                <w:szCs w:val="21"/>
                <w:lang w:bidi="ar"/>
              </w:rPr>
              <w:t>结果</w:t>
            </w:r>
          </w:p>
          <w:p w14:paraId="72A7A055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1"/>
                <w:szCs w:val="21"/>
                <w:lang w:bidi="ar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87C539F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21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1"/>
                <w:szCs w:val="21"/>
                <w:lang w:bidi="ar"/>
              </w:rPr>
              <w:t>结果</w:t>
            </w:r>
          </w:p>
          <w:p w14:paraId="3B1C5364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1"/>
                <w:szCs w:val="21"/>
                <w:lang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88886E5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21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1"/>
                <w:szCs w:val="21"/>
                <w:lang w:bidi="ar"/>
              </w:rPr>
              <w:t>其他</w:t>
            </w:r>
          </w:p>
          <w:p w14:paraId="22A0D6C1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1"/>
                <w:szCs w:val="21"/>
                <w:lang w:bidi="ar"/>
              </w:rPr>
              <w:t>结果</w:t>
            </w:r>
          </w:p>
        </w:tc>
        <w:tc>
          <w:tcPr>
            <w:tcW w:w="6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2B5277B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21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1"/>
                <w:szCs w:val="21"/>
                <w:lang w:bidi="ar"/>
              </w:rPr>
              <w:t>尚未</w:t>
            </w:r>
          </w:p>
          <w:p w14:paraId="2C347540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1"/>
                <w:szCs w:val="21"/>
                <w:lang w:bidi="ar"/>
              </w:rPr>
              <w:t>审结</w:t>
            </w:r>
          </w:p>
        </w:tc>
        <w:tc>
          <w:tcPr>
            <w:tcW w:w="4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4B3E588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1"/>
                <w:szCs w:val="21"/>
                <w:lang w:bidi="ar"/>
              </w:rPr>
              <w:t>总计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1E5A4D4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21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1"/>
                <w:szCs w:val="21"/>
                <w:lang w:bidi="ar"/>
              </w:rPr>
              <w:t>结果</w:t>
            </w:r>
          </w:p>
          <w:p w14:paraId="417CE3C4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1"/>
                <w:szCs w:val="21"/>
                <w:lang w:bidi="ar"/>
              </w:rPr>
              <w:t>维持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AB020FD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21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1"/>
                <w:szCs w:val="21"/>
                <w:lang w:bidi="ar"/>
              </w:rPr>
              <w:t>结果</w:t>
            </w:r>
          </w:p>
          <w:p w14:paraId="60CB9733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1"/>
                <w:szCs w:val="21"/>
                <w:lang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DE8EC99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21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1"/>
                <w:szCs w:val="21"/>
                <w:lang w:bidi="ar"/>
              </w:rPr>
              <w:t>其他</w:t>
            </w:r>
          </w:p>
          <w:p w14:paraId="2D53229D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1"/>
                <w:szCs w:val="21"/>
                <w:lang w:bidi="ar"/>
              </w:rPr>
              <w:t>结果</w:t>
            </w:r>
          </w:p>
        </w:tc>
        <w:tc>
          <w:tcPr>
            <w:tcW w:w="5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E79D6B8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21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1"/>
                <w:szCs w:val="21"/>
                <w:lang w:bidi="ar"/>
              </w:rPr>
              <w:t>尚未</w:t>
            </w:r>
          </w:p>
          <w:p w14:paraId="26233022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1"/>
                <w:szCs w:val="21"/>
                <w:lang w:bidi="ar"/>
              </w:rPr>
              <w:t>审结</w:t>
            </w:r>
          </w:p>
        </w:tc>
        <w:tc>
          <w:tcPr>
            <w:tcW w:w="4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67B6F99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1"/>
                <w:szCs w:val="21"/>
                <w:lang w:bidi="ar"/>
              </w:rPr>
              <w:t>总计</w:t>
            </w:r>
          </w:p>
        </w:tc>
      </w:tr>
      <w:tr w14:paraId="5C5F607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C041B6B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Times New Roman" w:hAnsi="Times New Roman" w:eastAsia="黑体" w:cs="Times New Roman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6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708F988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Times New Roman" w:hAnsi="Times New Roman" w:eastAsia="黑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CC5A0CA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Times New Roman" w:hAnsi="Times New Roman" w:eastAsia="黑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29B03D3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Times New Roman" w:hAnsi="Times New Roman" w:eastAsia="黑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DE123F3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Times New Roman" w:hAnsi="Times New Roman" w:eastAsia="黑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2B34AF0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Times New Roman" w:hAnsi="Times New Roman" w:eastAsia="黑体" w:cs="Times New Roman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3C1FB23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Times New Roman" w:hAnsi="Times New Roman" w:eastAsia="黑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1463324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Times New Roman" w:hAnsi="Times New Roman" w:eastAsia="黑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4A6586B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Times New Roman" w:hAnsi="Times New Roman" w:eastAsia="黑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4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AF4D775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Times New Roman" w:hAnsi="Times New Roman" w:eastAsia="黑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814498F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Times New Roman" w:hAnsi="Times New Roman" w:eastAsia="黑体" w:cs="Times New Roman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1D54AA8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Times New Roman" w:hAnsi="Times New Roman" w:eastAsia="黑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56BDA2F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Times New Roman" w:hAnsi="Times New Roman" w:eastAsia="黑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2676EC4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Times New Roman" w:hAnsi="Times New Roman" w:eastAsia="黑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5D6BA24">
            <w:pPr>
              <w:spacing w:line="340" w:lineRule="exact"/>
              <w:ind w:left="-40" w:leftChars="-20" w:right="-40" w:rightChars="-20"/>
              <w:rPr>
                <w:rFonts w:hint="eastAsia" w:ascii="Times New Roman" w:hAnsi="Times New Roman" w:eastAsia="黑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/>
                <w:sz w:val="21"/>
                <w:szCs w:val="21"/>
                <w:lang w:val="en-US" w:eastAsia="zh-CN"/>
              </w:rPr>
              <w:t>1</w:t>
            </w:r>
          </w:p>
        </w:tc>
      </w:tr>
    </w:tbl>
    <w:p w14:paraId="2CB1BD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textAlignment w:val="auto"/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  <w:t>五、存在的主要问题及改进情况</w:t>
      </w:r>
    </w:p>
    <w:p w14:paraId="4F6583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textAlignment w:val="auto"/>
        <w:rPr>
          <w:rFonts w:hint="eastAsia" w:eastAsia="仿宋_GB2312" w:cs="Times New Roman"/>
          <w:b w:val="0"/>
          <w:bCs/>
          <w:i w:val="0"/>
          <w:iCs w:val="0"/>
          <w:caps w:val="0"/>
          <w:color w:val="000000"/>
          <w:spacing w:val="0"/>
          <w:sz w:val="31"/>
          <w:szCs w:val="31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2025年，县住建局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对照国家、省、市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县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关于政务公开工作各项部署要求，还存在一</w:t>
      </w:r>
      <w:r>
        <w:rPr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000000"/>
          <w:spacing w:val="0"/>
          <w:sz w:val="31"/>
          <w:szCs w:val="31"/>
          <w:lang w:val="en-US" w:eastAsia="zh-CN"/>
        </w:rPr>
        <w:t>些问题和不足，主要是：</w:t>
      </w:r>
      <w:r>
        <w:rPr>
          <w:rFonts w:hint="eastAsia" w:eastAsia="仿宋_GB2312" w:cs="Times New Roman"/>
          <w:b w:val="0"/>
          <w:bCs/>
          <w:i w:val="0"/>
          <w:iCs w:val="0"/>
          <w:caps w:val="0"/>
          <w:color w:val="000000"/>
          <w:spacing w:val="0"/>
          <w:sz w:val="31"/>
          <w:szCs w:val="31"/>
          <w:lang w:val="en-US" w:eastAsia="zh-CN"/>
        </w:rPr>
        <w:t>政府信息公开不及时，公开内容不够简化。</w:t>
      </w:r>
    </w:p>
    <w:p w14:paraId="68EA81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2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000000"/>
          <w:spacing w:val="0"/>
          <w:sz w:val="31"/>
          <w:szCs w:val="31"/>
          <w:lang w:val="en-US" w:eastAsia="zh-CN"/>
        </w:rPr>
      </w:pPr>
      <w:r>
        <w:rPr>
          <w:rFonts w:hint="eastAsia" w:eastAsia="仿宋_GB2312" w:cs="Times New Roman"/>
          <w:b w:val="0"/>
          <w:bCs/>
          <w:i w:val="0"/>
          <w:iCs w:val="0"/>
          <w:caps w:val="0"/>
          <w:color w:val="000000"/>
          <w:spacing w:val="0"/>
          <w:sz w:val="31"/>
          <w:szCs w:val="31"/>
          <w:lang w:val="en-US" w:eastAsia="zh-CN"/>
        </w:rPr>
        <w:t>2026年，县住建局将对照存在的问题和不足，</w:t>
      </w:r>
      <w:r>
        <w:rPr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000000"/>
          <w:spacing w:val="0"/>
          <w:sz w:val="31"/>
          <w:szCs w:val="31"/>
          <w:lang w:val="en-US" w:eastAsia="zh-CN"/>
        </w:rPr>
        <w:t>重点从以下方面改进</w:t>
      </w:r>
      <w:r>
        <w:rPr>
          <w:rFonts w:hint="eastAsia" w:eastAsia="仿宋_GB2312" w:cs="Times New Roman"/>
          <w:b w:val="0"/>
          <w:bCs/>
          <w:i w:val="0"/>
          <w:iCs w:val="0"/>
          <w:caps w:val="0"/>
          <w:color w:val="000000"/>
          <w:spacing w:val="0"/>
          <w:sz w:val="31"/>
          <w:szCs w:val="31"/>
          <w:lang w:val="en-US" w:eastAsia="zh-CN"/>
        </w:rPr>
        <w:t>。一是</w:t>
      </w:r>
      <w:r>
        <w:rPr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000000"/>
          <w:spacing w:val="0"/>
          <w:sz w:val="31"/>
          <w:szCs w:val="31"/>
          <w:lang w:val="en-US" w:eastAsia="zh-CN"/>
        </w:rPr>
        <w:t>‌设立“快速响应”信息通道</w:t>
      </w:r>
      <w:r>
        <w:rPr>
          <w:rFonts w:hint="eastAsia" w:eastAsia="仿宋_GB2312" w:cs="Times New Roman"/>
          <w:b w:val="0"/>
          <w:bCs/>
          <w:i w:val="0"/>
          <w:iCs w:val="0"/>
          <w:caps w:val="0"/>
          <w:color w:val="000000"/>
          <w:spacing w:val="0"/>
          <w:sz w:val="31"/>
          <w:szCs w:val="31"/>
          <w:lang w:val="en-US" w:eastAsia="zh-CN"/>
        </w:rPr>
        <w:t>，针</w:t>
      </w:r>
      <w:r>
        <w:rPr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000000"/>
          <w:spacing w:val="0"/>
          <w:sz w:val="31"/>
          <w:szCs w:val="31"/>
          <w:lang w:val="en-US" w:eastAsia="zh-CN"/>
        </w:rPr>
        <w:t>对突发事件或民生热点，开通24小时信息发布绿色通道，由专人审核、即时公开，确保关键信息不滞后。同步配套简明摘要，用“时间</w:t>
      </w:r>
      <w:r>
        <w:rPr>
          <w:rFonts w:hint="eastAsia" w:eastAsia="仿宋_GB2312" w:cs="Times New Roman"/>
          <w:b w:val="0"/>
          <w:bCs/>
          <w:i w:val="0"/>
          <w:iCs w:val="0"/>
          <w:caps w:val="0"/>
          <w:color w:val="000000"/>
          <w:spacing w:val="0"/>
          <w:sz w:val="31"/>
          <w:szCs w:val="31"/>
          <w:lang w:val="en-US" w:eastAsia="zh-CN"/>
        </w:rPr>
        <w:t>—</w:t>
      </w:r>
      <w:r>
        <w:rPr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000000"/>
          <w:spacing w:val="0"/>
          <w:sz w:val="31"/>
          <w:szCs w:val="31"/>
          <w:lang w:val="en-US" w:eastAsia="zh-CN"/>
        </w:rPr>
        <w:t>事件</w:t>
      </w:r>
      <w:r>
        <w:rPr>
          <w:rFonts w:hint="eastAsia" w:eastAsia="仿宋_GB2312" w:cs="Times New Roman"/>
          <w:b w:val="0"/>
          <w:bCs/>
          <w:i w:val="0"/>
          <w:iCs w:val="0"/>
          <w:caps w:val="0"/>
          <w:color w:val="000000"/>
          <w:spacing w:val="0"/>
          <w:sz w:val="31"/>
          <w:szCs w:val="31"/>
          <w:lang w:val="en-US" w:eastAsia="zh-CN"/>
        </w:rPr>
        <w:t>—</w:t>
      </w:r>
      <w:r>
        <w:rPr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000000"/>
          <w:spacing w:val="0"/>
          <w:sz w:val="31"/>
          <w:szCs w:val="31"/>
          <w:lang w:val="en-US" w:eastAsia="zh-CN"/>
        </w:rPr>
        <w:t>应对”三要素快速呈现核心内容。</w:t>
      </w:r>
      <w:r>
        <w:rPr>
          <w:rFonts w:hint="eastAsia" w:eastAsia="仿宋_GB2312" w:cs="Times New Roman"/>
          <w:b w:val="0"/>
          <w:bCs/>
          <w:i w:val="0"/>
          <w:iCs w:val="0"/>
          <w:caps w:val="0"/>
          <w:color w:val="000000"/>
          <w:spacing w:val="0"/>
          <w:sz w:val="31"/>
          <w:szCs w:val="31"/>
          <w:lang w:val="en-US" w:eastAsia="zh-CN"/>
        </w:rPr>
        <w:t>二是</w:t>
      </w:r>
      <w:r>
        <w:rPr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000000"/>
          <w:spacing w:val="0"/>
          <w:sz w:val="31"/>
          <w:szCs w:val="31"/>
          <w:lang w:val="en-US" w:eastAsia="zh-CN"/>
        </w:rPr>
        <w:t>‌实施“内容精简”强制标准</w:t>
      </w:r>
      <w:r>
        <w:rPr>
          <w:rFonts w:hint="eastAsia" w:eastAsia="仿宋_GB2312" w:cs="Times New Roman"/>
          <w:b w:val="0"/>
          <w:bCs/>
          <w:i w:val="0"/>
          <w:iCs w:val="0"/>
          <w:caps w:val="0"/>
          <w:color w:val="000000"/>
          <w:spacing w:val="0"/>
          <w:sz w:val="31"/>
          <w:szCs w:val="31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000000"/>
          <w:spacing w:val="0"/>
          <w:sz w:val="31"/>
          <w:szCs w:val="31"/>
          <w:lang w:val="en-US" w:eastAsia="zh-CN"/>
        </w:rPr>
        <w:t>政策文件公开时附“精简版”，字数不超过原文30%，重点突出条款、办理流程和联系方式。</w:t>
      </w:r>
    </w:p>
    <w:p w14:paraId="1CFB40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textAlignment w:val="auto"/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  <w:t>六、其他需要报告的事项</w:t>
      </w:r>
    </w:p>
    <w:p w14:paraId="0D6D6ED7"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rightChars="0" w:firstLine="645"/>
        <w:textAlignment w:val="auto"/>
        <w:rPr>
          <w:rFonts w:hint="default" w:ascii="Times New Roman" w:hAnsi="Times New Roman" w:eastAsia="楷体_GB2312" w:cs="Times New Roman"/>
          <w:b w:val="0"/>
          <w:bCs/>
          <w:i w:val="0"/>
          <w:iCs w:val="0"/>
          <w:caps w:val="0"/>
          <w:color w:val="000000"/>
          <w:spacing w:val="0"/>
          <w:sz w:val="32"/>
          <w:szCs w:val="32"/>
        </w:rPr>
      </w:pPr>
      <w:bookmarkStart w:id="0" w:name="_GoBack"/>
      <w:r>
        <w:rPr>
          <w:rFonts w:hint="default" w:ascii="Times New Roman" w:hAnsi="Times New Roman" w:eastAsia="楷体_GB2312" w:cs="Times New Roman"/>
          <w:b w:val="0"/>
          <w:bCs/>
          <w:i w:val="0"/>
          <w:iCs w:val="0"/>
          <w:caps w:val="0"/>
          <w:color w:val="000000"/>
          <w:spacing w:val="0"/>
          <w:sz w:val="32"/>
          <w:szCs w:val="32"/>
        </w:rPr>
        <w:t>（一）依据《政府信息公开信息处理费管理办法》收取信息处理费的情况</w:t>
      </w:r>
    </w:p>
    <w:p w14:paraId="64020B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000000"/>
          <w:spacing w:val="0"/>
          <w:sz w:val="32"/>
          <w:szCs w:val="32"/>
        </w:rPr>
        <w:t>202</w:t>
      </w:r>
      <w:r>
        <w:rPr>
          <w:rFonts w:hint="eastAsia" w:eastAsia="仿宋_GB2312" w:cs="Times New Roman"/>
          <w:b w:val="0"/>
          <w:bCs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000000"/>
          <w:spacing w:val="0"/>
          <w:sz w:val="32"/>
          <w:szCs w:val="32"/>
        </w:rPr>
        <w:t>年我局未收取信息处理费。</w:t>
      </w:r>
    </w:p>
    <w:p w14:paraId="634D158C"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rightChars="0" w:firstLine="645"/>
        <w:textAlignment w:val="auto"/>
        <w:rPr>
          <w:rFonts w:hint="default" w:ascii="Times New Roman" w:hAnsi="Times New Roman" w:eastAsia="楷体_GB2312" w:cs="Times New Roman"/>
          <w:b w:val="0"/>
          <w:bCs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 w:val="0"/>
          <w:bCs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楷体_GB2312" w:cs="Times New Roman"/>
          <w:b w:val="0"/>
          <w:bCs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楷体_GB2312" w:cs="Times New Roman"/>
          <w:b w:val="0"/>
          <w:bCs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楷体_GB2312" w:cs="Times New Roman"/>
          <w:b w:val="0"/>
          <w:bCs/>
          <w:i w:val="0"/>
          <w:iCs w:val="0"/>
          <w:caps w:val="0"/>
          <w:color w:val="000000"/>
          <w:spacing w:val="0"/>
          <w:sz w:val="32"/>
          <w:szCs w:val="32"/>
        </w:rPr>
        <w:t>落实上级年度政务公开工作要点情况</w:t>
      </w:r>
    </w:p>
    <w:p w14:paraId="5D80A6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20" w:firstLineChars="200"/>
        <w:textAlignment w:val="auto"/>
        <w:rPr>
          <w:rFonts w:hint="default" w:eastAsia="仿宋_GB2312" w:cs="Times New Roman"/>
          <w:b w:val="0"/>
          <w:bCs/>
          <w:i w:val="0"/>
          <w:iCs w:val="0"/>
          <w:caps w:val="0"/>
          <w:color w:val="000000"/>
          <w:spacing w:val="0"/>
          <w:sz w:val="31"/>
          <w:szCs w:val="31"/>
          <w:lang w:val="en-US" w:eastAsia="zh-CN"/>
        </w:rPr>
      </w:pPr>
      <w:r>
        <w:rPr>
          <w:rFonts w:hint="default" w:eastAsia="仿宋_GB2312" w:cs="Times New Roman"/>
          <w:b w:val="0"/>
          <w:bCs/>
          <w:i w:val="0"/>
          <w:iCs w:val="0"/>
          <w:caps w:val="0"/>
          <w:color w:val="000000"/>
          <w:spacing w:val="0"/>
          <w:sz w:val="31"/>
          <w:szCs w:val="31"/>
          <w:lang w:val="en-US" w:eastAsia="zh-CN"/>
        </w:rPr>
        <w:t>202</w:t>
      </w:r>
      <w:r>
        <w:rPr>
          <w:rFonts w:hint="eastAsia" w:eastAsia="仿宋_GB2312" w:cs="Times New Roman"/>
          <w:b w:val="0"/>
          <w:bCs/>
          <w:i w:val="0"/>
          <w:iCs w:val="0"/>
          <w:caps w:val="0"/>
          <w:color w:val="000000"/>
          <w:spacing w:val="0"/>
          <w:sz w:val="31"/>
          <w:szCs w:val="31"/>
          <w:lang w:val="en-US" w:eastAsia="zh-CN"/>
        </w:rPr>
        <w:t>5</w:t>
      </w:r>
      <w:r>
        <w:rPr>
          <w:rFonts w:hint="default" w:eastAsia="仿宋_GB2312" w:cs="Times New Roman"/>
          <w:b w:val="0"/>
          <w:bCs/>
          <w:i w:val="0"/>
          <w:iCs w:val="0"/>
          <w:caps w:val="0"/>
          <w:color w:val="000000"/>
          <w:spacing w:val="0"/>
          <w:sz w:val="31"/>
          <w:szCs w:val="31"/>
          <w:lang w:val="en-US" w:eastAsia="zh-CN"/>
        </w:rPr>
        <w:t>年，县住建局认真贯彻落实</w:t>
      </w:r>
      <w:r>
        <w:rPr>
          <w:rFonts w:hint="eastAsia" w:eastAsia="仿宋_GB2312" w:cs="Times New Roman"/>
          <w:b w:val="0"/>
          <w:bCs/>
          <w:i w:val="0"/>
          <w:iCs w:val="0"/>
          <w:caps w:val="0"/>
          <w:color w:val="000000"/>
          <w:spacing w:val="0"/>
          <w:sz w:val="31"/>
          <w:szCs w:val="31"/>
          <w:lang w:val="en-US" w:eastAsia="zh-CN"/>
        </w:rPr>
        <w:t>国家、省、市、县年度政务公开工作要点部署要求，所有事项均按要求的内容、规定的时间节点完成。</w:t>
      </w:r>
    </w:p>
    <w:p w14:paraId="3D38A6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  <w:r>
        <w:rPr>
          <w:rFonts w:hint="eastAsia" w:eastAsia="楷体_GB2312" w:cs="Times New Roman"/>
          <w:b w:val="0"/>
          <w:bCs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（</w:t>
      </w:r>
      <w:r>
        <w:rPr>
          <w:rFonts w:hint="eastAsia" w:eastAsia="楷体_GB2312" w:cs="Times New Roman"/>
          <w:b w:val="0"/>
          <w:bCs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三</w:t>
      </w:r>
      <w:r>
        <w:rPr>
          <w:rFonts w:hint="eastAsia" w:eastAsia="楷体_GB2312" w:cs="Times New Roman"/>
          <w:b w:val="0"/>
          <w:bCs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楷体_GB2312" w:cs="Times New Roman"/>
          <w:b w:val="0"/>
          <w:bCs/>
          <w:i w:val="0"/>
          <w:iCs w:val="0"/>
          <w:caps w:val="0"/>
          <w:color w:val="000000"/>
          <w:spacing w:val="0"/>
          <w:sz w:val="32"/>
          <w:szCs w:val="32"/>
        </w:rPr>
        <w:t>人大代表建议和政协提案办理结果公开情况</w:t>
      </w:r>
    </w:p>
    <w:p w14:paraId="2619B20A"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rightChars="0" w:firstLine="420"/>
        <w:textAlignment w:val="auto"/>
        <w:rPr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000000"/>
          <w:spacing w:val="0"/>
          <w:sz w:val="31"/>
          <w:szCs w:val="31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000000"/>
          <w:spacing w:val="0"/>
          <w:sz w:val="31"/>
          <w:szCs w:val="31"/>
          <w:lang w:val="en-US" w:eastAsia="zh-CN" w:bidi="ar-SA"/>
        </w:rPr>
        <w:t>2025年，汶上县住房和城乡建设局共承办县级人大代表建议和政协委员提案11件，其中：县人大代表建议6件；县政协委员提案5件；均已在规定时限内办复完毕，并作出了书面答复。</w:t>
      </w:r>
    </w:p>
    <w:p w14:paraId="3506B4DE">
      <w:pPr>
        <w:pStyle w:val="2"/>
        <w:keepNext w:val="0"/>
        <w:keepLines w:val="0"/>
        <w:pageBreakBefore w:val="0"/>
        <w:widowControl w:val="0"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/>
          <w:i w:val="0"/>
          <w:iCs w:val="0"/>
          <w:caps w:val="0"/>
          <w:color w:val="000000"/>
          <w:spacing w:val="0"/>
          <w:sz w:val="31"/>
          <w:szCs w:val="31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b w:val="0"/>
          <w:bCs/>
          <w:i w:val="0"/>
          <w:iCs w:val="0"/>
          <w:caps w:val="0"/>
          <w:color w:val="000000"/>
          <w:spacing w:val="0"/>
          <w:sz w:val="32"/>
          <w:szCs w:val="32"/>
          <w:lang w:val="en-US" w:eastAsia="zh-CN" w:bidi="ar-SA"/>
        </w:rPr>
        <w:t>（四）本行政机关年度政务公开工作创新情况</w:t>
      </w:r>
    </w:p>
    <w:p w14:paraId="2A87EAEC">
      <w:pPr>
        <w:pStyle w:val="2"/>
        <w:keepNext w:val="0"/>
        <w:keepLines w:val="0"/>
        <w:pageBreakBefore w:val="0"/>
        <w:widowControl w:val="0"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62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000000"/>
          <w:spacing w:val="0"/>
          <w:sz w:val="31"/>
          <w:szCs w:val="31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/>
          <w:i w:val="0"/>
          <w:iCs w:val="0"/>
          <w:caps w:val="0"/>
          <w:color w:val="000000"/>
          <w:spacing w:val="0"/>
          <w:sz w:val="31"/>
          <w:szCs w:val="31"/>
          <w:lang w:val="en-US" w:eastAsia="zh-CN" w:bidi="ar-SA"/>
        </w:rPr>
        <w:t>无。</w:t>
      </w:r>
    </w:p>
    <w:bookmarkEnd w:id="0"/>
    <w:sectPr>
      <w:pgSz w:w="11906" w:h="16838"/>
      <w:pgMar w:top="1587" w:right="1474" w:bottom="1587" w:left="1474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AC5B58"/>
    <w:rsid w:val="1DCF66E8"/>
    <w:rsid w:val="2F5E5B1E"/>
    <w:rsid w:val="434171F1"/>
    <w:rsid w:val="489541EF"/>
    <w:rsid w:val="4DC629AE"/>
    <w:rsid w:val="5BB700A5"/>
    <w:rsid w:val="5C473312"/>
    <w:rsid w:val="6A667059"/>
    <w:rsid w:val="6D1A2592"/>
    <w:rsid w:val="71200C24"/>
    <w:rsid w:val="71A03A92"/>
    <w:rsid w:val="742E6DEF"/>
    <w:rsid w:val="75AD3F44"/>
    <w:rsid w:val="76E61D6A"/>
    <w:rsid w:val="7DE70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sz w:val="24"/>
      <w:szCs w:val="24"/>
    </w:rPr>
  </w:style>
  <w:style w:type="character" w:styleId="5">
    <w:name w:val="Strong"/>
    <w:qFormat/>
    <w:uiPriority w:val="0"/>
    <w:rPr>
      <w:b/>
      <w:bCs/>
    </w:rPr>
  </w:style>
  <w:style w:type="paragraph" w:customStyle="1" w:styleId="6">
    <w:name w:val="文件格式"/>
    <w:basedOn w:val="1"/>
    <w:autoRedefine/>
    <w:qFormat/>
    <w:uiPriority w:val="0"/>
    <w:pPr>
      <w:widowControl/>
      <w:spacing w:line="460" w:lineRule="atLeast"/>
      <w:ind w:left="1" w:firstLine="419"/>
      <w:jc w:val="both"/>
      <w:textAlignment w:val="bottom"/>
    </w:pPr>
    <w:rPr>
      <w:kern w:val="0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microsoft.com/office/2011/relationships/chartStyle" Target="style1.xml"/><Relationship Id="rId1" Type="http://schemas.openxmlformats.org/officeDocument/2006/relationships/package" Target="../embeddings/Workbook1.xlsx"/></Relationships>
</file>

<file path=word/charts/_rels/chart2.xml.rels><?xml version="1.0" encoding="UTF-8" standalone="yes"?>
<Relationships xmlns="http://schemas.openxmlformats.org/package/2006/relationships"><Relationship Id="rId3" Type="http://schemas.microsoft.com/office/2011/relationships/chartColorStyle" Target="colors2.xml"/><Relationship Id="rId2" Type="http://schemas.microsoft.com/office/2011/relationships/chartStyle" Target="style2.xml"/><Relationship Id="rId1" Type="http://schemas.openxmlformats.org/officeDocument/2006/relationships/package" Target="../embeddings/Workbook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00" b="1" i="0" u="none" strike="noStrike" kern="1200" baseline="0">
                <a:solidFill>
                  <a:schemeClr val="tx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altLang="zh-CN"/>
              <a:t>2025</a:t>
            </a:r>
            <a:r>
              <a:rPr altLang="en-US"/>
              <a:t>年政务信息公开数据分布情况（条）</a:t>
            </a:r>
            <a:endParaRPr lang="en-US" altLang="zh-CN"/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系列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Sheet1!$A$2:$A$4</c:f>
              <c:strCache>
                <c:ptCount val="3"/>
                <c:pt idx="0">
                  <c:v>政府门户网站</c:v>
                </c:pt>
                <c:pt idx="1">
                  <c:v>智慧汶上APP</c:v>
                </c:pt>
                <c:pt idx="2">
                  <c:v>微信视频号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91</c:v>
                </c:pt>
                <c:pt idx="1">
                  <c:v>50</c:v>
                </c:pt>
                <c:pt idx="2">
                  <c:v>65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46"/>
        <c:overlap val="-28"/>
        <c:axId val="152533779"/>
        <c:axId val="66968457"/>
      </c:barChart>
      <c:catAx>
        <c:axId val="152533779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1905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66968457"/>
        <c:crosses val="autoZero"/>
        <c:auto val="1"/>
        <c:lblAlgn val="ctr"/>
        <c:lblOffset val="100"/>
        <c:noMultiLvlLbl val="0"/>
      </c:catAx>
      <c:valAx>
        <c:axId val="6696845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lt1">
                  <a:lumMod val="902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152533779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uri="{0b15fc19-7d7d-44ad-8c2d-2c3a37ce22c3}">
        <chartProps xmlns="https://web.wps.cn/et/2018/main" chartId="{8aec6555-3655-4062-aa41-ce369b7dc036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00" b="1" i="0" u="none" strike="noStrike" kern="1200" baseline="0">
                <a:solidFill>
                  <a:schemeClr val="tx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altLang="zh-CN"/>
              <a:t>2022—2025</a:t>
            </a:r>
            <a:r>
              <a:rPr altLang="en-US"/>
              <a:t>年依申请公开信息数量对比图</a:t>
            </a:r>
            <a:endParaRPr lang="en-US" altLang="zh-CN"/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系列 1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Sheet1!$A$2:$A$5</c:f>
              <c:strCache>
                <c:ptCount val="4"/>
                <c:pt idx="0">
                  <c:v>2022年</c:v>
                </c:pt>
                <c:pt idx="1">
                  <c:v>2023年</c:v>
                </c:pt>
                <c:pt idx="2">
                  <c:v>2024年</c:v>
                </c:pt>
                <c:pt idx="3">
                  <c:v>2025年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5</c:v>
                </c:pt>
                <c:pt idx="1">
                  <c:v>18</c:v>
                </c:pt>
                <c:pt idx="2">
                  <c:v>13</c:v>
                </c:pt>
                <c:pt idx="3">
                  <c:v>46</c:v>
                </c:pt>
              </c:numCache>
            </c:numRef>
          </c:val>
          <c:smooth val="0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0"/>
        <c:smooth val="0"/>
        <c:axId val="692897018"/>
        <c:axId val="380893649"/>
      </c:lineChart>
      <c:catAx>
        <c:axId val="692897018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80893649"/>
        <c:crosses val="autoZero"/>
        <c:auto val="1"/>
        <c:lblAlgn val="ctr"/>
        <c:lblOffset val="100"/>
        <c:noMultiLvlLbl val="0"/>
      </c:catAx>
      <c:valAx>
        <c:axId val="380893649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lt1">
                  <a:lumMod val="902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69289701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uri="{0b15fc19-7d7d-44ad-8c2d-2c3a37ce22c3}">
        <chartProps xmlns="https://web.wps.cn/et/2018/main" chartId="{d6226434-fed9-4936-90f7-0b43b45adb80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100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10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0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1">
      <cs:styleClr val="auto"/>
    </cs:fillRef>
    <cs:effectRef idx="0"/>
    <cs:fontRef idx="minor">
      <a:schemeClr val="dk1"/>
    </cs:fontRef>
    <cs:spPr>
      <a:ln>
        <a:noFill/>
      </a:ln>
      <a:effectLst/>
    </cs:spPr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02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75000"/>
        <a:lumOff val="25000"/>
      </a:schemeClr>
    </cs:fontRef>
    <cs:defRPr sz="1400" b="1" kern="120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10028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10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0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0">
      <cs:styleClr val="auto"/>
    </cs:fillRef>
    <cs:effectRef idx="0"/>
    <cs:fontRef idx="minor">
      <a:schemeClr val="dk1"/>
    </cs:fontRef>
    <cs:spPr>
      <a:ln w="28575" cap="rnd">
        <a:solidFill>
          <a:schemeClr val="phClr"/>
        </a:solidFill>
        <a:round/>
      </a:ln>
      <a:effectLst/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02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75000"/>
        <a:lumOff val="25000"/>
      </a:schemeClr>
    </cs:fontRef>
    <cs:defRPr sz="1400" b="1" kern="120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2538</Words>
  <Characters>2676</Characters>
  <Lines>0</Lines>
  <Paragraphs>0</Paragraphs>
  <TotalTime>13</TotalTime>
  <ScaleCrop>false</ScaleCrop>
  <LinksUpToDate>false</LinksUpToDate>
  <CharactersWithSpaces>2676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2026-01-13T06:38:00Z</dcterms:created>
  <dc:creator>Administrator</dc:creator>
  <cp:lastModifiedBy>唱支山歌给党听</cp:lastModifiedBy>
  <dcterms:modified xsi:type="dcterms:W3CDTF">2026-01-19T08:45:04Z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eyJoZGlkIjoiOTJiOTIxZWZkYzZkMDQ5M2Y1MjZlYjNkZTM4ZDMyZjQiLCJ1c2VySWQiOiIzNTgwODgwODgifQ==</vt:lpwstr>
  </property>
  <property fmtid="{D5CDD505-2E9C-101B-9397-08002B2CF9AE}" pid="4" name="ICV">
    <vt:lpwstr>3801FAE378A948F18AA4220C591FD65B_12</vt:lpwstr>
  </property>
</Properties>
</file>