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FA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100" w:rightChars="-50"/>
        <w:jc w:val="both"/>
        <w:textAlignment w:val="auto"/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  <w:lang w:val="en-US" w:eastAsia="zh-CN"/>
        </w:rPr>
        <w:t>汶上县住房和城乡建设局</w:t>
      </w: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</w:rPr>
        <w:t>年政府信息公开</w:t>
      </w:r>
    </w:p>
    <w:p w14:paraId="70745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100" w:rightChars="-5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44"/>
          <w:szCs w:val="44"/>
        </w:rPr>
        <w:t>工作年度报告</w:t>
      </w:r>
    </w:p>
    <w:p w14:paraId="41CFBFE7">
      <w:pPr>
        <w:spacing w:line="590" w:lineRule="exact"/>
        <w:ind w:right="-100" w:rightChars="-50" w:firstLine="640" w:firstLineChars="200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</w:p>
    <w:p w14:paraId="0885F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100" w:rightChars="-5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汶上县住房和城乡建设局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02803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100" w:rightChars="-5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6C61D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100" w:rightChars="-5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本报告所列数据的统计期限自202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年1月1日起至202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年12月31日止。本报告电子版可在“中国·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”政府门户网站（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http://www.wenshang.gov.cn/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）查阅或下载。如对本报告有疑问，请与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汶上县住房和城乡建设局联系（地址：汶上县创业大厦408室，联系电话：0537-7212432）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。</w:t>
      </w:r>
    </w:p>
    <w:p w14:paraId="0157A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100" w:rightChars="-50"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  <w:t>一、总体情况</w:t>
      </w:r>
    </w:p>
    <w:p w14:paraId="3A8F2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100" w:rightChars="-5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2025年，汶上县住房和城乡建设局（以下简称县住建局）以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习近平新时代中国特色社会主义思想为指导，深入学习贯彻党的二十届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历次会议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精神，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结合国家、省、市、县政务公开决策部署，精准把握新时代政务公开新任务、新规范、新要求，统筹公开与安全保密相结合，进一步提高政务信息透明度，确保权力在阳光下运行。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现将具体工作开展情况汇报如下：</w:t>
      </w:r>
    </w:p>
    <w:p w14:paraId="2EC9E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100" w:rightChars="-5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（一）主动公开情况</w:t>
      </w:r>
    </w:p>
    <w:p w14:paraId="6DBDC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100" w:rightChars="-5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县住建局坚持以政府网站公开平台为主，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智慧汶上APP、微信视频号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等政务新媒体为辅，多平台、多渠道主动公开发布相关政府信息。2025年，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</w:rPr>
        <w:t>发布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或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</w:rPr>
        <w:t>更新各类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政务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</w:rPr>
        <w:t>信息共计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207条，其中县政府门户网站发布信息91条，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县住建局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智慧汶上APP发布信息50条，微信视频号发布信息65条。</w:t>
      </w:r>
    </w:p>
    <w:p w14:paraId="6428A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drawing>
          <wp:inline distT="0" distB="0" distL="114300" distR="114300">
            <wp:extent cx="5687695" cy="2503170"/>
            <wp:effectExtent l="0" t="0" r="8255" b="11430"/>
            <wp:docPr id="2" name="图片 2" descr="8d11ed04-8c4d-49fa-a88f-f2d620f5aa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d11ed04-8c4d-49fa-a88f-f2d620f5aaa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7695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59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0" w:rightChars="-5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drawing>
          <wp:inline distT="0" distB="0" distL="114300" distR="114300">
            <wp:extent cx="5256530" cy="2988310"/>
            <wp:effectExtent l="5080" t="4445" r="15240" b="17145"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78AA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100" w:rightChars="-50"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color w:val="000000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/>
          <w:color w:val="000000"/>
          <w:sz w:val="32"/>
          <w:szCs w:val="32"/>
        </w:rPr>
        <w:t>（二）依申请公开情况</w:t>
      </w:r>
    </w:p>
    <w:p w14:paraId="7568F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100" w:rightChars="-5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县住建局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严格执行依申请公开的各项制度规定，规范依申请公开的受理、审查、办理、答复等各环节的工作程序。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2025年，共受理政务信息依申请公开46件，涉及有关物业、房屋质量、招投标等信息的政务公开申请，同比上年增加33件，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</w:rPr>
        <w:t>所有申请均在法定期限内予以答复，未向申请人收取任何费用。</w:t>
      </w:r>
    </w:p>
    <w:p w14:paraId="484C0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drawing>
          <wp:inline distT="0" distB="0" distL="114300" distR="114300">
            <wp:extent cx="5256530" cy="2988310"/>
            <wp:effectExtent l="5080" t="4445" r="15240" b="17145"/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B5E8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100" w:rightChars="-50"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color w:val="000000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/>
          <w:color w:val="000000"/>
          <w:sz w:val="32"/>
          <w:szCs w:val="32"/>
        </w:rPr>
        <w:t>（三）政府信息管理情况</w:t>
      </w:r>
    </w:p>
    <w:p w14:paraId="0FCA3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pacing w:val="-8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建立以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主要负责同志牵头的政府信息公开领导小组，负责本机关政府信息公开工作的组织、领导、协调和工作任务完成情况的监督检查工作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。按照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《条例》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要求，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严格落实政府信息公开保密审查制度，进一步规范政府信息发布工作。定期组织开展政务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信息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自查自纠和清理工作，确保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发布信息合法、合规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。</w:t>
      </w:r>
    </w:p>
    <w:p w14:paraId="39024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100" w:rightChars="-50"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color w:val="000000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/>
          <w:color w:val="000000"/>
          <w:sz w:val="32"/>
          <w:szCs w:val="32"/>
        </w:rPr>
        <w:t>（四）政府信息公开平台建设情况</w:t>
      </w:r>
    </w:p>
    <w:p w14:paraId="0F439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逐步完善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</w:rPr>
        <w:t>县政府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门户网站住建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</w:rPr>
        <w:t>窗口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汶上县住房和城乡建设局智慧汶上APP和微信视频号制度建设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持续优化调整公开平台的栏目设置，加大“城市更新”“老旧小区改造”“城区道路建设”“燃气安全”“群众温暖过冬”“房屋质量”等重点领域政府信息的发布和更新力度。及时、准确、完整地发布我县住房城乡建设方面的政策法规、工作动态等各类信息。</w:t>
      </w:r>
    </w:p>
    <w:p w14:paraId="53DC6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100" w:rightChars="-50"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color w:val="000000"/>
          <w:sz w:val="32"/>
          <w:szCs w:val="32"/>
        </w:rPr>
      </w:pPr>
      <w:r>
        <w:rPr>
          <w:rFonts w:hint="default" w:ascii="楷体_GB2312" w:hAnsi="楷体_GB2312" w:eastAsia="楷体_GB2312" w:cs="楷体_GB2312"/>
          <w:b w:val="0"/>
          <w:bCs/>
          <w:color w:val="000000"/>
          <w:sz w:val="32"/>
          <w:szCs w:val="32"/>
        </w:rPr>
        <w:t>（五）监督保障情况</w:t>
      </w:r>
    </w:p>
    <w:p w14:paraId="0CDBC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2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县住建局综合科指定专人具体负责政府信息公开组织、协调、审核、保密审查、发布和统计等工作。2025年，共组织开展2次政务公开业务培训，不断增加工作人员对政务公开内容的了解，切实提高政务公开工作人员整体素质。</w:t>
      </w:r>
    </w:p>
    <w:p w14:paraId="108D7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224CF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A27BBD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lang w:bidi="ar"/>
              </w:rPr>
              <w:t>第二十条第（一）项</w:t>
            </w:r>
          </w:p>
        </w:tc>
      </w:tr>
      <w:tr w14:paraId="37678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148D47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6F4D9F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74B5CA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5E934A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bidi="ar"/>
              </w:rPr>
              <w:t>现行有效件数</w:t>
            </w:r>
          </w:p>
        </w:tc>
      </w:tr>
      <w:tr w14:paraId="0D9B3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96F5037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70F293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CF9424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96C7DC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66710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26CDBDE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7BE22E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93B222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9AA77E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3BEA3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018530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lang w:bidi="ar"/>
              </w:rPr>
              <w:t>第二十条第（五）项</w:t>
            </w:r>
          </w:p>
        </w:tc>
      </w:tr>
      <w:tr w14:paraId="2D2CB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6ADFA0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617EC2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bidi="ar"/>
              </w:rPr>
              <w:t>本年处理决定数量</w:t>
            </w:r>
          </w:p>
        </w:tc>
      </w:tr>
      <w:tr w14:paraId="4A361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75549D4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E93F67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 w:bidi="ar"/>
              </w:rPr>
              <w:t>69</w:t>
            </w:r>
          </w:p>
        </w:tc>
      </w:tr>
      <w:tr w14:paraId="40DD3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B51C4B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lang w:bidi="ar"/>
              </w:rPr>
              <w:t>第二十条第（六）项</w:t>
            </w:r>
          </w:p>
        </w:tc>
      </w:tr>
      <w:tr w14:paraId="7BEDF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56C239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DF6E74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bidi="ar"/>
              </w:rPr>
              <w:t>本年处理决定数量</w:t>
            </w:r>
          </w:p>
        </w:tc>
      </w:tr>
      <w:tr w14:paraId="4A477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9330D8F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182ACA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06BC2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EDAF193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06F6A6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054A1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394E62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4"/>
                <w:szCs w:val="24"/>
                <w:lang w:bidi="ar"/>
              </w:rPr>
              <w:t>第二十条第（八）项</w:t>
            </w:r>
          </w:p>
        </w:tc>
      </w:tr>
      <w:tr w14:paraId="4FA93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197724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60B656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2021D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BD74CFD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EA57C52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  <w:t>10874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  <w:t>39</w:t>
            </w:r>
          </w:p>
        </w:tc>
      </w:tr>
    </w:tbl>
    <w:p w14:paraId="0BD05569">
      <w:pPr>
        <w:spacing w:before="62" w:beforeLines="10" w:after="62" w:afterLines="10" w:line="600" w:lineRule="exact"/>
        <w:ind w:firstLine="640" w:firstLineChars="200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476EE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1FF4C4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18F80FC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申请人情况</w:t>
            </w:r>
          </w:p>
        </w:tc>
      </w:tr>
      <w:tr w14:paraId="070B9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069D92A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78FC2F2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1107DBF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EB873F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总计</w:t>
            </w:r>
          </w:p>
        </w:tc>
      </w:tr>
      <w:tr w14:paraId="35A42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66AFBB74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93E37F9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F8476F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商业</w:t>
            </w:r>
          </w:p>
          <w:p w14:paraId="19A7074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59F705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科研</w:t>
            </w:r>
          </w:p>
          <w:p w14:paraId="3DADE6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2E2CFD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282F10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64B61A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E591E27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</w:tr>
      <w:tr w14:paraId="2268D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0973308C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F8DE74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45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B71EB27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71D2687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0610F47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7A7EF68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D4A5901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7245A0C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46</w:t>
            </w:r>
          </w:p>
        </w:tc>
      </w:tr>
      <w:tr w14:paraId="556AC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4633557B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272A18D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4FBDE7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067C784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D74423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1F28292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13E065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4B1E39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18A4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6B74E65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477BF776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BBBB58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D045AF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6E33B8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4FC80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4EA376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2D0A4CD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86BE80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17</w:t>
            </w:r>
          </w:p>
        </w:tc>
      </w:tr>
      <w:tr w14:paraId="4955B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6C16672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489BF869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4184C24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10ACB6A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2F4252E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13EAE36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69602E2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68C11C7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0303DC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FFB2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EF8AA9A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D84C249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AD2B250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0F9E908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7C7158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2FF9B1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3FDD3E0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52A6925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12C316D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73353C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C96E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56F8BA3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78D1FB0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146008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0CA12E5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5B5CCB6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78EF1A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A5AF64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23057CD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69754AD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48364C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EA9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E2952AE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BDF9DBA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EB8B751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60A63BD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01E9CCB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37A8E61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2AC24D6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281C980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043F759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645B49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888A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375E343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CA9B024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AF1886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27681BA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53192D6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3971CA9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2A3F219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64A3F9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1C89F9B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67B673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B224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D849A4C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8E11551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09331FD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495B60C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61B1F3B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0F8D7DD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33D542F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1E744C0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71FA7F1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ECCAEC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E89C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23D7F99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60C84CA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8A4EB0E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4CC0574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6CF3C48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A0C655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3C0694A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289FF6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45D35C2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24FF6A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1E3F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F076DB2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5F89658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DDEDB1E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5A6E158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2873B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DCE507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30265D1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51EB2C7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568ADF7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4F14A6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0BC4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F9392D7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62A8458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D93139D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69C389D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4E1EAED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4906E5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272319B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62A303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3AB7076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7B040F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AE91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CFBFB9B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2B27FB00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79A4038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01CE9EA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27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6354B19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55F5D76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63F2CE1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16B0EF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6F4D518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E53EB7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27</w:t>
            </w:r>
          </w:p>
        </w:tc>
      </w:tr>
      <w:tr w14:paraId="14ACA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E9ACDB2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FF00A2D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9FD2784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6F01C6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7E01AAF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37334B3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026071F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74C7751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138D608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057A6A5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403D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38C6625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8351CBA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7C39F4D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1BEF9F0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2F36150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3C8C738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37CA73E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79E5CF3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0946205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1E3CAAA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96FB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2C0B52CE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F0695FC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270239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29AD683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3C9853B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6377B1C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1E3EE24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16F0DAE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684274E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1EFB4B3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B34B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18FA69A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77FFDBC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55AA097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4F252B0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00C61C3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32C5A35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483431E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5A2CC3E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2F0BB14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5721414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7478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83C433E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7C108D2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510F008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1827EC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4456869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243B7DA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3701A6E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0965613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47372F0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4FA33C8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2664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6B06002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DAD23EC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C9AA168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1443F63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6636C25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1DFA13A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3A6A388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6238AD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6441653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2EBBBB0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650C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083141C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8910489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439624CF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0355830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077026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2551A2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3C1741D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1EC6BD7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7A92D55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13271FB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77AB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7A8ECFB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2AA5C04D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686C75B2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557A165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510CA8E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43ADAD6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0D3EB62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02481D6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2680F1A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62965AA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4DD8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CA9671E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81BDE45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3D4B6A2E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7EF606E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3AC4DB5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3232F10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711B6F2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02F606A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63EF560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5FE8580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0E8B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3D3A386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FA81B42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3D8FFF02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A22F049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49280B8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532F7B7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0BDA1DA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046C061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 w14:paraId="454A29B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91B57EA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2</w:t>
            </w:r>
          </w:p>
        </w:tc>
      </w:tr>
      <w:tr w14:paraId="39C19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F8EAD99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6D5069F0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01FD3B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45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19C919F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DD1BC46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D64B155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9D8DD58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3F5FA1B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0FC497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46</w:t>
            </w:r>
          </w:p>
        </w:tc>
      </w:tr>
      <w:tr w14:paraId="70B12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01C7AF20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7FBF21E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302167C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994DF32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44E7EB9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77CDAA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61C23841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 w14:paraId="40796222"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 w14:paraId="3505A1DE">
      <w:pPr>
        <w:spacing w:line="590" w:lineRule="exact"/>
        <w:ind w:right="-100" w:rightChars="-50" w:firstLine="640" w:firstLineChars="200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2DC514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CDD19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CE9C7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行政诉讼</w:t>
            </w:r>
          </w:p>
        </w:tc>
      </w:tr>
      <w:tr w14:paraId="4C2F5DA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7ADFC5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A8FAC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结果</w:t>
            </w:r>
          </w:p>
          <w:p w14:paraId="1C5178B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0AE15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其他</w:t>
            </w:r>
          </w:p>
          <w:p w14:paraId="5AD51D3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D5B96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尚未</w:t>
            </w:r>
          </w:p>
          <w:p w14:paraId="73B03A4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FBFE6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2C23B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6089E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复议后起诉</w:t>
            </w:r>
          </w:p>
        </w:tc>
      </w:tr>
      <w:tr w14:paraId="41B1877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0D6AFD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AA2ED30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95FEDB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20FE97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1CA96E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4007A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结果</w:t>
            </w:r>
          </w:p>
          <w:p w14:paraId="72A7A05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7C539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结果</w:t>
            </w:r>
          </w:p>
          <w:p w14:paraId="3B1C536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8886E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其他</w:t>
            </w:r>
          </w:p>
          <w:p w14:paraId="22A0D6C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B5277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尚未</w:t>
            </w:r>
          </w:p>
          <w:p w14:paraId="2C34754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B3E58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E5A4D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结果</w:t>
            </w:r>
          </w:p>
          <w:p w14:paraId="417CE3C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B020F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结果</w:t>
            </w:r>
          </w:p>
          <w:p w14:paraId="60CB973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E8EC9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其他</w:t>
            </w:r>
          </w:p>
          <w:p w14:paraId="2D53229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79D6B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尚未</w:t>
            </w:r>
          </w:p>
          <w:p w14:paraId="2623302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7B6F9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1"/>
                <w:szCs w:val="21"/>
                <w:lang w:bidi="ar"/>
              </w:rPr>
              <w:t>总计</w:t>
            </w:r>
          </w:p>
        </w:tc>
      </w:tr>
      <w:tr w14:paraId="5C5F607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041B6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08F98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C5A0C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9B03D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E123F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B34AF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C1FB2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46332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A6586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F4D77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14498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D54AA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6BDA2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676EC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D6BA24">
            <w:pPr>
              <w:spacing w:line="340" w:lineRule="exact"/>
              <w:ind w:left="-40" w:leftChars="-20" w:right="-40" w:rightChars="-20"/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</w:tr>
    </w:tbl>
    <w:p w14:paraId="2CB1B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五、存在的主要问题及改进情况</w:t>
      </w:r>
    </w:p>
    <w:p w14:paraId="4F658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eastAsia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2025年，县住建局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对照国家、省、市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关于政务公开工作各项部署要求，还存在一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些问题和不足，主要是：</w:t>
      </w:r>
      <w:r>
        <w:rPr>
          <w:rFonts w:hint="eastAsia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政府信息公开不及时，公开内容不够简化。</w:t>
      </w:r>
    </w:p>
    <w:p w14:paraId="68EA8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2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eastAsia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2026年，县住建局将对照存在的问题和不足，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重点从以下方面改进</w:t>
      </w:r>
      <w:r>
        <w:rPr>
          <w:rFonts w:hint="eastAsia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。一是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‌设立“快速响应”信息通道</w:t>
      </w:r>
      <w:r>
        <w:rPr>
          <w:rFonts w:hint="eastAsia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，针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对突发事件或民生热点，开通24小时信息发布绿色通道，由专人审核、即时公开，确保关键信息不滞后。同步配套简明摘要，用“时间</w:t>
      </w:r>
      <w:r>
        <w:rPr>
          <w:rFonts w:hint="eastAsia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事件</w:t>
      </w:r>
      <w:r>
        <w:rPr>
          <w:rFonts w:hint="eastAsia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—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应对”三要素快速呈现核心内容。</w:t>
      </w:r>
      <w:r>
        <w:rPr>
          <w:rFonts w:hint="eastAsia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‌实施“内容精简”强制标准</w:t>
      </w:r>
      <w:r>
        <w:rPr>
          <w:rFonts w:hint="eastAsia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政策文件公开时附“精简版”，字数不超过原文30%，重点突出条款、办理流程和联系方式。</w:t>
      </w:r>
    </w:p>
    <w:p w14:paraId="1CFB4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六、其他需要报告的事项</w:t>
      </w:r>
    </w:p>
    <w:p w14:paraId="0D6D6ED7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rightChars="0" w:firstLine="645"/>
        <w:textAlignment w:val="auto"/>
        <w:rPr>
          <w:rFonts w:hint="default" w:ascii="Times New Roman" w:hAnsi="Times New Roman" w:eastAsia="楷体_GB2312" w:cs="Times New Roman"/>
          <w:b w:val="0"/>
          <w:bCs/>
          <w:i w:val="0"/>
          <w:iCs w:val="0"/>
          <w:caps w:val="0"/>
          <w:color w:val="000000"/>
          <w:spacing w:val="0"/>
          <w:sz w:val="32"/>
          <w:szCs w:val="32"/>
        </w:rPr>
      </w:pPr>
      <w:bookmarkStart w:id="0" w:name="_GoBack"/>
      <w:r>
        <w:rPr>
          <w:rFonts w:hint="default" w:ascii="Times New Roman" w:hAnsi="Times New Roman" w:eastAsia="楷体_GB2312" w:cs="Times New Roman"/>
          <w:b w:val="0"/>
          <w:bCs/>
          <w:i w:val="0"/>
          <w:iCs w:val="0"/>
          <w:caps w:val="0"/>
          <w:color w:val="000000"/>
          <w:spacing w:val="0"/>
          <w:sz w:val="32"/>
          <w:szCs w:val="32"/>
        </w:rPr>
        <w:t>（一）依据《政府信息公开信息处理费管理办法》收取信息处理费的情况</w:t>
      </w:r>
    </w:p>
    <w:p w14:paraId="64020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eastAsia" w:eastAsia="仿宋_GB2312" w:cs="Times New Roman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2"/>
          <w:szCs w:val="32"/>
        </w:rPr>
        <w:t>年我局未收取信息处理费。</w:t>
      </w:r>
    </w:p>
    <w:p w14:paraId="634D158C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rightChars="0" w:firstLine="645"/>
        <w:textAlignment w:val="auto"/>
        <w:rPr>
          <w:rFonts w:hint="default" w:ascii="Times New Roman" w:hAnsi="Times New Roman" w:eastAsia="楷体_GB2312" w:cs="Times New Roman"/>
          <w:b w:val="0"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b w:val="0"/>
          <w:bCs/>
          <w:i w:val="0"/>
          <w:iCs w:val="0"/>
          <w:caps w:val="0"/>
          <w:color w:val="000000"/>
          <w:spacing w:val="0"/>
          <w:sz w:val="32"/>
          <w:szCs w:val="32"/>
        </w:rPr>
        <w:t>落实上级年度政务公开工作要点情况</w:t>
      </w:r>
    </w:p>
    <w:p w14:paraId="5D80A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20" w:firstLineChars="200"/>
        <w:textAlignment w:val="auto"/>
        <w:rPr>
          <w:rFonts w:hint="default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hint="default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202</w:t>
      </w:r>
      <w:r>
        <w:rPr>
          <w:rFonts w:hint="eastAsia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5</w:t>
      </w:r>
      <w:r>
        <w:rPr>
          <w:rFonts w:hint="default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年，县住建局认真贯彻落实</w:t>
      </w:r>
      <w:r>
        <w:rPr>
          <w:rFonts w:hint="eastAsia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国家、省、市、县年度政务公开工作要点部署要求，所有事项均按要求的内容、规定的时间节点完成。</w:t>
      </w:r>
    </w:p>
    <w:p w14:paraId="3D38A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eastAsia="楷体_GB2312" w:cs="Times New Roman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</w:t>
      </w:r>
      <w:r>
        <w:rPr>
          <w:rFonts w:hint="eastAsia" w:eastAsia="楷体_GB2312" w:cs="Times New Roman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三</w:t>
      </w:r>
      <w:r>
        <w:rPr>
          <w:rFonts w:hint="eastAsia" w:eastAsia="楷体_GB2312" w:cs="Times New Roman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b w:val="0"/>
          <w:bCs/>
          <w:i w:val="0"/>
          <w:iCs w:val="0"/>
          <w:caps w:val="0"/>
          <w:color w:val="000000"/>
          <w:spacing w:val="0"/>
          <w:sz w:val="32"/>
          <w:szCs w:val="32"/>
        </w:rPr>
        <w:t>人大代表建议和政协提案办理结果公开情况</w:t>
      </w:r>
    </w:p>
    <w:p w14:paraId="2619B20A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rightChars="0" w:firstLine="420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 w:bidi="ar-SA"/>
        </w:rPr>
        <w:t>2025年，汶上县住房和城乡建设局共承办县级人大代表建议和政协委员提案11件，其中：县人大代表建议6件；县政协委员提案5件；均已在规定时限内办复完毕，并作出了书面答复。</w:t>
      </w:r>
    </w:p>
    <w:p w14:paraId="3506B4DE">
      <w:pPr>
        <w:pStyle w:val="2"/>
        <w:keepNext w:val="0"/>
        <w:keepLines w:val="0"/>
        <w:pageBreakBefore w:val="0"/>
        <w:widowControl w:val="0"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 w:bidi="ar-SA"/>
        </w:rPr>
        <w:t>（四）本行政机关年度政务公开工作创新情况</w:t>
      </w:r>
    </w:p>
    <w:p w14:paraId="2A87EAEC">
      <w:pPr>
        <w:pStyle w:val="2"/>
        <w:keepNext w:val="0"/>
        <w:keepLines w:val="0"/>
        <w:pageBreakBefore w:val="0"/>
        <w:widowControl w:val="0"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2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/>
          <w:i w:val="0"/>
          <w:iCs w:val="0"/>
          <w:caps w:val="0"/>
          <w:color w:val="000000"/>
          <w:spacing w:val="0"/>
          <w:sz w:val="31"/>
          <w:szCs w:val="31"/>
          <w:lang w:val="en-US" w:eastAsia="zh-CN" w:bidi="ar-SA"/>
        </w:rPr>
        <w:t>无。</w:t>
      </w:r>
    </w:p>
    <w:bookmarkEnd w:id="0"/>
    <w:sectPr>
      <w:pgSz w:w="11906" w:h="16838"/>
      <w:pgMar w:top="1587" w:right="1474" w:bottom="1587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C5B58"/>
    <w:rsid w:val="1DCF66E8"/>
    <w:rsid w:val="2F5E5B1E"/>
    <w:rsid w:val="434171F1"/>
    <w:rsid w:val="489541EF"/>
    <w:rsid w:val="4DC629AE"/>
    <w:rsid w:val="5BB700A5"/>
    <w:rsid w:val="5C473312"/>
    <w:rsid w:val="6A667059"/>
    <w:rsid w:val="6D1A2592"/>
    <w:rsid w:val="71200C24"/>
    <w:rsid w:val="71A03A92"/>
    <w:rsid w:val="742E6DEF"/>
    <w:rsid w:val="75AD3F44"/>
    <w:rsid w:val="76E61D6A"/>
    <w:rsid w:val="7DE7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5">
    <w:name w:val="Strong"/>
    <w:qFormat/>
    <w:uiPriority w:val="0"/>
    <w:rPr>
      <w:b/>
      <w:bCs/>
    </w:rPr>
  </w:style>
  <w:style w:type="paragraph" w:customStyle="1" w:styleId="6">
    <w:name w:val="文件格式"/>
    <w:basedOn w:val="1"/>
    <w:autoRedefine/>
    <w:qFormat/>
    <w:uiPriority w:val="0"/>
    <w:pPr>
      <w:widowControl/>
      <w:spacing w:line="460" w:lineRule="atLeast"/>
      <w:ind w:left="1" w:firstLine="419"/>
      <w:jc w:val="both"/>
      <w:textAlignment w:val="bottom"/>
    </w:pPr>
    <w:rPr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2025</a:t>
            </a:r>
            <a:r>
              <a:rPr altLang="en-US"/>
              <a:t>年政务信息公开数据分布情况（条）</a:t>
            </a:r>
            <a:endParaRPr lang="en-US" altLang="zh-CN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系列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政府门户网站</c:v>
                </c:pt>
                <c:pt idx="1">
                  <c:v>智慧汶上APP</c:v>
                </c:pt>
                <c:pt idx="2">
                  <c:v>微信视频号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91</c:v>
                </c:pt>
                <c:pt idx="1">
                  <c:v>50</c:v>
                </c:pt>
                <c:pt idx="2">
                  <c:v>65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6"/>
        <c:overlap val="-28"/>
        <c:axId val="152533779"/>
        <c:axId val="66968457"/>
      </c:barChart>
      <c:catAx>
        <c:axId val="152533779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6968457"/>
        <c:crosses val="autoZero"/>
        <c:auto val="1"/>
        <c:lblAlgn val="ctr"/>
        <c:lblOffset val="100"/>
        <c:noMultiLvlLbl val="0"/>
      </c:catAx>
      <c:valAx>
        <c:axId val="6696845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525337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8aec6555-3655-4062-aa41-ce369b7dc036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2022—2025</a:t>
            </a:r>
            <a:r>
              <a:rPr altLang="en-US"/>
              <a:t>年依申请公开信息数量对比图</a:t>
            </a:r>
            <a:endParaRPr lang="en-US" altLang="zh-CN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系列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2022年</c:v>
                </c:pt>
                <c:pt idx="1">
                  <c:v>2023年</c:v>
                </c:pt>
                <c:pt idx="2">
                  <c:v>2024年</c:v>
                </c:pt>
                <c:pt idx="3">
                  <c:v>2025年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5</c:v>
                </c:pt>
                <c:pt idx="1">
                  <c:v>18</c:v>
                </c:pt>
                <c:pt idx="2">
                  <c:v>13</c:v>
                </c:pt>
                <c:pt idx="3">
                  <c:v>46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0"/>
        <c:smooth val="0"/>
        <c:axId val="692897018"/>
        <c:axId val="380893649"/>
      </c:lineChart>
      <c:catAx>
        <c:axId val="69289701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80893649"/>
        <c:crosses val="autoZero"/>
        <c:auto val="1"/>
        <c:lblAlgn val="ctr"/>
        <c:lblOffset val="100"/>
        <c:noMultiLvlLbl val="0"/>
      </c:catAx>
      <c:valAx>
        <c:axId val="38089364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9289701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d6226434-fed9-4936-90f7-0b43b45adb80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02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28575" cap="rnd">
        <a:solidFill>
          <a:schemeClr val="phClr"/>
        </a:solidFill>
        <a:round/>
      </a:ln>
      <a:effectLst/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2538</Words>
  <Characters>2676</Characters>
  <Lines>0</Lines>
  <Paragraphs>0</Paragraphs>
  <TotalTime>13</TotalTime>
  <ScaleCrop>false</ScaleCrop>
  <LinksUpToDate>false</LinksUpToDate>
  <CharactersWithSpaces>2676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2026-01-13T06:38:00Z</dcterms:created>
  <dc:creator>Administrator</dc:creator>
  <cp:lastModifiedBy>唱支山歌给党听</cp:lastModifiedBy>
  <dcterms:modified xsi:type="dcterms:W3CDTF">2026-01-19T08:45:04Z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eyJoZGlkIjoiOTJiOTIxZWZkYzZkMDQ5M2Y1MjZlYjNkZTM4ZDMyZjQiLCJ1c2VySWQiOiIzNTgwODgwODgifQ==</vt:lpwstr>
  </property>
  <property fmtid="{D5CDD505-2E9C-101B-9397-08002B2CF9AE}" pid="4" name="ICV">
    <vt:lpwstr>3801FAE378A948F18AA4220C591FD65B_12</vt:lpwstr>
  </property>
</Properties>
</file>