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8E1" w:rsidRDefault="004068E1">
      <w:pPr>
        <w:jc w:val="center"/>
        <w:rPr>
          <w:rFonts w:ascii="黑体" w:eastAsia="黑体" w:hAnsi="黑体"/>
          <w:sz w:val="44"/>
          <w:szCs w:val="44"/>
        </w:rPr>
      </w:pPr>
      <w:bookmarkStart w:id="0" w:name="_GoBack"/>
      <w:bookmarkEnd w:id="0"/>
    </w:p>
    <w:p w:rsidR="004068E1" w:rsidRDefault="004068E1">
      <w:pPr>
        <w:jc w:val="center"/>
        <w:rPr>
          <w:rFonts w:ascii="黑体" w:eastAsia="黑体" w:hAnsi="黑体"/>
          <w:sz w:val="44"/>
          <w:szCs w:val="44"/>
        </w:rPr>
      </w:pPr>
    </w:p>
    <w:p w:rsidR="004068E1" w:rsidRDefault="004068E1">
      <w:pPr>
        <w:jc w:val="center"/>
        <w:rPr>
          <w:rFonts w:ascii="黑体" w:eastAsia="黑体" w:hAnsi="黑体"/>
          <w:sz w:val="44"/>
          <w:szCs w:val="44"/>
        </w:rPr>
      </w:pPr>
    </w:p>
    <w:p w:rsidR="004068E1" w:rsidRDefault="00F66677">
      <w:pPr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汶上县市场监督管理局</w:t>
      </w:r>
    </w:p>
    <w:p w:rsidR="004068E1" w:rsidRDefault="00F66677">
      <w:pPr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行政执法公示制度</w:t>
      </w:r>
    </w:p>
    <w:p w:rsidR="004068E1" w:rsidRDefault="004068E1"/>
    <w:p w:rsidR="004068E1" w:rsidRDefault="00F66677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第一条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全面准确及时主动公开行政执法主体、执法人员、执法依据、执法程序、救济渠道、随机抽查事项清单等要求公开的信息。</w:t>
      </w:r>
    </w:p>
    <w:p w:rsidR="004068E1" w:rsidRDefault="00F66677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第二条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行政执法人员在进行监督检查、调查取证、采取强制措施和强制执行、送达执法文书等执法活动时，按规定着装、佩戴标志，主动出示执法证件，全程公示执法身份</w:t>
      </w:r>
      <w:r>
        <w:rPr>
          <w:rFonts w:ascii="仿宋" w:eastAsia="仿宋" w:hAnsi="仿宋" w:hint="eastAsia"/>
          <w:sz w:val="32"/>
          <w:szCs w:val="32"/>
        </w:rPr>
        <w:t>;</w:t>
      </w:r>
      <w:r>
        <w:rPr>
          <w:rFonts w:ascii="仿宋" w:eastAsia="仿宋" w:hAnsi="仿宋" w:hint="eastAsia"/>
          <w:sz w:val="32"/>
          <w:szCs w:val="32"/>
        </w:rPr>
        <w:t>主动告知当事人执法事由、执法依据、权利义务等内容，并按规定出具行政执法文书。</w:t>
      </w:r>
    </w:p>
    <w:p w:rsidR="004068E1" w:rsidRDefault="00F66677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第三条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在执法决定作出之日起</w:t>
      </w:r>
      <w:r>
        <w:rPr>
          <w:rFonts w:ascii="仿宋" w:eastAsia="仿宋" w:hAnsi="仿宋" w:hint="eastAsia"/>
          <w:sz w:val="32"/>
          <w:szCs w:val="32"/>
        </w:rPr>
        <w:t>20</w:t>
      </w:r>
      <w:r>
        <w:rPr>
          <w:rFonts w:ascii="仿宋" w:eastAsia="仿宋" w:hAnsi="仿宋" w:hint="eastAsia"/>
          <w:sz w:val="32"/>
          <w:szCs w:val="32"/>
        </w:rPr>
        <w:t>个工作日内在政务网公布执法机关、执法对象、执法类别、执法结论等信息，法律、法规和省政府规章另有规定的除外。行政处罚结果信息在互联网上公示时间最长为</w:t>
      </w:r>
      <w:r>
        <w:rPr>
          <w:rFonts w:ascii="仿宋" w:eastAsia="仿宋" w:hAnsi="仿宋" w:hint="eastAsia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年，对于一些社会危害不大、情节轻微、当事人已及时纠正的行政处罚，适当缩短公示时限，但最短不得少于</w:t>
      </w: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年。</w:t>
      </w:r>
    </w:p>
    <w:p w:rsidR="004068E1" w:rsidRDefault="00F66677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第四条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按照“谁检查、谁录入、谁公开”的原则，依法将“双随机、一公开”抽查结果向社会公开。抽查结果信息、包括</w:t>
      </w:r>
      <w:r>
        <w:rPr>
          <w:rFonts w:ascii="仿宋" w:eastAsia="仿宋" w:hAnsi="仿宋" w:hint="eastAsia"/>
          <w:sz w:val="32"/>
          <w:szCs w:val="32"/>
        </w:rPr>
        <w:t>:</w:t>
      </w:r>
      <w:r>
        <w:rPr>
          <w:rFonts w:ascii="仿宋" w:eastAsia="仿宋" w:hAnsi="仿宋" w:hint="eastAsia"/>
          <w:sz w:val="32"/>
          <w:szCs w:val="32"/>
        </w:rPr>
        <w:t>抽查未发现问题、发现问题已责令改正、行政处</w:t>
      </w:r>
      <w:r>
        <w:rPr>
          <w:rFonts w:ascii="仿宋" w:eastAsia="仿宋" w:hAnsi="仿宋" w:hint="eastAsia"/>
          <w:sz w:val="32"/>
          <w:szCs w:val="32"/>
        </w:rPr>
        <w:lastRenderedPageBreak/>
        <w:t>罚、无法联系</w:t>
      </w:r>
      <w:r>
        <w:rPr>
          <w:rFonts w:ascii="仿宋" w:eastAsia="仿宋" w:hAnsi="仿宋" w:hint="eastAsia"/>
          <w:sz w:val="32"/>
          <w:szCs w:val="32"/>
        </w:rPr>
        <w:t>(</w:t>
      </w:r>
      <w:r>
        <w:rPr>
          <w:rFonts w:ascii="仿宋" w:eastAsia="仿宋" w:hAnsi="仿宋" w:hint="eastAsia"/>
          <w:sz w:val="32"/>
          <w:szCs w:val="32"/>
        </w:rPr>
        <w:t>含停业歇业</w:t>
      </w:r>
      <w:r>
        <w:rPr>
          <w:rFonts w:ascii="仿宋" w:eastAsia="仿宋" w:hAnsi="仿宋" w:hint="eastAsia"/>
          <w:sz w:val="32"/>
          <w:szCs w:val="32"/>
        </w:rPr>
        <w:t>)</w:t>
      </w:r>
      <w:r>
        <w:rPr>
          <w:rFonts w:ascii="仿宋" w:eastAsia="仿宋" w:hAnsi="仿宋" w:hint="eastAsia"/>
          <w:sz w:val="32"/>
          <w:szCs w:val="32"/>
        </w:rPr>
        <w:t>等</w:t>
      </w:r>
      <w:r>
        <w:rPr>
          <w:rFonts w:ascii="仿宋" w:eastAsia="仿宋" w:hAnsi="仿宋" w:hint="eastAsia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类。未发现问题、发现问题已责令改正和无法联系的信息应当</w:t>
      </w:r>
      <w:r>
        <w:rPr>
          <w:rFonts w:ascii="仿宋" w:eastAsia="仿宋" w:hAnsi="仿宋" w:hint="eastAsia"/>
          <w:sz w:val="32"/>
          <w:szCs w:val="32"/>
        </w:rPr>
        <w:t>在抽查任务完成之日起</w:t>
      </w:r>
      <w:r>
        <w:rPr>
          <w:rFonts w:ascii="仿宋" w:eastAsia="仿宋" w:hAnsi="仿宋" w:hint="eastAsia"/>
          <w:sz w:val="32"/>
          <w:szCs w:val="32"/>
        </w:rPr>
        <w:t>20</w:t>
      </w:r>
      <w:r>
        <w:rPr>
          <w:rFonts w:ascii="仿宋" w:eastAsia="仿宋" w:hAnsi="仿宋" w:hint="eastAsia"/>
          <w:sz w:val="32"/>
          <w:szCs w:val="32"/>
        </w:rPr>
        <w:t>个工作日内公开；行政处罚信息自作出行政处罚决定之日起</w:t>
      </w:r>
      <w:r>
        <w:rPr>
          <w:rFonts w:ascii="仿宋" w:eastAsia="仿宋" w:hAnsi="仿宋" w:hint="eastAsia"/>
          <w:sz w:val="32"/>
          <w:szCs w:val="32"/>
        </w:rPr>
        <w:t>7</w:t>
      </w:r>
      <w:r>
        <w:rPr>
          <w:rFonts w:ascii="仿宋" w:eastAsia="仿宋" w:hAnsi="仿宋" w:hint="eastAsia"/>
          <w:sz w:val="32"/>
          <w:szCs w:val="32"/>
        </w:rPr>
        <w:t>个工作日内公开。</w:t>
      </w:r>
    </w:p>
    <w:p w:rsidR="004068E1" w:rsidRDefault="00F66677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第五条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执法公示制度的执行情况，作为年终考核执法责任制执行情况一项重要内容。</w:t>
      </w:r>
    </w:p>
    <w:p w:rsidR="004068E1" w:rsidRDefault="004068E1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4068E1" w:rsidRDefault="004068E1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4068E1" w:rsidRDefault="004068E1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4068E1" w:rsidRDefault="004068E1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4068E1" w:rsidRDefault="00F66677">
      <w:pPr>
        <w:ind w:firstLineChars="1600" w:firstLine="51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202</w:t>
      </w: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>7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>22</w:t>
      </w:r>
      <w:r>
        <w:rPr>
          <w:rFonts w:ascii="仿宋" w:eastAsia="仿宋" w:hAnsi="仿宋" w:hint="eastAsia"/>
          <w:sz w:val="32"/>
          <w:szCs w:val="32"/>
        </w:rPr>
        <w:t>日</w:t>
      </w:r>
    </w:p>
    <w:sectPr w:rsidR="004068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CA5"/>
    <w:rsid w:val="004068E1"/>
    <w:rsid w:val="00583CA5"/>
    <w:rsid w:val="006B2A30"/>
    <w:rsid w:val="008F3F24"/>
    <w:rsid w:val="00F66677"/>
    <w:rsid w:val="3AE1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2</cp:revision>
  <cp:lastPrinted>2023-07-11T07:16:00Z</cp:lastPrinted>
  <dcterms:created xsi:type="dcterms:W3CDTF">2023-07-27T01:48:00Z</dcterms:created>
  <dcterms:modified xsi:type="dcterms:W3CDTF">2023-07-27T01:48:00Z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