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color w:val="auto"/>
          <w:spacing w:val="0"/>
          <w:sz w:val="28"/>
          <w:szCs w:val="28"/>
          <w:lang w:eastAsia="zh-CN"/>
        </w:rPr>
      </w:pPr>
      <w:r>
        <w:rPr>
          <w:rFonts w:hint="eastAsia" w:ascii="微软雅黑" w:hAnsi="微软雅黑" w:eastAsia="微软雅黑" w:cs="微软雅黑"/>
          <w:i w:val="0"/>
          <w:iCs w:val="0"/>
          <w:caps w:val="0"/>
          <w:color w:val="auto"/>
          <w:spacing w:val="0"/>
          <w:sz w:val="43"/>
          <w:szCs w:val="43"/>
          <w:shd w:val="clear" w:color="auto" w:fill="FFFFFF"/>
          <w:vertAlign w:val="baseline"/>
        </w:rPr>
        <w:t>202</w:t>
      </w:r>
      <w:r>
        <w:rPr>
          <w:rFonts w:hint="eastAsia" w:ascii="微软雅黑" w:hAnsi="微软雅黑" w:eastAsia="微软雅黑" w:cs="微软雅黑"/>
          <w:i w:val="0"/>
          <w:iCs w:val="0"/>
          <w:caps w:val="0"/>
          <w:color w:val="auto"/>
          <w:spacing w:val="0"/>
          <w:sz w:val="43"/>
          <w:szCs w:val="43"/>
          <w:shd w:val="clear" w:color="auto" w:fill="FFFFFF"/>
          <w:vertAlign w:val="baseline"/>
          <w:lang w:val="en-US" w:eastAsia="zh-CN"/>
        </w:rPr>
        <w:t>2</w:t>
      </w:r>
      <w:r>
        <w:rPr>
          <w:rFonts w:hint="eastAsia" w:ascii="微软雅黑" w:hAnsi="微软雅黑" w:eastAsia="微软雅黑" w:cs="微软雅黑"/>
          <w:i w:val="0"/>
          <w:iCs w:val="0"/>
          <w:caps w:val="0"/>
          <w:color w:val="auto"/>
          <w:spacing w:val="0"/>
          <w:sz w:val="43"/>
          <w:szCs w:val="43"/>
          <w:shd w:val="clear" w:color="auto" w:fill="FFFFFF"/>
          <w:vertAlign w:val="baseline"/>
        </w:rPr>
        <w:t>年</w:t>
      </w:r>
      <w:r>
        <w:rPr>
          <w:rFonts w:hint="eastAsia" w:ascii="微软雅黑" w:hAnsi="微软雅黑" w:eastAsia="微软雅黑" w:cs="微软雅黑"/>
          <w:i w:val="0"/>
          <w:iCs w:val="0"/>
          <w:caps w:val="0"/>
          <w:color w:val="auto"/>
          <w:spacing w:val="0"/>
          <w:sz w:val="43"/>
          <w:szCs w:val="43"/>
          <w:shd w:val="clear" w:color="auto" w:fill="FFFFFF"/>
          <w:vertAlign w:val="baseline"/>
          <w:lang w:val="en-US" w:eastAsia="zh-CN"/>
        </w:rPr>
        <w:t>度</w:t>
      </w:r>
      <w:r>
        <w:rPr>
          <w:rFonts w:hint="eastAsia" w:ascii="微软雅黑" w:hAnsi="微软雅黑" w:eastAsia="微软雅黑" w:cs="微软雅黑"/>
          <w:i w:val="0"/>
          <w:iCs w:val="0"/>
          <w:caps w:val="0"/>
          <w:color w:val="auto"/>
          <w:spacing w:val="0"/>
          <w:sz w:val="43"/>
          <w:szCs w:val="43"/>
          <w:shd w:val="clear" w:color="auto" w:fill="FFFFFF"/>
          <w:vertAlign w:val="baseline"/>
        </w:rPr>
        <w:t>领导干部述法报告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baseline"/>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eastAsia="zh-CN"/>
        </w:rPr>
      </w:pP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eastAsia="zh-CN"/>
        </w:rPr>
        <w:t>（</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rPr>
        <w:t>202</w:t>
      </w:r>
      <w:r>
        <w:rPr>
          <w:rFonts w:hint="eastAsia" w:ascii="Times New Roman" w:hAnsi="Times New Roman" w:eastAsia="楷体" w:cs="Times New Roman"/>
          <w:b w:val="0"/>
          <w:bCs w:val="0"/>
          <w:i w:val="0"/>
          <w:iCs w:val="0"/>
          <w:caps w:val="0"/>
          <w:color w:val="auto"/>
          <w:spacing w:val="0"/>
          <w:sz w:val="31"/>
          <w:szCs w:val="31"/>
          <w:shd w:val="clear" w:color="auto" w:fill="FFFFFF"/>
          <w:vertAlign w:val="baseline"/>
          <w:lang w:val="en-US" w:eastAsia="zh-CN"/>
        </w:rPr>
        <w:t>3</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rPr>
        <w:t>年</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val="en-US"/>
        </w:rPr>
        <w:t>1</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rPr>
        <w:t>月</w:t>
      </w:r>
      <w:r>
        <w:rPr>
          <w:rFonts w:hint="eastAsia" w:ascii="Times New Roman" w:hAnsi="Times New Roman" w:eastAsia="楷体" w:cs="Times New Roman"/>
          <w:b w:val="0"/>
          <w:bCs w:val="0"/>
          <w:i w:val="0"/>
          <w:iCs w:val="0"/>
          <w:caps w:val="0"/>
          <w:color w:val="auto"/>
          <w:spacing w:val="0"/>
          <w:sz w:val="31"/>
          <w:szCs w:val="31"/>
          <w:shd w:val="clear" w:color="auto" w:fill="FFFFFF"/>
          <w:vertAlign w:val="baseline"/>
          <w:lang w:val="en-US" w:eastAsia="zh-CN"/>
        </w:rPr>
        <w:t>1</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val="en-US" w:eastAsia="zh-CN"/>
        </w:rPr>
        <w:t>8</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rPr>
        <w:t>日</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2480" w:firstLineChars="800"/>
        <w:jc w:val="both"/>
        <w:textAlignment w:val="baseline"/>
        <w:rPr>
          <w:rFonts w:hint="eastAsia" w:ascii="Times New Roman" w:hAnsi="Times New Roman" w:eastAsia="楷体" w:cs="Times New Roman"/>
          <w:b w:val="0"/>
          <w:bCs w:val="0"/>
          <w:i w:val="0"/>
          <w:iCs w:val="0"/>
          <w:caps w:val="0"/>
          <w:color w:val="auto"/>
          <w:spacing w:val="0"/>
          <w:sz w:val="24"/>
          <w:szCs w:val="24"/>
          <w:lang w:val="en-US" w:eastAsia="zh-CN"/>
        </w:rPr>
      </w:pPr>
      <w:r>
        <w:rPr>
          <w:rFonts w:hint="eastAsia" w:ascii="Times New Roman" w:hAnsi="Times New Roman" w:eastAsia="楷体" w:cs="Times New Roman"/>
          <w:b w:val="0"/>
          <w:bCs w:val="0"/>
          <w:i w:val="0"/>
          <w:iCs w:val="0"/>
          <w:caps w:val="0"/>
          <w:color w:val="auto"/>
          <w:spacing w:val="0"/>
          <w:sz w:val="31"/>
          <w:szCs w:val="31"/>
          <w:shd w:val="clear" w:color="auto" w:fill="FFFFFF"/>
          <w:vertAlign w:val="baseline"/>
          <w:lang w:eastAsia="zh-CN"/>
        </w:rPr>
        <w:t>杨店镇党委</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rPr>
        <w:t>书记</w:t>
      </w:r>
      <w:r>
        <w:rPr>
          <w:rFonts w:hint="default" w:ascii="Times New Roman" w:hAnsi="Times New Roman" w:eastAsia="楷体" w:cs="Times New Roman"/>
          <w:b w:val="0"/>
          <w:bCs w:val="0"/>
          <w:i w:val="0"/>
          <w:iCs w:val="0"/>
          <w:caps w:val="0"/>
          <w:color w:val="auto"/>
          <w:spacing w:val="0"/>
          <w:sz w:val="31"/>
          <w:szCs w:val="31"/>
          <w:shd w:val="clear" w:color="auto" w:fill="FFFFFF"/>
          <w:vertAlign w:val="baseline"/>
          <w:lang w:val="en-US"/>
        </w:rPr>
        <w:t xml:space="preserve">  </w:t>
      </w:r>
      <w:r>
        <w:rPr>
          <w:rFonts w:hint="eastAsia" w:ascii="Times New Roman" w:hAnsi="Times New Roman" w:eastAsia="楷体" w:cs="Times New Roman"/>
          <w:b w:val="0"/>
          <w:bCs w:val="0"/>
          <w:i w:val="0"/>
          <w:iCs w:val="0"/>
          <w:caps w:val="0"/>
          <w:color w:val="auto"/>
          <w:spacing w:val="0"/>
          <w:sz w:val="31"/>
          <w:szCs w:val="31"/>
          <w:shd w:val="clear" w:color="auto" w:fill="FFFFFF"/>
          <w:vertAlign w:val="baseline"/>
          <w:lang w:val="en-US" w:eastAsia="zh-CN"/>
        </w:rPr>
        <w:t>颜丙生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46"/>
        <w:jc w:val="both"/>
        <w:textAlignment w:val="baseline"/>
        <w:rPr>
          <w:rFonts w:hint="eastAsia" w:ascii="微软雅黑" w:hAnsi="微软雅黑" w:eastAsia="微软雅黑" w:cs="微软雅黑"/>
          <w:i w:val="0"/>
          <w:iCs w:val="0"/>
          <w:caps w:val="0"/>
          <w:color w:val="auto"/>
          <w:spacing w:val="0"/>
          <w:sz w:val="24"/>
          <w:szCs w:val="24"/>
        </w:rPr>
      </w:pPr>
      <w:r>
        <w:rPr>
          <w:rFonts w:hint="default" w:ascii="Times New Roman" w:hAnsi="Times New Roman" w:eastAsia="微软雅黑" w:cs="Times New Roman"/>
          <w:i w:val="0"/>
          <w:iCs w:val="0"/>
          <w:caps w:val="0"/>
          <w:color w:val="auto"/>
          <w:spacing w:val="0"/>
          <w:sz w:val="31"/>
          <w:szCs w:val="31"/>
          <w:shd w:val="clear" w:color="auto" w:fill="FFFFFF"/>
          <w:vertAlign w:val="baseline"/>
        </w:rPr>
        <w:t> </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lang w:val="en-US" w:eastAsia="zh-CN"/>
        </w:rPr>
      </w:pPr>
      <w:r>
        <w:rPr>
          <w:rFonts w:hint="default" w:ascii="仿宋_GB2312" w:hAnsi="仿宋_GB2312" w:eastAsia="仿宋_GB2312" w:cs="仿宋_GB2312"/>
          <w:i w:val="0"/>
          <w:iCs w:val="0"/>
          <w:caps w:val="0"/>
          <w:color w:val="auto"/>
          <w:spacing w:val="0"/>
          <w:sz w:val="32"/>
          <w:szCs w:val="32"/>
          <w:lang w:val="en-US" w:eastAsia="zh-CN"/>
        </w:rPr>
        <w:t>根据县委依法治县办关于开展2022年</w:t>
      </w:r>
      <w:r>
        <w:rPr>
          <w:rFonts w:hint="eastAsia" w:ascii="仿宋_GB2312" w:hAnsi="仿宋_GB2312" w:eastAsia="仿宋_GB2312" w:cs="仿宋_GB2312"/>
          <w:i w:val="0"/>
          <w:iCs w:val="0"/>
          <w:caps w:val="0"/>
          <w:color w:val="auto"/>
          <w:spacing w:val="0"/>
          <w:sz w:val="32"/>
          <w:szCs w:val="32"/>
          <w:lang w:val="en-US" w:eastAsia="zh-CN"/>
        </w:rPr>
        <w:t>度</w:t>
      </w:r>
      <w:r>
        <w:rPr>
          <w:rFonts w:hint="default" w:ascii="仿宋_GB2312" w:hAnsi="仿宋_GB2312" w:eastAsia="仿宋_GB2312" w:cs="仿宋_GB2312"/>
          <w:i w:val="0"/>
          <w:iCs w:val="0"/>
          <w:caps w:val="0"/>
          <w:color w:val="auto"/>
          <w:spacing w:val="0"/>
          <w:sz w:val="32"/>
          <w:szCs w:val="32"/>
          <w:lang w:val="en-US" w:eastAsia="zh-CN"/>
        </w:rPr>
        <w:t>领导干部述法工作的统一安排，现将2022年</w:t>
      </w:r>
      <w:r>
        <w:rPr>
          <w:rFonts w:hint="eastAsia" w:ascii="仿宋_GB2312" w:hAnsi="仿宋_GB2312" w:eastAsia="仿宋_GB2312" w:cs="仿宋_GB2312"/>
          <w:i w:val="0"/>
          <w:iCs w:val="0"/>
          <w:caps w:val="0"/>
          <w:color w:val="auto"/>
          <w:spacing w:val="0"/>
          <w:sz w:val="32"/>
          <w:szCs w:val="32"/>
          <w:lang w:val="en-US" w:eastAsia="zh-CN"/>
        </w:rPr>
        <w:t>杨店镇</w:t>
      </w:r>
      <w:r>
        <w:rPr>
          <w:rFonts w:hint="default" w:ascii="仿宋_GB2312" w:hAnsi="仿宋_GB2312" w:eastAsia="仿宋_GB2312" w:cs="仿宋_GB2312"/>
          <w:i w:val="0"/>
          <w:iCs w:val="0"/>
          <w:caps w:val="0"/>
          <w:color w:val="auto"/>
          <w:spacing w:val="0"/>
          <w:sz w:val="32"/>
          <w:szCs w:val="32"/>
          <w:lang w:val="en-US" w:eastAsia="zh-CN"/>
        </w:rPr>
        <w:t>法治工作以领导干部述法形式报告如下：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黑体" w:cs="Times New Roman"/>
          <w:i w:val="0"/>
          <w:iCs w:val="0"/>
          <w:caps w:val="0"/>
          <w:color w:val="auto"/>
          <w:spacing w:val="0"/>
          <w:sz w:val="32"/>
          <w:szCs w:val="32"/>
        </w:rPr>
      </w:pP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一、</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lang w:val="en-US" w:eastAsia="zh-CN"/>
        </w:rPr>
        <w:t>工作开展</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baseline"/>
        <w:rPr>
          <w:rFonts w:hint="default" w:ascii="Times New Roman" w:hAnsi="Times New Roman" w:eastAsia="仿宋_GB2312" w:cs="Times New Roman"/>
          <w:i w:val="0"/>
          <w:iCs w:val="0"/>
          <w:caps w:val="0"/>
          <w:color w:val="auto"/>
          <w:spacing w:val="0"/>
          <w:sz w:val="32"/>
          <w:szCs w:val="32"/>
        </w:rPr>
      </w:pPr>
      <w:r>
        <w:rPr>
          <w:rFonts w:hint="eastAsia" w:ascii="方正楷体简体" w:hAnsi="方正楷体简体" w:eastAsia="方正楷体简体" w:cs="方正楷体简体"/>
          <w:i w:val="0"/>
          <w:iCs w:val="0"/>
          <w:caps w:val="0"/>
          <w:color w:val="auto"/>
          <w:spacing w:val="0"/>
          <w:sz w:val="32"/>
          <w:szCs w:val="32"/>
          <w:shd w:val="clear" w:color="auto" w:fill="FFFFFF"/>
          <w:vertAlign w:val="baseline"/>
        </w:rPr>
        <w:t>（一）认真履行推进法治建设第一责任人职责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仿宋_GB2312" w:hAnsi="仿宋_GB2312" w:eastAsia="仿宋_GB2312" w:cs="仿宋_GB2312"/>
          <w:i w:val="0"/>
          <w:iCs w:val="0"/>
          <w:caps w:val="0"/>
          <w:color w:val="auto"/>
          <w:spacing w:val="0"/>
          <w:kern w:val="0"/>
          <w:sz w:val="32"/>
          <w:szCs w:val="32"/>
          <w:lang w:val="en-US" w:eastAsia="zh-CN" w:bidi="en-US"/>
        </w:rPr>
      </w:pPr>
      <w:r>
        <w:rPr>
          <w:rFonts w:hint="default" w:ascii="仿宋_GB2312" w:hAnsi="仿宋_GB2312" w:eastAsia="仿宋_GB2312" w:cs="仿宋_GB2312"/>
          <w:b/>
          <w:bCs/>
          <w:i w:val="0"/>
          <w:iCs w:val="0"/>
          <w:caps w:val="0"/>
          <w:color w:val="auto"/>
          <w:spacing w:val="0"/>
          <w:kern w:val="0"/>
          <w:sz w:val="32"/>
          <w:szCs w:val="32"/>
          <w:lang w:val="en-US" w:eastAsia="zh-CN" w:bidi="en-US"/>
        </w:rPr>
        <w:t>一是带头认真履行法治建设第一责任人职责。</w:t>
      </w:r>
      <w:r>
        <w:rPr>
          <w:rFonts w:hint="default" w:ascii="仿宋_GB2312" w:hAnsi="仿宋_GB2312" w:eastAsia="仿宋_GB2312" w:cs="仿宋_GB2312"/>
          <w:i w:val="0"/>
          <w:iCs w:val="0"/>
          <w:caps w:val="0"/>
          <w:color w:val="auto"/>
          <w:spacing w:val="0"/>
          <w:kern w:val="0"/>
          <w:sz w:val="32"/>
          <w:szCs w:val="32"/>
          <w:lang w:val="en-US" w:eastAsia="zh-CN" w:bidi="en-US"/>
        </w:rPr>
        <w:t>作为第一责任人，带头认真履行法治建设组织者、推动者和实践者职责，积极谋划参与推进</w:t>
      </w:r>
      <w:r>
        <w:rPr>
          <w:rFonts w:hint="eastAsia" w:ascii="仿宋_GB2312" w:hAnsi="仿宋_GB2312" w:eastAsia="仿宋_GB2312" w:cs="仿宋_GB2312"/>
          <w:i w:val="0"/>
          <w:iCs w:val="0"/>
          <w:caps w:val="0"/>
          <w:color w:val="auto"/>
          <w:spacing w:val="0"/>
          <w:kern w:val="0"/>
          <w:sz w:val="32"/>
          <w:szCs w:val="32"/>
          <w:lang w:val="en-US" w:eastAsia="zh-CN" w:bidi="en-US"/>
        </w:rPr>
        <w:t>全镇</w:t>
      </w:r>
      <w:r>
        <w:rPr>
          <w:rFonts w:hint="default" w:ascii="仿宋_GB2312" w:hAnsi="仿宋_GB2312" w:eastAsia="仿宋_GB2312" w:cs="仿宋_GB2312"/>
          <w:i w:val="0"/>
          <w:iCs w:val="0"/>
          <w:caps w:val="0"/>
          <w:color w:val="auto"/>
          <w:spacing w:val="0"/>
          <w:kern w:val="0"/>
          <w:sz w:val="32"/>
          <w:szCs w:val="32"/>
          <w:lang w:val="en-US" w:eastAsia="zh-CN" w:bidi="en-US"/>
        </w:rPr>
        <w:t>法治建设相关工作。按照“党</w:t>
      </w:r>
      <w:r>
        <w:rPr>
          <w:rFonts w:hint="eastAsia" w:ascii="仿宋_GB2312" w:hAnsi="仿宋_GB2312" w:eastAsia="仿宋_GB2312" w:cs="仿宋_GB2312"/>
          <w:i w:val="0"/>
          <w:iCs w:val="0"/>
          <w:caps w:val="0"/>
          <w:color w:val="auto"/>
          <w:spacing w:val="0"/>
          <w:kern w:val="0"/>
          <w:sz w:val="32"/>
          <w:szCs w:val="32"/>
          <w:lang w:val="en-US" w:eastAsia="zh-CN" w:bidi="en-US"/>
        </w:rPr>
        <w:t>委</w:t>
      </w:r>
      <w:r>
        <w:rPr>
          <w:rFonts w:hint="default" w:ascii="仿宋_GB2312" w:hAnsi="仿宋_GB2312" w:eastAsia="仿宋_GB2312" w:cs="仿宋_GB2312"/>
          <w:i w:val="0"/>
          <w:iCs w:val="0"/>
          <w:caps w:val="0"/>
          <w:color w:val="auto"/>
          <w:spacing w:val="0"/>
          <w:kern w:val="0"/>
          <w:sz w:val="32"/>
          <w:szCs w:val="32"/>
          <w:lang w:val="en-US" w:eastAsia="zh-CN" w:bidi="en-US"/>
        </w:rPr>
        <w:t>书记负总责、班子成员联动配合”原则，成立了以</w:t>
      </w:r>
      <w:r>
        <w:rPr>
          <w:rFonts w:hint="eastAsia" w:ascii="仿宋_GB2312" w:hAnsi="仿宋_GB2312" w:eastAsia="仿宋_GB2312" w:cs="仿宋_GB2312"/>
          <w:i w:val="0"/>
          <w:iCs w:val="0"/>
          <w:caps w:val="0"/>
          <w:color w:val="auto"/>
          <w:spacing w:val="0"/>
          <w:kern w:val="0"/>
          <w:sz w:val="32"/>
          <w:szCs w:val="32"/>
          <w:lang w:val="en-US" w:eastAsia="zh-CN" w:bidi="en-US"/>
        </w:rPr>
        <w:t>我为</w:t>
      </w:r>
      <w:r>
        <w:rPr>
          <w:rFonts w:hint="default" w:ascii="仿宋_GB2312" w:hAnsi="仿宋_GB2312" w:eastAsia="仿宋_GB2312" w:cs="仿宋_GB2312"/>
          <w:i w:val="0"/>
          <w:iCs w:val="0"/>
          <w:caps w:val="0"/>
          <w:color w:val="auto"/>
          <w:spacing w:val="0"/>
          <w:kern w:val="0"/>
          <w:sz w:val="32"/>
          <w:szCs w:val="32"/>
          <w:lang w:val="en-US" w:eastAsia="zh-CN" w:bidi="en-US"/>
        </w:rPr>
        <w:t>组长，分管负责同志任副组长，相关科室负责人为成员的法治建设工作领导小组，明确专人负责法治工作，构建起责任明晰、协同配合的法治工作闭环体系。</w:t>
      </w:r>
      <w:r>
        <w:rPr>
          <w:rFonts w:hint="default" w:ascii="仿宋_GB2312" w:hAnsi="仿宋_GB2312" w:eastAsia="仿宋_GB2312" w:cs="仿宋_GB2312"/>
          <w:b/>
          <w:bCs/>
          <w:i w:val="0"/>
          <w:iCs w:val="0"/>
          <w:caps w:val="0"/>
          <w:color w:val="auto"/>
          <w:spacing w:val="0"/>
          <w:kern w:val="0"/>
          <w:sz w:val="32"/>
          <w:szCs w:val="32"/>
          <w:lang w:val="en-US" w:eastAsia="zh-CN" w:bidi="en-US"/>
        </w:rPr>
        <w:t>二是积极参与谋划法治建设各项工作。</w:t>
      </w:r>
      <w:r>
        <w:rPr>
          <w:rFonts w:hint="default" w:ascii="仿宋_GB2312" w:hAnsi="仿宋_GB2312" w:eastAsia="仿宋_GB2312" w:cs="仿宋_GB2312"/>
          <w:i w:val="0"/>
          <w:iCs w:val="0"/>
          <w:caps w:val="0"/>
          <w:color w:val="auto"/>
          <w:spacing w:val="0"/>
          <w:kern w:val="0"/>
          <w:sz w:val="32"/>
          <w:szCs w:val="32"/>
          <w:lang w:val="en-US" w:eastAsia="zh-CN" w:bidi="en-US"/>
        </w:rPr>
        <w:t>始终坚持重大问题亲自过问、重点环节亲自协调、重大任务亲自督导，定期牵头研究推进法治工作，切实做到与</w:t>
      </w:r>
      <w:r>
        <w:rPr>
          <w:rFonts w:hint="eastAsia" w:ascii="仿宋_GB2312" w:hAnsi="仿宋_GB2312" w:eastAsia="仿宋_GB2312" w:cs="仿宋_GB2312"/>
          <w:i w:val="0"/>
          <w:iCs w:val="0"/>
          <w:caps w:val="0"/>
          <w:color w:val="auto"/>
          <w:spacing w:val="0"/>
          <w:kern w:val="0"/>
          <w:sz w:val="32"/>
          <w:szCs w:val="32"/>
          <w:lang w:val="en-US" w:eastAsia="zh-CN" w:bidi="en-US"/>
        </w:rPr>
        <w:t>全镇</w:t>
      </w:r>
      <w:r>
        <w:rPr>
          <w:rFonts w:hint="default" w:ascii="仿宋_GB2312" w:hAnsi="仿宋_GB2312" w:eastAsia="仿宋_GB2312" w:cs="仿宋_GB2312"/>
          <w:i w:val="0"/>
          <w:iCs w:val="0"/>
          <w:caps w:val="0"/>
          <w:color w:val="auto"/>
          <w:spacing w:val="0"/>
          <w:kern w:val="0"/>
          <w:sz w:val="32"/>
          <w:szCs w:val="32"/>
          <w:lang w:val="en-US" w:eastAsia="zh-CN" w:bidi="en-US"/>
        </w:rPr>
        <w:t>工作同部署、同安排、同推进，适时掌握新情况、把握新动向、调整新策略，有效推动了法治工作任务的落实落细。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i w:val="0"/>
          <w:iCs w:val="0"/>
          <w:caps w:val="0"/>
          <w:color w:val="auto"/>
          <w:spacing w:val="0"/>
          <w:sz w:val="32"/>
          <w:szCs w:val="32"/>
          <w:shd w:val="clear" w:color="auto" w:fill="FFFFFF"/>
          <w:vertAlign w:val="baseline"/>
        </w:rPr>
      </w:pP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t>（二）带头学习法治理论和法律知识</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一是常学常思，笃做笃行。</w:t>
      </w:r>
      <w:r>
        <w:rPr>
          <w:rFonts w:hint="eastAsia" w:ascii="仿宋_GB2312" w:eastAsia="仿宋_GB2312"/>
          <w:color w:val="auto"/>
          <w:sz w:val="32"/>
          <w:szCs w:val="32"/>
          <w:lang w:val="en-US" w:eastAsia="zh-CN"/>
        </w:rPr>
        <w:t>坚持以习近平法治思想为指导，把学习党中央法治建设重要理论汇编及习近平总书记关于推进法治建设重要指示精神作为突出重点，今年以来结合日常工作重点学习了《民法典》《中华人民共和国政府信息公开条例》、《中华人民共和国网络安全法》等多部法律法规，进一步提升了个人法治素养和鉴别能力。</w:t>
      </w:r>
      <w:r>
        <w:rPr>
          <w:rFonts w:hint="eastAsia" w:ascii="仿宋_GB2312" w:eastAsia="仿宋_GB2312"/>
          <w:b/>
          <w:bCs/>
          <w:color w:val="auto"/>
          <w:sz w:val="32"/>
          <w:szCs w:val="32"/>
          <w:lang w:val="en-US" w:eastAsia="zh-CN"/>
        </w:rPr>
        <w:t>二是求学广进，学思践悟。</w:t>
      </w:r>
      <w:r>
        <w:rPr>
          <w:rFonts w:hint="eastAsia" w:ascii="仿宋_GB2312" w:eastAsia="仿宋_GB2312"/>
          <w:color w:val="auto"/>
          <w:sz w:val="32"/>
          <w:szCs w:val="32"/>
          <w:lang w:val="en-US" w:eastAsia="zh-CN"/>
        </w:rPr>
        <w:t>始终坚持在工作中锤炼“法制化”修养，带领班子成员开展党委理论中心组法治专题学习活动，自觉把工作融入到依法治国工作思路中，进一步开阔了眼界，拓宽了思路。</w:t>
      </w:r>
      <w:r>
        <w:rPr>
          <w:rFonts w:hint="eastAsia" w:ascii="仿宋_GB2312" w:eastAsia="仿宋_GB2312"/>
          <w:b/>
          <w:bCs/>
          <w:color w:val="auto"/>
          <w:sz w:val="32"/>
          <w:szCs w:val="32"/>
          <w:lang w:val="en-US" w:eastAsia="zh-CN"/>
        </w:rPr>
        <w:t>三是学用相长，以用促学。</w:t>
      </w:r>
      <w:r>
        <w:rPr>
          <w:rFonts w:hint="eastAsia" w:ascii="仿宋_GB2312" w:eastAsia="仿宋_GB2312"/>
          <w:color w:val="auto"/>
          <w:sz w:val="32"/>
          <w:szCs w:val="32"/>
          <w:lang w:val="en-US" w:eastAsia="zh-CN"/>
        </w:rPr>
        <w:t>将法治学习与具体工作相结合，坚持运用法治思维处理日常工作，做到有章可循、有法可依。</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方正楷体简体" w:hAnsi="方正楷体简体" w:eastAsia="方正楷体简体" w:cs="方正楷体简体"/>
          <w:i w:val="0"/>
          <w:iCs w:val="0"/>
          <w:caps w:val="0"/>
          <w:color w:val="auto"/>
          <w:spacing w:val="0"/>
          <w:sz w:val="32"/>
          <w:szCs w:val="32"/>
          <w:shd w:val="clear" w:color="auto" w:fill="FFFFFF"/>
          <w:vertAlign w:val="baseline"/>
        </w:rPr>
      </w:pPr>
      <w:r>
        <w:rPr>
          <w:rFonts w:hint="eastAsia" w:ascii="方正楷体简体" w:hAnsi="方正楷体简体" w:eastAsia="方正楷体简体" w:cs="方正楷体简体"/>
          <w:i w:val="0"/>
          <w:iCs w:val="0"/>
          <w:caps w:val="0"/>
          <w:color w:val="auto"/>
          <w:spacing w:val="0"/>
          <w:sz w:val="32"/>
          <w:szCs w:val="32"/>
          <w:shd w:val="clear" w:color="auto" w:fill="FFFFFF"/>
          <w:vertAlign w:val="baseline"/>
        </w:rPr>
        <w:t>重大事项依法决策</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eastAsia="zh-CN"/>
        </w:rPr>
      </w:pPr>
      <w:r>
        <w:rPr>
          <w:rFonts w:hint="eastAsia" w:ascii="仿宋_GB2312" w:eastAsia="仿宋_GB2312"/>
          <w:b/>
          <w:bCs/>
          <w:color w:val="auto"/>
          <w:sz w:val="32"/>
          <w:szCs w:val="32"/>
        </w:rPr>
        <w:t>一是完善决策机制。</w:t>
      </w:r>
      <w:r>
        <w:rPr>
          <w:rFonts w:hint="eastAsia" w:ascii="仿宋_GB2312" w:eastAsia="仿宋_GB2312"/>
          <w:color w:val="auto"/>
          <w:sz w:val="32"/>
          <w:szCs w:val="32"/>
        </w:rPr>
        <w:t>贯彻</w:t>
      </w:r>
      <w:r>
        <w:rPr>
          <w:rFonts w:hint="eastAsia" w:ascii="仿宋_GB2312" w:eastAsia="仿宋_GB2312"/>
          <w:color w:val="auto"/>
          <w:sz w:val="32"/>
          <w:szCs w:val="32"/>
          <w:lang w:val="en-US" w:eastAsia="zh-CN"/>
        </w:rPr>
        <w:t>民主集中制，严格执行“三重</w:t>
      </w:r>
      <w:r>
        <w:rPr>
          <w:rFonts w:hint="eastAsia" w:ascii="仿宋_GB2312" w:eastAsia="仿宋_GB2312"/>
          <w:color w:val="auto"/>
          <w:sz w:val="32"/>
          <w:szCs w:val="32"/>
        </w:rPr>
        <w:t>一大”事项决策实施办法，发扬民主，广泛听取意见，充分采纳合理化建议，确保决策的科学性、民主性和合法性。</w:t>
      </w:r>
      <w:r>
        <w:rPr>
          <w:rFonts w:hint="eastAsia" w:ascii="仿宋_GB2312" w:eastAsia="仿宋_GB2312"/>
          <w:b/>
          <w:bCs/>
          <w:color w:val="auto"/>
          <w:sz w:val="32"/>
          <w:szCs w:val="32"/>
        </w:rPr>
        <w:t>二是规范执法程序。</w:t>
      </w:r>
      <w:r>
        <w:rPr>
          <w:rFonts w:hint="eastAsia" w:ascii="仿宋_GB2312" w:eastAsia="仿宋_GB2312"/>
          <w:color w:val="auto"/>
          <w:sz w:val="32"/>
          <w:szCs w:val="32"/>
        </w:rPr>
        <w:t>坚持法律顾问制度，在制定或研究重大决策之前，充分听取法律顾问意见建议，并广泛征求各站所、村委会、社会各界意见。建立执法全过程记录制度，制定行政执法程序规范，明确具体操作流程</w:t>
      </w:r>
      <w:r>
        <w:rPr>
          <w:rFonts w:hint="eastAsia" w:ascii="仿宋_GB2312" w:eastAsia="仿宋_GB2312"/>
          <w:color w:val="auto"/>
          <w:sz w:val="32"/>
          <w:szCs w:val="32"/>
          <w:lang w:eastAsia="zh-CN"/>
        </w:rPr>
        <w:t>，</w:t>
      </w:r>
      <w:r>
        <w:rPr>
          <w:rFonts w:hint="eastAsia" w:ascii="仿宋_GB2312" w:eastAsia="仿宋_GB2312"/>
          <w:color w:val="auto"/>
          <w:sz w:val="32"/>
          <w:szCs w:val="32"/>
        </w:rPr>
        <w:t>各相关执法部门做到全员持证上岗</w:t>
      </w:r>
      <w:r>
        <w:rPr>
          <w:rFonts w:hint="eastAsia" w:ascii="仿宋_GB2312" w:eastAsia="仿宋_GB2312"/>
          <w:color w:val="auto"/>
          <w:sz w:val="32"/>
          <w:szCs w:val="32"/>
          <w:lang w:eastAsia="zh-CN"/>
        </w:rPr>
        <w:t>。</w:t>
      </w:r>
      <w:r>
        <w:rPr>
          <w:rFonts w:hint="eastAsia" w:ascii="仿宋_GB2312" w:eastAsia="仿宋_GB2312"/>
          <w:b/>
          <w:bCs/>
          <w:color w:val="auto"/>
          <w:sz w:val="32"/>
          <w:szCs w:val="32"/>
        </w:rPr>
        <w:t>三是做好信息公开。</w:t>
      </w:r>
      <w:r>
        <w:rPr>
          <w:rFonts w:hint="eastAsia" w:ascii="仿宋_GB2312" w:eastAsia="仿宋_GB2312"/>
          <w:color w:val="auto"/>
          <w:sz w:val="32"/>
          <w:szCs w:val="32"/>
        </w:rPr>
        <w:t>全面拓展政务公开范围、频次</w:t>
      </w:r>
      <w:r>
        <w:rPr>
          <w:rFonts w:hint="eastAsia" w:ascii="仿宋_GB2312" w:eastAsia="仿宋_GB2312"/>
          <w:color w:val="auto"/>
          <w:sz w:val="32"/>
          <w:szCs w:val="32"/>
          <w:lang w:eastAsia="zh-CN"/>
        </w:rPr>
        <w:t>，</w:t>
      </w:r>
      <w:r>
        <w:rPr>
          <w:rFonts w:hint="eastAsia" w:ascii="仿宋_GB2312" w:eastAsia="仿宋_GB2312"/>
          <w:color w:val="auto"/>
          <w:sz w:val="32"/>
          <w:szCs w:val="32"/>
        </w:rPr>
        <w:t>充分利用</w:t>
      </w:r>
      <w:r>
        <w:rPr>
          <w:rFonts w:hint="eastAsia" w:ascii="仿宋_GB2312" w:eastAsia="仿宋_GB2312"/>
          <w:color w:val="auto"/>
          <w:sz w:val="32"/>
          <w:szCs w:val="32"/>
          <w:lang w:eastAsia="zh-CN"/>
        </w:rPr>
        <w:t>汶上</w:t>
      </w:r>
      <w:r>
        <w:rPr>
          <w:rFonts w:hint="eastAsia" w:ascii="仿宋_GB2312" w:eastAsia="仿宋_GB2312"/>
          <w:color w:val="auto"/>
          <w:sz w:val="32"/>
          <w:szCs w:val="32"/>
        </w:rPr>
        <w:t>县政府网站“公开主阵地”，</w:t>
      </w:r>
      <w:r>
        <w:rPr>
          <w:rFonts w:hint="eastAsia" w:ascii="仿宋_GB2312" w:eastAsia="仿宋_GB2312"/>
          <w:color w:val="auto"/>
          <w:sz w:val="32"/>
          <w:szCs w:val="32"/>
          <w:lang w:eastAsia="zh-CN"/>
        </w:rPr>
        <w:t>积极公开</w:t>
      </w:r>
      <w:r>
        <w:rPr>
          <w:rFonts w:hint="eastAsia" w:ascii="仿宋_GB2312" w:eastAsia="仿宋_GB2312"/>
          <w:color w:val="auto"/>
          <w:sz w:val="32"/>
          <w:szCs w:val="32"/>
        </w:rPr>
        <w:t>机构职能、法规规章及解读等各类信息，做到应公开尽公开。充分利用微信公众号“</w:t>
      </w:r>
      <w:r>
        <w:rPr>
          <w:rFonts w:hint="eastAsia" w:ascii="仿宋_GB2312" w:eastAsia="仿宋_GB2312"/>
          <w:color w:val="auto"/>
          <w:sz w:val="32"/>
          <w:szCs w:val="32"/>
          <w:lang w:eastAsia="zh-CN"/>
        </w:rPr>
        <w:t>和美杨店</w:t>
      </w:r>
      <w:r>
        <w:rPr>
          <w:rFonts w:hint="eastAsia" w:ascii="仿宋_GB2312" w:eastAsia="仿宋_GB2312"/>
          <w:color w:val="auto"/>
          <w:sz w:val="32"/>
          <w:szCs w:val="32"/>
        </w:rPr>
        <w:t>”全面、及时推送司法行政相关信息，将政务新媒体打造成便民惠民的桥梁纽带。</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pP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t>重要工作依法推进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 w:hAnsi="仿宋" w:eastAsia="仿宋" w:cs="仿宋"/>
          <w:color w:val="auto"/>
          <w:kern w:val="2"/>
          <w:sz w:val="32"/>
          <w:szCs w:val="32"/>
          <w:lang w:val="en-US" w:eastAsia="zh-CN" w:bidi="ar-SA"/>
        </w:rPr>
      </w:pPr>
      <w:r>
        <w:rPr>
          <w:rFonts w:hint="eastAsia" w:ascii="仿宋_GB2312" w:eastAsia="仿宋_GB2312"/>
          <w:b/>
          <w:bCs/>
          <w:color w:val="auto"/>
          <w:sz w:val="32"/>
          <w:szCs w:val="32"/>
        </w:rPr>
        <w:t>完善多方联动机制</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整合公安、司法等各方力量，健全了25个行政村的调解组织网络，建立起多元化的矛盾调解平台，深化实施和为贵社会治理和人民调解，深入开展</w:t>
      </w:r>
      <w:r>
        <w:rPr>
          <w:rFonts w:hint="eastAsia" w:ascii="仿宋_GB2312" w:eastAsia="仿宋_GB2312"/>
          <w:color w:val="auto"/>
          <w:sz w:val="32"/>
          <w:szCs w:val="32"/>
          <w:lang w:eastAsia="zh-CN"/>
        </w:rPr>
        <w:t>“隐患排查化解年”行</w:t>
      </w:r>
      <w:r>
        <w:rPr>
          <w:rFonts w:hint="eastAsia" w:ascii="仿宋_GB2312" w:eastAsia="仿宋_GB2312"/>
          <w:color w:val="auto"/>
          <w:sz w:val="32"/>
          <w:szCs w:val="32"/>
        </w:rPr>
        <w:t>动，</w:t>
      </w:r>
      <w:r>
        <w:rPr>
          <w:rFonts w:hint="eastAsia" w:ascii="仿宋_GB2312" w:eastAsia="仿宋_GB2312"/>
          <w:color w:val="auto"/>
          <w:sz w:val="32"/>
          <w:szCs w:val="32"/>
          <w:lang w:eastAsia="zh-CN"/>
        </w:rPr>
        <w:t>全面摸清不稳定因素</w:t>
      </w:r>
      <w:r>
        <w:rPr>
          <w:rFonts w:hint="eastAsia" w:ascii="仿宋_GB2312" w:eastAsia="仿宋_GB2312"/>
          <w:color w:val="auto"/>
          <w:sz w:val="32"/>
          <w:szCs w:val="32"/>
        </w:rPr>
        <w:t>，</w:t>
      </w:r>
      <w:r>
        <w:rPr>
          <w:rFonts w:hint="eastAsia" w:ascii="仿宋_GB2312" w:eastAsia="仿宋_GB2312"/>
          <w:color w:val="auto"/>
          <w:sz w:val="32"/>
          <w:szCs w:val="32"/>
          <w:lang w:eastAsia="zh-CN"/>
        </w:rPr>
        <w:t>扎实</w:t>
      </w:r>
      <w:r>
        <w:rPr>
          <w:rFonts w:hint="eastAsia" w:ascii="仿宋_GB2312" w:eastAsia="仿宋_GB2312"/>
          <w:color w:val="auto"/>
          <w:sz w:val="32"/>
          <w:szCs w:val="32"/>
        </w:rPr>
        <w:t>开展矛盾纠纷调处和法律咨询工作。</w:t>
      </w:r>
      <w:r>
        <w:rPr>
          <w:rFonts w:hint="eastAsia" w:ascii="仿宋" w:hAnsi="仿宋" w:eastAsia="仿宋" w:cs="仿宋"/>
          <w:b/>
          <w:bCs/>
          <w:color w:val="auto"/>
          <w:kern w:val="2"/>
          <w:sz w:val="32"/>
          <w:szCs w:val="32"/>
          <w:lang w:val="en-US" w:eastAsia="zh-CN" w:bidi="ar-SA"/>
        </w:rPr>
        <w:t>坚持“严打”政策。</w:t>
      </w:r>
      <w:r>
        <w:rPr>
          <w:rFonts w:hint="eastAsia" w:ascii="仿宋" w:hAnsi="仿宋" w:eastAsia="仿宋" w:cs="仿宋"/>
          <w:color w:val="auto"/>
          <w:kern w:val="2"/>
          <w:sz w:val="32"/>
          <w:szCs w:val="32"/>
          <w:lang w:val="en-US" w:eastAsia="zh-CN" w:bidi="ar-SA"/>
        </w:rPr>
        <w:t>派出所集中力量对各类违法犯罪活动进行严厉打击和整治，行政拘留各类违法人员73人，刑事拘留23人，取保候审12人，直</w:t>
      </w:r>
      <w:bookmarkStart w:id="0" w:name="_GoBack"/>
      <w:bookmarkEnd w:id="0"/>
      <w:r>
        <w:rPr>
          <w:rFonts w:hint="eastAsia" w:ascii="仿宋" w:hAnsi="仿宋" w:eastAsia="仿宋" w:cs="仿宋"/>
          <w:color w:val="auto"/>
          <w:kern w:val="2"/>
          <w:sz w:val="32"/>
          <w:szCs w:val="32"/>
          <w:lang w:val="en-US" w:eastAsia="zh-CN" w:bidi="ar-SA"/>
        </w:rPr>
        <w:t>诉21人，上网追逃12人，为社会稳定营造良好氛围。积极主动作为，排查化解各类矛盾112余起，把矛盾控制在源头，把隐患消除在萌芽状态。</w:t>
      </w:r>
      <w:r>
        <w:rPr>
          <w:rFonts w:hint="eastAsia" w:ascii="仿宋" w:hAnsi="仿宋" w:eastAsia="仿宋" w:cs="仿宋"/>
          <w:b/>
          <w:bCs/>
          <w:color w:val="auto"/>
          <w:kern w:val="2"/>
          <w:sz w:val="32"/>
          <w:szCs w:val="32"/>
          <w:lang w:val="en-US" w:eastAsia="zh-CN" w:bidi="ar-SA"/>
        </w:rPr>
        <w:t>创新基层治理。</w:t>
      </w:r>
      <w:r>
        <w:rPr>
          <w:rFonts w:ascii="Times New Roman" w:hAnsi="Times New Roman" w:eastAsia="仿宋_GB2312" w:cs="Times New Roman"/>
          <w:color w:val="auto"/>
          <w:sz w:val="32"/>
          <w:szCs w:val="32"/>
        </w:rPr>
        <w:t>探索实施“和美档案”积分管理新模式，突出结果运用，引导群众主动参与各项志愿服务活动，着力构建基层共建共治共享长效机制。为镇驻地194家商铺建立“和美”档案，成立企业服务中心党支部，下设“和美”商铺信用管理服务中心，开展营商服务、日常监管、积分管理等工作。</w:t>
      </w:r>
      <w:r>
        <w:rPr>
          <w:rFonts w:ascii="Times New Roman" w:eastAsia="仿宋_GB2312" w:cs="Times New Roman"/>
          <w:color w:val="auto"/>
          <w:sz w:val="32"/>
          <w:szCs w:val="32"/>
        </w:rPr>
        <w:t>省市级</w:t>
      </w:r>
      <w:r>
        <w:rPr>
          <w:rFonts w:ascii="Times New Roman" w:hAnsi="Times New Roman" w:eastAsia="仿宋_GB2312" w:cs="Times New Roman"/>
          <w:color w:val="auto"/>
          <w:sz w:val="32"/>
          <w:szCs w:val="32"/>
        </w:rPr>
        <w:t>“</w:t>
      </w:r>
      <w:r>
        <w:rPr>
          <w:rFonts w:ascii="Times New Roman" w:eastAsia="仿宋_GB2312" w:cs="Times New Roman"/>
          <w:color w:val="auto"/>
          <w:sz w:val="32"/>
          <w:szCs w:val="32"/>
        </w:rPr>
        <w:t>和美</w:t>
      </w:r>
      <w:r>
        <w:rPr>
          <w:rFonts w:ascii="Times New Roman" w:hAnsi="Times New Roman" w:eastAsia="仿宋_GB2312" w:cs="Times New Roman"/>
          <w:color w:val="auto"/>
          <w:sz w:val="32"/>
          <w:szCs w:val="32"/>
        </w:rPr>
        <w:t>+”</w:t>
      </w:r>
      <w:r>
        <w:rPr>
          <w:rFonts w:ascii="Times New Roman" w:eastAsia="仿宋_GB2312" w:cs="Times New Roman"/>
          <w:color w:val="auto"/>
          <w:sz w:val="32"/>
          <w:szCs w:val="32"/>
        </w:rPr>
        <w:t>宣传报道</w:t>
      </w:r>
      <w:r>
        <w:rPr>
          <w:rFonts w:ascii="Times New Roman" w:hAnsi="Times New Roman" w:eastAsia="仿宋_GB2312" w:cs="Times New Roman"/>
          <w:color w:val="auto"/>
          <w:sz w:val="32"/>
          <w:szCs w:val="32"/>
        </w:rPr>
        <w:t>40</w:t>
      </w:r>
      <w:r>
        <w:rPr>
          <w:rFonts w:ascii="Times New Roman" w:eastAsia="仿宋_GB2312" w:cs="Times New Roman"/>
          <w:color w:val="auto"/>
          <w:sz w:val="32"/>
          <w:szCs w:val="32"/>
        </w:rPr>
        <w:t>余篇</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受到市县领导的充分认可。</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pP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t>落实“谁执法谁普法”责任制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lang w:eastAsia="zh-CN"/>
        </w:rPr>
        <w:t>一是做到</w:t>
      </w:r>
      <w:r>
        <w:rPr>
          <w:rFonts w:hint="eastAsia" w:ascii="仿宋_GB2312" w:eastAsia="仿宋_GB2312"/>
          <w:b/>
          <w:bCs/>
          <w:color w:val="auto"/>
          <w:sz w:val="32"/>
          <w:szCs w:val="32"/>
        </w:rPr>
        <w:t>普法与执法相结合</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明确普法任务，将普法工作由过去</w:t>
      </w:r>
      <w:r>
        <w:rPr>
          <w:rFonts w:hint="eastAsia" w:ascii="仿宋_GB2312" w:eastAsia="仿宋_GB2312"/>
          <w:color w:val="auto"/>
          <w:sz w:val="32"/>
          <w:szCs w:val="32"/>
          <w:lang w:eastAsia="zh-CN"/>
        </w:rPr>
        <w:t>单一</w:t>
      </w:r>
      <w:r>
        <w:rPr>
          <w:rFonts w:hint="eastAsia" w:ascii="仿宋_GB2312" w:eastAsia="仿宋_GB2312"/>
          <w:color w:val="auto"/>
          <w:sz w:val="32"/>
          <w:szCs w:val="32"/>
        </w:rPr>
        <w:t>部门“独唱”变为各部门“大合唱”</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2022年</w:t>
      </w:r>
      <w:r>
        <w:rPr>
          <w:rFonts w:hint="eastAsia" w:ascii="仿宋_GB2312" w:eastAsia="仿宋_GB2312"/>
          <w:color w:val="auto"/>
          <w:sz w:val="32"/>
          <w:szCs w:val="32"/>
        </w:rPr>
        <w:t>累计通过行政执法开展普法</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余场次,使每一次执法活动都变为一堂生动的法治公开课。</w:t>
      </w:r>
      <w:r>
        <w:rPr>
          <w:rFonts w:hint="eastAsia" w:ascii="仿宋_GB2312" w:eastAsia="仿宋_GB2312"/>
          <w:b/>
          <w:bCs/>
          <w:color w:val="auto"/>
          <w:sz w:val="32"/>
          <w:szCs w:val="32"/>
          <w:lang w:val="en-US" w:eastAsia="zh-CN"/>
        </w:rPr>
        <w:t>二是做到普法与服务相结合。</w:t>
      </w:r>
      <w:r>
        <w:rPr>
          <w:rFonts w:hint="eastAsia" w:ascii="仿宋_GB2312" w:eastAsia="仿宋_GB2312"/>
          <w:color w:val="auto"/>
          <w:sz w:val="32"/>
          <w:szCs w:val="32"/>
          <w:lang w:val="en-US" w:eastAsia="zh-CN"/>
        </w:rPr>
        <w:t>在镇为民服务中心窗口设立宣传专栏，为办事群众解答法律咨询，使普法宣传教育渗透到服务群众的全过程。组建普法志愿服务队伍，发挥法治带头人、法律明白人普法队伍作用，开展民法典宣传、法律进乡村进校园等各类普法活动，让群众贴身体会到法律就在身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三是做到普法与优化营商环境相结合。</w:t>
      </w:r>
      <w:r>
        <w:rPr>
          <w:rFonts w:hint="eastAsia" w:ascii="仿宋_GB2312" w:eastAsia="仿宋_GB2312"/>
          <w:color w:val="auto"/>
          <w:sz w:val="32"/>
          <w:szCs w:val="32"/>
          <w:lang w:val="en-US" w:eastAsia="zh-CN"/>
        </w:rPr>
        <w:t>深入开展“法律进企业”活动，为企业和个体经营户宣传法律法规，深入了解法律需求，着力解决制约企业发展的突出问题，进一步优化营商环境。</w:t>
      </w:r>
      <w:r>
        <w:rPr>
          <w:rFonts w:hint="eastAsia" w:ascii="仿宋_GB2312" w:eastAsia="仿宋_GB2312"/>
          <w:b/>
          <w:bCs/>
          <w:color w:val="auto"/>
          <w:sz w:val="32"/>
          <w:szCs w:val="32"/>
          <w:lang w:val="en-US" w:eastAsia="zh-CN"/>
        </w:rPr>
        <w:t>四是做到普法与法治创建相结合。</w:t>
      </w:r>
      <w:r>
        <w:rPr>
          <w:rFonts w:hint="eastAsia" w:ascii="仿宋_GB2312" w:eastAsia="仿宋_GB2312"/>
          <w:color w:val="auto"/>
          <w:sz w:val="32"/>
          <w:szCs w:val="32"/>
          <w:lang w:val="en-US" w:eastAsia="zh-CN"/>
        </w:rPr>
        <w:t>大力开展“民主法治示范村”创建工作，健全基层组织，规范基层民主，干部群众的法治意识和法治素养不断提高，遇事找法、办事依法、化解矛盾靠法的自觉性进一步增强。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黑体" w:cs="Times New Roman"/>
          <w:i w:val="0"/>
          <w:iCs w:val="0"/>
          <w:caps w:val="0"/>
          <w:color w:val="auto"/>
          <w:spacing w:val="0"/>
          <w:sz w:val="32"/>
          <w:szCs w:val="32"/>
        </w:rPr>
      </w:pP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rPr>
        <w:t>（</w:t>
      </w: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lang w:val="en-US" w:eastAsia="zh-CN"/>
        </w:rPr>
        <w:t>六</w:t>
      </w:r>
      <w:r>
        <w:rPr>
          <w:rFonts w:hint="default" w:ascii="方正楷体简体" w:hAnsi="方正楷体简体" w:eastAsia="方正楷体简体" w:cs="方正楷体简体"/>
          <w:i w:val="0"/>
          <w:iCs w:val="0"/>
          <w:caps w:val="0"/>
          <w:color w:val="auto"/>
          <w:spacing w:val="0"/>
          <w:sz w:val="32"/>
          <w:szCs w:val="32"/>
          <w:shd w:val="clear" w:color="auto" w:fill="FFFFFF"/>
          <w:vertAlign w:val="baseline"/>
          <w:lang w:val="en-US" w:eastAsia="en-US"/>
        </w:rPr>
        <w:t>）个人守法情况</w:t>
      </w:r>
      <w:r>
        <w:rPr>
          <w:rFonts w:hint="default" w:ascii="仿宋" w:hAnsi="仿宋" w:eastAsia="仿宋" w:cs="仿宋"/>
          <w:color w:val="auto"/>
          <w:kern w:val="0"/>
          <w:sz w:val="32"/>
          <w:szCs w:val="32"/>
          <w:lang w:val="en-US" w:eastAsia="en-US" w:bidi="en-US"/>
        </w:rPr>
        <w:br w:type="textWrapping"/>
      </w:r>
      <w:r>
        <w:rPr>
          <w:rFonts w:hint="default" w:ascii="仿宋" w:hAnsi="仿宋" w:eastAsia="仿宋" w:cs="仿宋"/>
          <w:color w:val="auto"/>
          <w:kern w:val="0"/>
          <w:sz w:val="32"/>
          <w:szCs w:val="32"/>
          <w:lang w:val="en-US" w:eastAsia="en-US" w:bidi="en-US"/>
        </w:rPr>
        <w:t>     </w:t>
      </w:r>
      <w:r>
        <w:rPr>
          <w:rFonts w:hint="default" w:ascii="仿宋_GB2312" w:eastAsia="仿宋_GB2312"/>
          <w:color w:val="auto"/>
          <w:sz w:val="32"/>
          <w:szCs w:val="32"/>
          <w:lang w:val="en-US" w:eastAsia="en-US"/>
        </w:rPr>
        <w:t>本人在日常工作、生活中，严格遵守国家法律法规，无违反党纪、法律法规行为。</w:t>
      </w:r>
      <w:r>
        <w:rPr>
          <w:rFonts w:hint="default" w:ascii="仿宋" w:hAnsi="仿宋" w:eastAsia="仿宋" w:cs="仿宋"/>
          <w:color w:val="auto"/>
          <w:kern w:val="0"/>
          <w:sz w:val="32"/>
          <w:szCs w:val="32"/>
          <w:lang w:val="en-US" w:eastAsia="en-US" w:bidi="en-US"/>
        </w:rPr>
        <w:br w:type="textWrapping"/>
      </w:r>
      <w:r>
        <w:rPr>
          <w:rStyle w:val="9"/>
          <w:rFonts w:hint="default" w:ascii="Times New Roman" w:hAnsi="Times New Roman" w:eastAsia="仿宋_GB2312" w:cs="Times New Roman"/>
          <w:b/>
          <w:bCs/>
          <w:i w:val="0"/>
          <w:iCs w:val="0"/>
          <w:caps w:val="0"/>
          <w:color w:val="auto"/>
          <w:spacing w:val="0"/>
          <w:sz w:val="32"/>
          <w:szCs w:val="32"/>
          <w:shd w:val="clear" w:color="auto" w:fill="FFFFFF"/>
          <w:vertAlign w:val="baseline"/>
        </w:rPr>
        <w:t>      </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 xml:space="preserve"> </w:t>
      </w:r>
      <w:r>
        <w:rPr>
          <w:rStyle w:val="9"/>
          <w:rFonts w:hint="eastAsia" w:ascii="Times New Roman" w:hAnsi="Times New Roman" w:eastAsia="黑体" w:cs="Times New Roman"/>
          <w:b/>
          <w:bCs/>
          <w:i w:val="0"/>
          <w:iCs w:val="0"/>
          <w:caps w:val="0"/>
          <w:color w:val="auto"/>
          <w:spacing w:val="0"/>
          <w:sz w:val="32"/>
          <w:szCs w:val="32"/>
          <w:shd w:val="clear" w:color="auto" w:fill="FFFFFF"/>
          <w:vertAlign w:val="baseline"/>
          <w:lang w:val="en-US" w:eastAsia="zh-CN"/>
        </w:rPr>
        <w:t>二</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、取得的成效及经验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一是实现法治宣传从“工作需求”向“受众需求”转变，促进普法质量和普法效率双提升。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二是强化理论学习，通过</w:t>
      </w:r>
      <w:r>
        <w:rPr>
          <w:rFonts w:hint="eastAsia" w:ascii="仿宋_GB2312" w:eastAsia="仿宋_GB2312"/>
          <w:color w:val="auto"/>
          <w:sz w:val="32"/>
          <w:szCs w:val="32"/>
          <w:lang w:val="en-US" w:eastAsia="en-US"/>
        </w:rPr>
        <w:t>从严从实要求班子成员自学《宪法》及相关法律法规，同时严格自我要求，进一步提高自身运用法律法规处理复杂问题、驾驭全局的能力和水平。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eastAsia="仿宋_GB2312"/>
          <w:color w:val="auto"/>
          <w:sz w:val="32"/>
          <w:szCs w:val="32"/>
          <w:lang w:val="en-US" w:eastAsia="zh-CN"/>
        </w:rPr>
      </w:pPr>
      <w:r>
        <w:rPr>
          <w:rStyle w:val="9"/>
          <w:rFonts w:hint="eastAsia" w:ascii="Times New Roman" w:hAnsi="Times New Roman" w:eastAsia="黑体" w:cs="Times New Roman"/>
          <w:b/>
          <w:bCs/>
          <w:i w:val="0"/>
          <w:iCs w:val="0"/>
          <w:caps w:val="0"/>
          <w:color w:val="auto"/>
          <w:spacing w:val="0"/>
          <w:sz w:val="32"/>
          <w:szCs w:val="32"/>
          <w:shd w:val="clear" w:color="auto" w:fill="FFFFFF"/>
          <w:vertAlign w:val="baseline"/>
          <w:lang w:val="en-US" w:eastAsia="zh-CN"/>
        </w:rPr>
        <w:t>三</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、存在的问题</w:t>
      </w:r>
      <w:r>
        <w:rPr>
          <w:rFonts w:hint="default" w:ascii="Times New Roman" w:hAnsi="Times New Roman" w:eastAsia="黑体" w:cs="Times New Roman"/>
          <w:i w:val="0"/>
          <w:iCs w:val="0"/>
          <w:caps w:val="0"/>
          <w:color w:val="auto"/>
          <w:spacing w:val="0"/>
          <w:sz w:val="32"/>
          <w:szCs w:val="32"/>
          <w:shd w:val="clear" w:color="auto"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color="auto" w:fill="FFFFFF"/>
          <w:vertAlign w:val="baseline"/>
        </w:rPr>
        <w:t xml:space="preserve">    </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rPr>
        <w:t xml:space="preserve"> </w:t>
      </w:r>
      <w:r>
        <w:rPr>
          <w:rFonts w:hint="eastAsia" w:ascii="仿宋_GB2312" w:eastAsia="仿宋_GB2312"/>
          <w:color w:val="auto"/>
          <w:sz w:val="32"/>
          <w:szCs w:val="32"/>
          <w:lang w:val="en-US" w:eastAsia="zh-CN"/>
        </w:rPr>
        <w:t>一是法治宣传教育工作仍存在薄弱环节，全民学法意识不够浓厚，部分群众对法治宣传教育工作认识不够。基层法治文化和法治社会建设有待加强，社会各界共同参与、齐抓共管的格局还未形成。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二是部分法治建设措施尚未真正落实到位，工作开展创新力度不够，措施不具体，工作成效不明显，少数机关干部对普法工作的重要性和长期性认识不够，工作积极性不高，在学法工作上方法简单。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三是普法工作保障有待加强。普法工作是一个繁杂的系统工程，需要做的事情很多，人员工作压力大、任务重，顾此失彼，一定程度上影响制约了普法工作的深入开展。</w:t>
      </w:r>
      <w:r>
        <w:rPr>
          <w:rFonts w:hint="default" w:ascii="仿宋_GB2312" w:eastAsia="仿宋_GB2312"/>
          <w:color w:val="auto"/>
          <w:sz w:val="32"/>
          <w:szCs w:val="32"/>
          <w:lang w:val="en-US" w:eastAsia="zh-CN"/>
        </w:rPr>
        <w:br w:type="textWrapping"/>
      </w:r>
      <w:r>
        <w:rPr>
          <w:rStyle w:val="9"/>
          <w:rFonts w:hint="default" w:ascii="Times New Roman" w:hAnsi="Times New Roman" w:eastAsia="仿宋_GB2312" w:cs="Times New Roman"/>
          <w:b/>
          <w:bCs/>
          <w:i w:val="0"/>
          <w:iCs w:val="0"/>
          <w:caps w:val="0"/>
          <w:color w:val="auto"/>
          <w:spacing w:val="0"/>
          <w:sz w:val="32"/>
          <w:szCs w:val="32"/>
          <w:shd w:val="clear" w:color="auto" w:fill="FFFFFF"/>
          <w:vertAlign w:val="baseline"/>
        </w:rPr>
        <w:t>      </w:t>
      </w:r>
      <w:r>
        <w:rPr>
          <w:rStyle w:val="9"/>
          <w:rFonts w:hint="eastAsia" w:ascii="Times New Roman" w:hAnsi="Times New Roman" w:eastAsia="黑体" w:cs="Times New Roman"/>
          <w:b/>
          <w:bCs/>
          <w:i w:val="0"/>
          <w:iCs w:val="0"/>
          <w:caps w:val="0"/>
          <w:color w:val="auto"/>
          <w:spacing w:val="0"/>
          <w:sz w:val="32"/>
          <w:szCs w:val="32"/>
          <w:shd w:val="clear" w:color="auto" w:fill="FFFFFF"/>
          <w:vertAlign w:val="baseline"/>
          <w:lang w:val="en-US" w:eastAsia="zh-CN"/>
        </w:rPr>
        <w:t>四</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、202</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lang w:val="en-US" w:eastAsia="zh-CN"/>
        </w:rPr>
        <w:t>3</w:t>
      </w:r>
      <w:r>
        <w:rPr>
          <w:rStyle w:val="9"/>
          <w:rFonts w:hint="default" w:ascii="Times New Roman" w:hAnsi="Times New Roman" w:eastAsia="黑体" w:cs="Times New Roman"/>
          <w:b/>
          <w:bCs/>
          <w:i w:val="0"/>
          <w:iCs w:val="0"/>
          <w:caps w:val="0"/>
          <w:color w:val="auto"/>
          <w:spacing w:val="0"/>
          <w:sz w:val="32"/>
          <w:szCs w:val="32"/>
          <w:shd w:val="clear" w:color="auto" w:fill="FFFFFF"/>
          <w:vertAlign w:val="baseline"/>
        </w:rPr>
        <w:t>年工作打算</w:t>
      </w:r>
      <w:r>
        <w:rPr>
          <w:rFonts w:hint="default" w:ascii="Times New Roman" w:hAnsi="Times New Roman" w:eastAsia="黑体" w:cs="Times New Roman"/>
          <w:i w:val="0"/>
          <w:iCs w:val="0"/>
          <w:caps w:val="0"/>
          <w:color w:val="auto"/>
          <w:spacing w:val="0"/>
          <w:sz w:val="32"/>
          <w:szCs w:val="32"/>
          <w:shd w:val="clear" w:color="auto" w:fill="FFFFFF"/>
          <w:vertAlign w:val="baseline"/>
        </w:rPr>
        <w:br w:type="textWrapping"/>
      </w:r>
      <w:r>
        <w:rPr>
          <w:rFonts w:hint="eastAsia" w:ascii="仿宋_GB2312" w:hAnsi="仿宋_GB2312" w:eastAsia="仿宋_GB2312" w:cs="仿宋_GB2312"/>
          <w:i w:val="0"/>
          <w:iCs w:val="0"/>
          <w:caps w:val="0"/>
          <w:color w:val="auto"/>
          <w:spacing w:val="0"/>
          <w:sz w:val="32"/>
          <w:szCs w:val="32"/>
          <w:shd w:val="clear" w:color="auto" w:fill="FFFFFF"/>
          <w:vertAlign w:val="baseline"/>
        </w:rPr>
        <w:t>   </w:t>
      </w:r>
      <w:r>
        <w:rPr>
          <w:rFonts w:hint="default" w:ascii="仿宋_GB2312" w:hAnsi="仿宋_GB2312" w:eastAsia="仿宋_GB2312" w:cs="仿宋_GB2312"/>
          <w:i w:val="0"/>
          <w:iCs w:val="0"/>
          <w:caps w:val="0"/>
          <w:color w:val="auto"/>
          <w:spacing w:val="0"/>
          <w:sz w:val="32"/>
          <w:szCs w:val="32"/>
          <w:shd w:val="clear" w:color="auto" w:fill="FFFFFF"/>
          <w:vertAlign w:val="baseline"/>
          <w:lang w:val="en-US"/>
        </w:rPr>
        <w:t xml:space="preserve">  </w:t>
      </w:r>
      <w:r>
        <w:rPr>
          <w:rFonts w:hint="eastAsia" w:ascii="仿宋_GB2312" w:eastAsia="仿宋_GB2312"/>
          <w:color w:val="auto"/>
          <w:sz w:val="32"/>
          <w:szCs w:val="32"/>
          <w:lang w:val="en-US" w:eastAsia="zh-CN"/>
        </w:rPr>
        <w:t>下步工作中，我将深入学习党的二十大精神，贯彻习近平法治思想，践行法治为民理念，扎实开展好普法宣传活动，切实为推进法治工作做出应有贡献。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一是坚决履行推进法治建设“第一责任人”的职责。带头学法知法守法，加强理论武装，坚定理想信念，自觉尊崇宪法，发挥统筹领导作用，做法治建设的“引领者”。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是深入推进法治宣传教育。以创建“民主法治村”为载体，切实加强农村法治建设。积极创新普法理念、工作机制和方式方法，建立健全社会组织参与普法的机制渠道，逐步凝聚成人人参与、惠及人人的全社会法治风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是夯实基层法治基础。强化服务保障，加强行政执法人员培训，发挥好“一村一法律顾问”作用，加强基层法律顾问队伍建设。突出政治素质和能力素质，加大培训力度，扎实推进“法治带头人”“法律明白人”工程。</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CE625"/>
    <w:multiLevelType w:val="singleLevel"/>
    <w:tmpl w:val="DBDCE6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jkwNDE4ZWI3Yjg2ZjFjMjhmNzk5M2JkZjIyNmUifQ=="/>
  </w:docVars>
  <w:rsids>
    <w:rsidRoot w:val="00000000"/>
    <w:rsid w:val="06B07756"/>
    <w:rsid w:val="07987A41"/>
    <w:rsid w:val="08CC2B8B"/>
    <w:rsid w:val="0D492891"/>
    <w:rsid w:val="0E683648"/>
    <w:rsid w:val="11491A22"/>
    <w:rsid w:val="168D67B1"/>
    <w:rsid w:val="18D73E70"/>
    <w:rsid w:val="20E12F98"/>
    <w:rsid w:val="25BC73D8"/>
    <w:rsid w:val="29983F63"/>
    <w:rsid w:val="2E1C513E"/>
    <w:rsid w:val="2EC312FE"/>
    <w:rsid w:val="2EF35E88"/>
    <w:rsid w:val="362F5452"/>
    <w:rsid w:val="36680A65"/>
    <w:rsid w:val="3987578C"/>
    <w:rsid w:val="3C6A618F"/>
    <w:rsid w:val="3CCA41DC"/>
    <w:rsid w:val="3CE75EB8"/>
    <w:rsid w:val="3ECC0BCA"/>
    <w:rsid w:val="3F8F4F98"/>
    <w:rsid w:val="40B434A8"/>
    <w:rsid w:val="42637256"/>
    <w:rsid w:val="4520369A"/>
    <w:rsid w:val="46525488"/>
    <w:rsid w:val="47D67C6F"/>
    <w:rsid w:val="4A011A0B"/>
    <w:rsid w:val="4AD40279"/>
    <w:rsid w:val="4F8C4F4C"/>
    <w:rsid w:val="50506BA0"/>
    <w:rsid w:val="547C40C7"/>
    <w:rsid w:val="57DC0023"/>
    <w:rsid w:val="58F86C0D"/>
    <w:rsid w:val="590028FE"/>
    <w:rsid w:val="5B97632F"/>
    <w:rsid w:val="5F0C7B1C"/>
    <w:rsid w:val="64806BAF"/>
    <w:rsid w:val="670B06C1"/>
    <w:rsid w:val="67337A14"/>
    <w:rsid w:val="71A06E3D"/>
    <w:rsid w:val="72923DC1"/>
    <w:rsid w:val="72926040"/>
    <w:rsid w:val="7774303A"/>
    <w:rsid w:val="778A18CD"/>
    <w:rsid w:val="7F61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578" w:lineRule="exact"/>
    </w:pPr>
    <w:rPr>
      <w:rFonts w:ascii="Times New Roman" w:hAnsi="Times New Roman"/>
    </w:rPr>
  </w:style>
  <w:style w:type="paragraph" w:styleId="3">
    <w:name w:val="Body Text"/>
    <w:basedOn w:val="1"/>
    <w:qFormat/>
    <w:uiPriority w:val="0"/>
    <w:rPr>
      <w:sz w:val="44"/>
    </w:rPr>
  </w:style>
  <w:style w:type="paragraph" w:styleId="5">
    <w:name w:val="Body Text Indent"/>
    <w:basedOn w:val="1"/>
    <w:qFormat/>
    <w:uiPriority w:val="0"/>
    <w:pPr>
      <w:spacing w:after="120"/>
      <w:ind w:left="420" w:leftChars="200"/>
    </w:p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9">
    <w:name w:val="Strong"/>
    <w:basedOn w:val="8"/>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2606</Words>
  <Characters>2631</Characters>
  <Lines>0</Lines>
  <Paragraphs>0</Paragraphs>
  <TotalTime>5</TotalTime>
  <ScaleCrop>false</ScaleCrop>
  <LinksUpToDate>false</LinksUpToDate>
  <CharactersWithSpaces>2663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2023-01-09T03:49:00Z</dcterms:created>
  <dc:creator>Administrator</dc:creator>
  <cp:lastModifiedBy>终点来世1412991532</cp:lastModifiedBy>
  <dcterms:modified xsi:type="dcterms:W3CDTF">2023-01-18T23:39:18Z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975AEECF024549FBB59C7383ED88BEE4</vt:lpwstr>
  </property>
</Properties>
</file>