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40"/>
        </w:rPr>
      </w:pPr>
      <w:r>
        <w:rPr>
          <w:rFonts w:hint="eastAsia" w:ascii="微软雅黑" w:hAnsi="微软雅黑" w:eastAsia="微软雅黑" w:cs="微软雅黑"/>
          <w:sz w:val="32"/>
          <w:szCs w:val="40"/>
        </w:rPr>
        <w:t>汶上县行政审批服务局关于济宁鑫鸿建筑工程有限公司资质审查情况的公示</w:t>
      </w:r>
    </w:p>
    <w:p>
      <w:pPr>
        <w:pStyle w:val="2"/>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建筑业企业资质管理规定》(住房城乡建设部第22号令)、《建筑业企业资质标准》(建市﹝2014﹞159号)和《建筑业企业资质管理规定和资质标准实施意见》(建市﹝2015﹞20号)，县行政审批服务局对济宁鑫鸿建筑工程有限公司申请建筑业企业资质的申报材料进行了审查。现将审查合格的企业予以公示。公示时间为2019年5月29日至2019年6月4日，公示期间，任何有关单位及个人对企业申报资质情况有异议的，均可向县行政审批服务局反映情况。反映的情况应实事求是，有具体事例内容。以单位名义反映情况的，应加盖单位公章；以个人名义反映情况的，应署明真实姓名、联系电话。</w:t>
      </w:r>
    </w:p>
    <w:p>
      <w:pPr>
        <w:pStyle w:val="2"/>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地址：汶上县明星路为民服务中心       </w:t>
      </w:r>
    </w:p>
    <w:p>
      <w:pPr>
        <w:pStyle w:val="2"/>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电话：0537-7213968</w:t>
      </w:r>
    </w:p>
    <w:p>
      <w:pPr>
        <w:pStyle w:val="2"/>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邮编：272501</w:t>
      </w:r>
    </w:p>
    <w:p>
      <w:pPr>
        <w:pStyle w:val="2"/>
        <w:keepNext w:val="0"/>
        <w:keepLines w:val="0"/>
        <w:widowControl/>
        <w:suppressLineNumbers w:val="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汶上县行政审批服务局</w:t>
      </w:r>
    </w:p>
    <w:p>
      <w:pPr>
        <w:pStyle w:val="2"/>
        <w:keepNext w:val="0"/>
        <w:keepLines w:val="0"/>
        <w:widowControl/>
        <w:suppressLineNumbers w:val="0"/>
        <w:jc w:val="right"/>
      </w:pPr>
      <w:r>
        <w:rPr>
          <w:rFonts w:hint="eastAsia" w:ascii="仿宋_GB2312" w:hAnsi="仿宋_GB2312" w:eastAsia="仿宋_GB2312" w:cs="仿宋_GB2312"/>
          <w:sz w:val="28"/>
          <w:szCs w:val="28"/>
        </w:rPr>
        <w:t>2019年5月29日</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nil"/>
              <w:left w:val="nil"/>
              <w:bottom w:val="nil"/>
              <w:right w:val="nil"/>
            </w:tcBorders>
            <w:shd w:val="clear"/>
            <w:tcMar>
              <w:left w:w="180" w:type="dxa"/>
              <w:right w:w="180" w:type="dxa"/>
            </w:tcMar>
            <w:vAlign w:val="top"/>
          </w:tcPr>
          <w:tbl>
            <w:tblPr>
              <w:tblpPr w:leftFromText="180" w:rightFromText="180" w:vertAnchor="text" w:horzAnchor="page" w:tblpX="539" w:tblpY="1011"/>
              <w:tblOverlap w:val="never"/>
              <w:tblW w:w="7365" w:type="dxa"/>
              <w:tblInd w:w="0" w:type="dxa"/>
              <w:shd w:val="clear"/>
              <w:tblLayout w:type="autofit"/>
              <w:tblCellMar>
                <w:top w:w="0" w:type="dxa"/>
                <w:left w:w="0" w:type="dxa"/>
                <w:bottom w:w="0" w:type="dxa"/>
                <w:right w:w="0" w:type="dxa"/>
              </w:tblCellMar>
            </w:tblPr>
            <w:tblGrid>
              <w:gridCol w:w="615"/>
              <w:gridCol w:w="1860"/>
              <w:gridCol w:w="1380"/>
              <w:gridCol w:w="1365"/>
              <w:gridCol w:w="2145"/>
            </w:tblGrid>
            <w:tr>
              <w:trPr>
                <w:trHeight w:val="600" w:hRule="atLeast"/>
              </w:trPr>
              <w:tc>
                <w:tcPr>
                  <w:tcW w:w="6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ascii="微软雅黑" w:hAnsi="微软雅黑" w:eastAsia="微软雅黑" w:cs="微软雅黑"/>
                      <w:b w:val="0"/>
                      <w:color w:val="333333"/>
                      <w:sz w:val="22"/>
                      <w:szCs w:val="22"/>
                      <w:bdr w:val="none" w:color="auto" w:sz="0" w:space="0"/>
                    </w:rPr>
                    <w:t>序号</w:t>
                  </w:r>
                </w:p>
              </w:tc>
              <w:tc>
                <w:tcPr>
                  <w:tcW w:w="18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bdr w:val="none" w:color="auto" w:sz="0" w:space="0"/>
                    </w:rPr>
                    <w:t>单位名称</w:t>
                  </w:r>
                </w:p>
              </w:tc>
              <w:tc>
                <w:tcPr>
                  <w:tcW w:w="13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bdr w:val="none" w:color="auto" w:sz="0" w:space="0"/>
                    </w:rPr>
                    <w:t>法定代表人</w:t>
                  </w:r>
                </w:p>
              </w:tc>
              <w:tc>
                <w:tcPr>
                  <w:tcW w:w="136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bdr w:val="none" w:color="auto" w:sz="0" w:space="0"/>
                    </w:rPr>
                    <w:t>申报类型</w:t>
                  </w:r>
                </w:p>
              </w:tc>
              <w:tc>
                <w:tcPr>
                  <w:tcW w:w="214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bdr w:val="none" w:color="auto" w:sz="0" w:space="0"/>
                    </w:rPr>
                    <w:t>申报资质类别及等级</w:t>
                  </w:r>
                </w:p>
              </w:tc>
            </w:tr>
            <w:tr>
              <w:tblPrEx>
                <w:tblCellMar>
                  <w:top w:w="0" w:type="dxa"/>
                  <w:left w:w="0" w:type="dxa"/>
                  <w:bottom w:w="0" w:type="dxa"/>
                  <w:right w:w="0" w:type="dxa"/>
                </w:tblCellMar>
              </w:tblPrEx>
              <w:trPr>
                <w:trHeight w:val="945" w:hRule="atLeast"/>
              </w:trPr>
              <w:tc>
                <w:tcPr>
                  <w:tcW w:w="61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bdr w:val="none" w:color="auto" w:sz="0" w:space="0"/>
                    </w:rPr>
                    <w:t>1</w:t>
                  </w:r>
                </w:p>
              </w:tc>
              <w:tc>
                <w:tcPr>
                  <w:tcW w:w="18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bdr w:val="none" w:color="auto" w:sz="0" w:space="0"/>
                    </w:rPr>
                    <w:t>济宁鑫鸿建筑工程有限公司</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bdr w:val="none" w:color="auto" w:sz="0" w:space="0"/>
                    </w:rPr>
                    <w:t>艾金龙</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bdr w:val="none" w:color="auto" w:sz="0" w:space="0"/>
                    </w:rPr>
                    <w:t>首次申请</w:t>
                  </w:r>
                </w:p>
              </w:tc>
              <w:tc>
                <w:tcPr>
                  <w:tcW w:w="214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bdr w:val="none" w:color="auto" w:sz="0" w:space="0"/>
                    </w:rPr>
                    <w:t>建筑工程施工总承包三级</w:t>
                  </w:r>
                </w:p>
              </w:tc>
            </w:tr>
          </w:tbl>
          <w:p>
            <w:pPr>
              <w:jc w:val="left"/>
              <w:rPr>
                <w:rFonts w:hint="eastAsia" w:ascii="微软雅黑" w:hAnsi="微软雅黑" w:eastAsia="微软雅黑" w:cs="微软雅黑"/>
                <w:b w:val="0"/>
                <w:color w:val="333333"/>
              </w:rPr>
            </w:pPr>
          </w:p>
        </w:tc>
      </w:tr>
    </w:tbl>
    <w:p>
      <w:pPr>
        <w:pStyle w:val="2"/>
        <w:keepNext w:val="0"/>
        <w:keepLines w:val="0"/>
        <w:widowControl/>
        <w:suppressLineNumbers w:val="0"/>
        <w:spacing w:before="602" w:beforeAutospacing="0" w:after="45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w:t>
      </w:r>
    </w:p>
    <w:p>
      <w:pPr>
        <w:jc w:val="both"/>
        <w:rPr>
          <w:rFonts w:hint="eastAsia" w:ascii="微软雅黑" w:hAnsi="微软雅黑" w:eastAsia="微软雅黑" w:cs="微软雅黑"/>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E3F46"/>
    <w:rsid w:val="0B2E3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2021-01-07T03:48:00Z</dcterms:created>
  <dc:creator>SPJ3</dc:creator>
  <cp:lastModifiedBy>SPJ3</cp:lastModifiedBy>
  <dcterms:modified xsi:type="dcterms:W3CDTF">2021-01-07T03:52:04Z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