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5337ED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bCs w:val="0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000000"/>
          <w:sz w:val="44"/>
          <w:szCs w:val="44"/>
          <w:lang w:val="en-US" w:eastAsia="zh-CN"/>
        </w:rPr>
        <w:t>汶上县商务局</w:t>
      </w:r>
    </w:p>
    <w:p w14:paraId="5A654A10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 w:val="0"/>
          <w:color w:val="000000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/>
          <w:bCs w:val="0"/>
          <w:color w:val="000000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 w:val="0"/>
          <w:color w:val="000000"/>
          <w:sz w:val="44"/>
          <w:szCs w:val="44"/>
        </w:rPr>
        <w:t>年政府信息公开工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作年度报告</w:t>
      </w:r>
    </w:p>
    <w:p w14:paraId="5D853234">
      <w:pPr>
        <w:spacing w:line="590" w:lineRule="exact"/>
        <w:ind w:right="-100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</w:p>
    <w:p w14:paraId="4820FA1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本报告由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汶上县商务局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162988C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0B78B17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年12月31日止。本报告电子版可在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中国·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政府门户网站（http://www.wenshang.gov.cn/）查阅或下载。如对本报告有疑问，请与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汶上县商务局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b/>
          <w:bCs w:val="0"/>
          <w:color w:val="000000"/>
          <w:sz w:val="32"/>
          <w:szCs w:val="32"/>
        </w:rPr>
        <w:t>：汶上县中都街道政和路899号国防大厦439，联系电话：0537-7212706）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。</w:t>
      </w:r>
    </w:p>
    <w:p w14:paraId="6BFDE8B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一、总体情况</w:t>
      </w:r>
    </w:p>
    <w:p w14:paraId="0362251B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2025年，本单位深入贯彻《条例》及省、市关于政府信息公开工作的部署要求，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紧跟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县委、县政府的正确领导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坚持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公开为常态、不公开为例外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原则，聚焦中心工作和群众关切，全面提升信息公开质量与实效。</w:t>
      </w:r>
    </w:p>
    <w:p w14:paraId="657A17C3"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主动公开情况</w:t>
      </w:r>
    </w:p>
    <w:p w14:paraId="72BA01AC">
      <w:pPr>
        <w:spacing w:line="240" w:lineRule="auto"/>
        <w:ind w:right="-100" w:rightChars="-50"/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drawing>
          <wp:inline distT="0" distB="0" distL="114300" distR="114300">
            <wp:extent cx="5753735" cy="3275330"/>
            <wp:effectExtent l="0" t="0" r="18415" b="127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3735" cy="327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EC04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聚焦决策、执行、管理、服务、结果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五公开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，重点推进本单位部门动态、建议提案办理情况、政民互动新闻发布会、公告公示、执法年报、党建工作总结、工作动态等领域信息公开。全年主动公开政府信息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条，通过政府门户网站、政务新媒体等渠道及时向社会公布，保障公众知情权与监督权。</w:t>
      </w:r>
    </w:p>
    <w:p w14:paraId="0E8E57A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（二）依申请公开情况</w:t>
      </w:r>
    </w:p>
    <w:p w14:paraId="7C5FD99C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本年度我局共收到政府信息公开申请0件。</w:t>
      </w:r>
    </w:p>
    <w:p w14:paraId="14CBA2E0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（三）政府信息管理情况</w:t>
      </w:r>
    </w:p>
    <w:p w14:paraId="525019CF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严格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落实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“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三审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三校</w:t>
      </w:r>
      <w:r>
        <w:rPr>
          <w:rFonts w:hint="eastAsia" w:eastAsia="仿宋_GB2312" w:cs="Times New Roman"/>
          <w:b/>
          <w:color w:val="00000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制度，严格执行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《条例》要求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2025年度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未出现任何舆情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eastAsia="zh-CN"/>
        </w:rPr>
        <w:t>及泄密事件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。202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</w:rPr>
        <w:t>年未制发公开行政规范性文件。</w:t>
      </w:r>
    </w:p>
    <w:p w14:paraId="2A786FDD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（四）政府信息公开平台建设情况</w:t>
      </w:r>
    </w:p>
    <w:p w14:paraId="69D0688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强化政府门户网站信息公开主渠道功能，规范政务新媒体运营管理，做好信息公开专栏建设维护工作，确保信息发布及时、互动回应有效。</w:t>
      </w:r>
    </w:p>
    <w:p w14:paraId="591AD2B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color w:val="000000"/>
          <w:sz w:val="32"/>
          <w:szCs w:val="32"/>
        </w:rPr>
        <w:t>（五）监督保障情况</w:t>
      </w:r>
    </w:p>
    <w:p w14:paraId="2C4F68C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第一、围绕《条例》解读、依申请公开办理规范、平台操作实务等重点内容，定期开展专题培训与研讨，着力提升工作人员的政策理解能力和实操水平。</w:t>
      </w:r>
    </w:p>
    <w:p w14:paraId="28DB481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color w:val="000000"/>
          <w:sz w:val="32"/>
          <w:szCs w:val="32"/>
          <w:lang w:val="en-US" w:eastAsia="zh-CN"/>
        </w:rPr>
        <w:t>第二、拓宽监督渠道，通过线下座谈等多种形式广泛吸纳意见。</w:t>
      </w:r>
    </w:p>
    <w:p w14:paraId="7ADF8D2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 w14:paraId="23314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EDD33B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黑体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 w14:paraId="3E804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C04D8C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3E1C8D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FADCC4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4BCCCE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 w14:paraId="3445C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69D0B7B9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1535F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7CEF52A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227F55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02A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CC952D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5FCA0F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2D25AF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714A1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557E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B26930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 w14:paraId="3ACE1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27B334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3643A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43E4A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090390A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79F036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17361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F42A758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 w14:paraId="46B76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64958F4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D5B19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 w14:paraId="7975E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331473F7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516E7F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3952F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82CD422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44B1F1AD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 w14:paraId="60E98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132EEE2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 w14:paraId="2756A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078D6A8F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57510CD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 w14:paraId="31F6A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1AB970AB">
            <w:pPr>
              <w:widowControl/>
              <w:spacing w:line="3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 w14:paraId="2982518D">
            <w:pPr>
              <w:spacing w:line="3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2CB3EF87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 w14:paraId="74698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 w14:paraId="5A558E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 w14:paraId="38640A4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申请人情况</w:t>
            </w:r>
          </w:p>
        </w:tc>
      </w:tr>
      <w:tr w14:paraId="4F80F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10E89C05">
            <w:pPr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5A6FA2B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 w14:paraId="2BCE38A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16D66BF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739D0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 w14:paraId="52AC675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34F3FA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CF5F6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商业</w:t>
            </w:r>
          </w:p>
          <w:p w14:paraId="5D292E4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C4D6E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科研</w:t>
            </w:r>
          </w:p>
          <w:p w14:paraId="3680BD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53F87FE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118B0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E658E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B26191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</w:tr>
      <w:tr w14:paraId="0B734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F1077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7D39E7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17DC0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0B111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FCCE5D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C4AC4E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62B6AE2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220D6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9658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2564236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347A5E5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196057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9EC19F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EF216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149BEFE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E707F4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FCCD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0B3F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4E7551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3B08C57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6CF736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68A8EC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89DF4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6B14151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50FF59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3FEFC8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25C6F5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BA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A45226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1E4614F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136D75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0F240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11780D0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3E528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35B215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220331F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FDA495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0D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710251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0A694F3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E25C65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85B403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53C7D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AC7B5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D2C66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F3E565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57460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D5E350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1E785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B0EE4D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2A1BFC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6A6A43D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7FA7D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0F1576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449C78C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6ED96C5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826889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2D53F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1602D0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49B2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9727F8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016E8E1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08C278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315754D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629B53C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6E79E6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7C3A31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97485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D3C89C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E1016E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233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B5751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2C0F2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E2F28C6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34E242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DF0BA9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1E8C11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CDE75B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4AE89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AF797A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96B44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C1A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EC1D58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8C099C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2C93CA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CCDE01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29EC65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EDA268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945F3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228BED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AF3BA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5CDF4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14BE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E4395D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4C7E9A2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3E42EF32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D6BEC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03464A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4F758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167506F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5E4AE5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17289B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F238E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6CBC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73CC3B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E6A8A27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BFE674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E4489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EDC58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0D105E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95FE22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E29D60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3BD4A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702F588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B44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81182A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467091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C47B7CF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026BECD5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F29F07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5C62F5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4566D2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6184D54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086727A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180F86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3E3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C12528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2F9D21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A7AD5B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8476F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9BB9E3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41ED78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839A23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8C16EF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7EDC09D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E3C74B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844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314F50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EC14D9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293C2923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1E7CA6F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33F1EE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0B734BB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EFE8D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955823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1B1067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658E912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22BA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6652E8E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595B9C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74CFC79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DD8EF3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34E9AA0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B72F9E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53C63EA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5D9CA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3B3739F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4F9C2F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F3B7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2A90FD4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7D4DBB1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35E9DA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289F518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773B8B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7051C8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3730111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337D802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B539D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B9414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5E4CF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1269BD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53CC9F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50EF75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B20C84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53A0BC8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6ED7B8C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8702FF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6FDF32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624D059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ADEAD4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3B17D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A4EA77B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3FD3AB8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530D28F7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5790BF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1FF968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BEFE3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A38D92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01F666A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167DAA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789F5B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41C13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9A2B80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AF3060F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 w14:paraId="4DC085D8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667D511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4FE3D2C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179B646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2201719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5330A7D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471509B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55379C6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7E0E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2F7A923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9B53A60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6740C73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 w14:paraId="7E5FD3B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 w14:paraId="040A5C4D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 w14:paraId="2F1FE0A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 w14:paraId="0608677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 w14:paraId="4AE60BB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 w14:paraId="5858D85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FDBCB28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23D0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220708C9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 w14:paraId="42DBCA74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D4E2585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2579789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F243F2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304B37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4758BA4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4F69F64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1AE7F4D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311E70A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762E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5DA9A35C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34F637C5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16C18D0F">
            <w:pPr>
              <w:widowControl/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5FB5B87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2CEEC88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E66E0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0C066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2568710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41EC829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610FBFF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8B06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7C5CDAF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0F0C1B86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 w14:paraId="260C03EB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840468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329E8A64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722FC76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0C1AFB5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6D92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00DAE53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091C9B2C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0570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 w14:paraId="1610DD5E">
            <w:pPr>
              <w:spacing w:line="300" w:lineRule="exac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 w14:paraId="6C3161B9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0B1A8AC1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0ECC0C1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2198321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37C30C5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0808F3CF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5CF79DD7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3D8D49B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 w14:paraId="60842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 w14:paraId="4A2D4A0E">
            <w:pPr>
              <w:widowControl/>
              <w:spacing w:line="30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 w14:paraId="45B22EEE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 w14:paraId="4051DEE9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 w14:paraId="45F8947B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 w14:paraId="1EBAB133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 w14:paraId="761504F0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 w14:paraId="79B58A86">
            <w:pPr>
              <w:widowControl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 w14:paraId="22E20229">
            <w:pPr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 w14:paraId="10D69EE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 w14:paraId="7765A64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F8F4B6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BF3E7C4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 w14:paraId="4ABED80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ECEFCF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E44AC5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70FA2E1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4F3F9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16C1CB6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FA6606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173079E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3E360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1342D7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1CD3C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 w14:paraId="60C9152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D7F20CF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B6B583C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3CBF6A7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342DC237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287951F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89D2A2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592A628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5D9CFB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0D5947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32E9C9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49A1884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E6141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66E88110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10493F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9EB22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2019605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147DFE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  <w:p w14:paraId="05A8343A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94AED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其他</w:t>
            </w:r>
          </w:p>
          <w:p w14:paraId="15690E2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AF8ED71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eastAsia="zh-CN" w:bidi="ar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尚未</w:t>
            </w:r>
          </w:p>
          <w:p w14:paraId="5081B56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537C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 w14:paraId="4F2235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B05FDE3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1FE6576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22AD56C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2E084AE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D3F4668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2842CB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7D129D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EEF0CC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3CE51E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C884097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26A4612D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1FF6A905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66440CB9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6D4992F"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7CB3249C">
            <w:pPr>
              <w:spacing w:line="340" w:lineRule="exact"/>
              <w:ind w:left="-40" w:leftChars="-20" w:right="-40" w:rightChars="-20"/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02F6CDE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五、存在的主要问题及改进情况</w:t>
      </w:r>
    </w:p>
    <w:p w14:paraId="586C5F6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年，我局政府信息公开工作虽然取得一定的成效，但与社会公众的期待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信息公开工作的要求仍有一定差距，主要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薄弱点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为：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信息公开精细化管理有待加强，部分公开内容关联信息的整合度不高，一定程度上影响公众快速获取所需信息。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政务公开平台运维的规范化程度需进一步提升，少数栏目存在信息更新频次不均、内容排版不够统一的情况。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三是信息公开与公众需求的精准对接不足，部分公开内容的实用性和易读性仍有提升空间。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下一步，我局将继续加强改进，持续做好政府信息公开监管、指导等工作。一是深化信息分类整合，对照政务公开事项标准目录，对公开信息进行系统性梳理，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完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善信息管理规范，确保公开信息分类清晰、条理分明。二强化平台规范化运维，对平台栏目更新情况、内容格式规范度进行常态化检查，及时整改发现的问题，保障平台运行规范有序。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优化公开内容呈现形式，对专业性较强的信息适当简化表述、增加说明，提升内容易读性和实用性，确保公开信息真正满足公众需求。</w:t>
      </w:r>
    </w:p>
    <w:p w14:paraId="52D28AC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黑体" w:cs="Times New Roman"/>
          <w:b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>六、其他需要报告的事项</w:t>
      </w:r>
    </w:p>
    <w:p w14:paraId="6FFC3961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本年度未收取信息公开相关处理费用。</w:t>
      </w:r>
    </w:p>
    <w:p w14:paraId="7B0460FA"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（二）本行政机关落实上级年度政务公开工作要点情况</w:t>
      </w:r>
    </w:p>
    <w:p w14:paraId="2963C3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我局紧密围绕上级年度政务公开工作部署，结合商务工作实际，细化落实举措，推动政务公开工作提质增效。一是压实工作责任，健全工作机制。成立政务公开工作专班，明确信息公开职责分工，修订完善信息发布审核等制度，规范公开流程，确保公开信息准确合规。二是聚焦重点领域，深化公开内容。围绕外资外贸、市场流通、消费促进等核心业务，集中公开工作动态等信息，重点推进惠企政策等群众关切内容公开，提升信息针对性。三是优化公开渠道，提升服务实效。强化政府门户网站主渠道作用，规范信息公开专栏运营，同步通过政务新媒体、新闻发布会等形式拓宽传播途径。全年及时回应公众咨询，发布政策解读材料，让企业和群众便捷获取所需信息。四是强化督导检查，确保落实到位。定期开展政务公开工作自查自纠，针对薄弱环节及时整改，推动上级部署要求落地见效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。</w:t>
      </w:r>
    </w:p>
    <w:p w14:paraId="63556983">
      <w:pPr>
        <w:numPr>
          <w:ilvl w:val="0"/>
          <w:numId w:val="2"/>
        </w:num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本行政机关人大代表建议和政协提案办理结果公开情况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。</w:t>
      </w:r>
    </w:p>
    <w:p w14:paraId="09E12D6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 w:bidi="ar-SA"/>
        </w:rPr>
        <w:t>2025年汶上县商务局承办全县人大代表建议和政协委员提案共15件。其中：县人大代表建议4件，县政协委员提案11件；均已在规定时间内答复完毕，并做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 w:bidi="ar-SA"/>
        </w:rPr>
        <w:t>出书面答复。2025年本单位未承办省级、市级人大代表建议和政协委员提案。</w:t>
      </w:r>
    </w:p>
    <w:p w14:paraId="0A717DA6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</w:rPr>
        <w:t>（四）本行政机关年度政务公开工作创新情况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。</w:t>
      </w:r>
    </w:p>
    <w:p w14:paraId="76013C6E">
      <w:pPr>
        <w:spacing w:line="590" w:lineRule="exact"/>
        <w:ind w:right="-100" w:rightChars="-50" w:firstLine="643" w:firstLineChars="200"/>
        <w:rPr>
          <w:rFonts w:hint="default" w:ascii="Times New Roman" w:hAnsi="Times New Roman" w:eastAsia="仿宋_GB2312" w:cs="Times New Roman"/>
          <w:b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一是优化信息发布整理方式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对公开的各类信息按发布时间等进行分类，方便公众快速查找对应内容，减少检索时间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规范政务新媒体发布内容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定期</w:t>
      </w:r>
      <w:r>
        <w:rPr>
          <w:rFonts w:hint="default" w:ascii="Times New Roman" w:hAnsi="Times New Roman" w:eastAsia="仿宋_GB2312" w:cs="Times New Roman"/>
          <w:b/>
          <w:sz w:val="32"/>
          <w:szCs w:val="32"/>
          <w:lang w:eastAsia="zh-CN"/>
        </w:rPr>
        <w:t>发布部门动态等内容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在政务新媒体发布，用通俗易懂的语言回应常见关切，让信息公开更贴近群众需求。</w:t>
      </w:r>
    </w:p>
    <w:p w14:paraId="0A2836C1">
      <w:pPr>
        <w:rPr>
          <w:rFonts w:hint="default" w:ascii="Times New Roman" w:hAnsi="Times New Roman" w:cs="Times New Roman"/>
        </w:rPr>
      </w:pPr>
    </w:p>
    <w:sectPr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CESI宋体-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ESI宋体-GB2312">
    <w:panose1 w:val="02000500000000000000"/>
    <w:charset w:val="86"/>
    <w:family w:val="auto"/>
    <w:pitch w:val="default"/>
    <w:sig w:usb0="800002AF" w:usb1="08476CF8" w:usb2="00000010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F466DD"/>
    <w:multiLevelType w:val="singleLevel"/>
    <w:tmpl w:val="0BF466D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B89E26E"/>
    <w:multiLevelType w:val="singleLevel"/>
    <w:tmpl w:val="4B89E26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1NzEyOGJiYTI5MzRlZTA5MDI2MGVjZTI4YWVlZWEifQ=="/>
  </w:docVars>
  <w:rsids>
    <w:rsidRoot w:val="61724543"/>
    <w:rsid w:val="2583C6C7"/>
    <w:rsid w:val="2F2F2CF5"/>
    <w:rsid w:val="2FF92944"/>
    <w:rsid w:val="3B7E5ABA"/>
    <w:rsid w:val="3BEE2058"/>
    <w:rsid w:val="4FFCBDCF"/>
    <w:rsid w:val="5BCFAAEC"/>
    <w:rsid w:val="5DCB48EE"/>
    <w:rsid w:val="61724543"/>
    <w:rsid w:val="7AF333FD"/>
    <w:rsid w:val="7DA27705"/>
    <w:rsid w:val="7FBF56D6"/>
    <w:rsid w:val="8EF78B4A"/>
    <w:rsid w:val="EFDF19AD"/>
    <w:rsid w:val="FDEFBBB0"/>
    <w:rsid w:val="FF0B6641"/>
    <w:rsid w:val="FFC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2784</Words>
  <Characters>2880</Characters>
  <Lines>0</Lines>
  <Paragraphs>0</Paragraphs>
  <TotalTime>1</TotalTime>
  <ScaleCrop>false</ScaleCrop>
  <LinksUpToDate>false</LinksUpToDate>
  <CharactersWithSpaces>2902</CharactersWithSpaces>
  <Application>WPS Office_12.8.2.18605_F1E327BC-269C-435d-A152-05C5408002CA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2025-01-11T01:57:00Z</dcterms:created>
  <dc:creator>Administrator</dc:creator>
  <cp:lastModifiedBy>user</cp:lastModifiedBy>
  <dcterms:modified xsi:type="dcterms:W3CDTF">2026-01-20T09:54:45Z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2052-12.8.2.18605</vt:lpwstr>
  </property>
  <property fmtid="{D5CDD505-2E9C-101B-9397-08002B2CF9AE}" pid="3" name="ICV">
    <vt:lpwstr>ABE46E56E53D424C9FA59E5A069AE645_13</vt:lpwstr>
  </property>
  <property fmtid="{D5CDD505-2E9C-101B-9397-08002B2CF9AE}" pid="4" name="KSOTemplateDocerSaveRecord">
    <vt:lpwstr>eyJoZGlkIjoiNDA3MjQzNmU5MTJmYzYxNmMxYWMxYjA4NTBhYzU2M2EiLCJ1c2VySWQiOiI1OTEzMTM1NTEifQ==</vt:lpwstr>
  </property>
</Properties>
</file>