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D4CB1">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本报告由汶上县工业和信息化局按照《中华人民共和国政府信息公开条例》（以下简称《条例》）和《中华人民共和国政府信息公开工作年度报告格式》（国办公开办函〔2021〕30号）要求编制。</w:t>
      </w:r>
    </w:p>
    <w:p w14:paraId="5FF91753">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本报告内容包括总体情况、主动公开政府信息情况、收到和处理政府信息公开申请情况、政府信息公开行政复议和行政诉讼情况、存在的主要问题及改进情况、其他需要报告的事项等六部分内容。</w:t>
      </w:r>
    </w:p>
    <w:p w14:paraId="0E17CF04">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本报告所列数据的统计期限自202</w:t>
      </w:r>
      <w:r>
        <w:rPr>
          <w:rFonts w:hint="eastAsia" w:ascii="sans-serif" w:hAnsi="sans-serif" w:eastAsia="宋体"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年1月1日起至202</w:t>
      </w:r>
      <w:r>
        <w:rPr>
          <w:rFonts w:hint="eastAsia" w:ascii="sans-serif" w:hAnsi="sans-serif" w:eastAsia="宋体"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年12月31日止。本报告电子版可在“中国·汶上”政府门户网站（具体网址）查阅或下载。如对本报告有疑问，请与汶上县工业和信息化局联系（地址：汶上县政和路868号创业大厦，电话：0537-7212416）。</w:t>
      </w:r>
    </w:p>
    <w:p w14:paraId="6D1BAED6">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一、总体情况</w:t>
      </w:r>
    </w:p>
    <w:p w14:paraId="68F29828">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202</w:t>
      </w:r>
      <w:r>
        <w:rPr>
          <w:rFonts w:hint="eastAsia" w:ascii="sans-serif" w:hAnsi="sans-serif" w:eastAsia="宋体"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年，汶上县工业和信息化局坚持以习近平新时代中国特色社会主义思想为指导，深入贯彻党的二十大和二十届二中、三中全会精神，全面落实党中央决策部署和省委、市委工作要求，我局主动</w:t>
      </w:r>
      <w:r>
        <w:rPr>
          <w:rFonts w:hint="eastAsia" w:ascii="sans-serif" w:hAnsi="sans-serif" w:eastAsia="宋体" w:cs="sans-serif"/>
          <w:i w:val="0"/>
          <w:iCs w:val="0"/>
          <w:caps w:val="0"/>
          <w:color w:val="000000"/>
          <w:spacing w:val="0"/>
          <w:sz w:val="24"/>
          <w:szCs w:val="24"/>
          <w:lang w:eastAsia="zh-CN"/>
        </w:rPr>
        <w:t>通过门户网站</w:t>
      </w:r>
      <w:r>
        <w:rPr>
          <w:rFonts w:hint="default" w:ascii="sans-serif" w:hAnsi="sans-serif" w:eastAsia="sans-serif" w:cs="sans-serif"/>
          <w:i w:val="0"/>
          <w:iCs w:val="0"/>
          <w:caps w:val="0"/>
          <w:color w:val="000000"/>
          <w:spacing w:val="0"/>
          <w:sz w:val="24"/>
          <w:szCs w:val="24"/>
        </w:rPr>
        <w:t>公开各类信息，及时发布了工信动态、政策解读、行政许可和行政处罚等相关信息。同时，我们还定期更新政府信息公开目录，确保应公开事项全部在网上实现“阳光化”。</w:t>
      </w:r>
    </w:p>
    <w:p w14:paraId="63FA980C">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今年来，我局在</w:t>
      </w:r>
      <w:r>
        <w:rPr>
          <w:rFonts w:hint="default" w:ascii="sans-serif" w:hAnsi="sans-serif" w:eastAsia="sans-serif" w:cs="sans-serif"/>
          <w:i w:val="0"/>
          <w:iCs w:val="0"/>
          <w:caps w:val="0"/>
          <w:color w:val="000000"/>
          <w:spacing w:val="0"/>
          <w:sz w:val="24"/>
          <w:szCs w:val="24"/>
          <w:lang w:eastAsia="zh-CN"/>
        </w:rPr>
        <w:t>县委县</w:t>
      </w:r>
      <w:r>
        <w:rPr>
          <w:rFonts w:hint="default" w:ascii="sans-serif" w:hAnsi="sans-serif" w:eastAsia="sans-serif" w:cs="sans-serif"/>
          <w:i w:val="0"/>
          <w:iCs w:val="0"/>
          <w:caps w:val="0"/>
          <w:color w:val="000000"/>
          <w:spacing w:val="0"/>
          <w:sz w:val="24"/>
          <w:szCs w:val="24"/>
        </w:rPr>
        <w:t>政府的正确领导下，</w:t>
      </w:r>
      <w:r>
        <w:rPr>
          <w:rFonts w:hint="eastAsia" w:ascii="sans-serif" w:hAnsi="sans-serif" w:eastAsia="sans-serif" w:cs="sans-serif"/>
          <w:i w:val="0"/>
          <w:iCs w:val="0"/>
          <w:caps w:val="0"/>
          <w:color w:val="000000"/>
          <w:spacing w:val="0"/>
          <w:sz w:val="24"/>
          <w:szCs w:val="24"/>
          <w:lang w:eastAsia="zh-CN"/>
        </w:rPr>
        <w:t>围绕全县规上工业企业工作</w:t>
      </w:r>
      <w:r>
        <w:rPr>
          <w:rFonts w:hint="default" w:ascii="sans-serif" w:hAnsi="sans-serif" w:eastAsia="sans-serif" w:cs="sans-serif"/>
          <w:i w:val="0"/>
          <w:iCs w:val="0"/>
          <w:caps w:val="0"/>
          <w:color w:val="000000"/>
          <w:spacing w:val="0"/>
          <w:sz w:val="24"/>
          <w:szCs w:val="24"/>
        </w:rPr>
        <w:t>，</w:t>
      </w:r>
      <w:r>
        <w:rPr>
          <w:rFonts w:hint="eastAsia" w:ascii="sans-serif" w:hAnsi="sans-serif" w:eastAsia="sans-serif" w:cs="sans-serif"/>
          <w:i w:val="0"/>
          <w:iCs w:val="0"/>
          <w:caps w:val="0"/>
          <w:color w:val="000000"/>
          <w:spacing w:val="0"/>
          <w:sz w:val="24"/>
          <w:szCs w:val="24"/>
          <w:lang w:eastAsia="zh-CN"/>
        </w:rPr>
        <w:t>及时高效的开展政务公开工作，特别是在县政府门户网站进行公开公示，自觉接受群众的监督，坚持及时、规范、有效，</w:t>
      </w:r>
      <w:r>
        <w:rPr>
          <w:rFonts w:hint="default" w:ascii="sans-serif" w:hAnsi="sans-serif" w:eastAsia="sans-serif" w:cs="sans-serif"/>
          <w:i w:val="0"/>
          <w:iCs w:val="0"/>
          <w:caps w:val="0"/>
          <w:color w:val="000000"/>
          <w:spacing w:val="0"/>
          <w:sz w:val="24"/>
          <w:szCs w:val="24"/>
        </w:rPr>
        <w:t>202</w:t>
      </w:r>
      <w:r>
        <w:rPr>
          <w:rFonts w:hint="eastAsia" w:ascii="sans-serif" w:hAnsi="sans-serif" w:eastAsia="sans-serif"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年，通过政务网站等媒介发布各类信息</w:t>
      </w:r>
      <w:r>
        <w:rPr>
          <w:rFonts w:hint="eastAsia" w:ascii="sans-serif" w:hAnsi="sans-serif" w:eastAsia="sans-serif" w:cs="sans-serif"/>
          <w:i w:val="0"/>
          <w:iCs w:val="0"/>
          <w:caps w:val="0"/>
          <w:color w:val="000000"/>
          <w:spacing w:val="0"/>
          <w:sz w:val="24"/>
          <w:szCs w:val="24"/>
          <w:lang w:val="en-US" w:eastAsia="zh-CN"/>
        </w:rPr>
        <w:t>63</w:t>
      </w:r>
      <w:r>
        <w:rPr>
          <w:rFonts w:hint="default" w:ascii="sans-serif" w:hAnsi="sans-serif" w:eastAsia="sans-serif" w:cs="sans-serif"/>
          <w:i w:val="0"/>
          <w:iCs w:val="0"/>
          <w:caps w:val="0"/>
          <w:color w:val="000000"/>
          <w:spacing w:val="0"/>
          <w:sz w:val="24"/>
          <w:szCs w:val="24"/>
        </w:rPr>
        <w:t>条，</w:t>
      </w:r>
      <w:r>
        <w:rPr>
          <w:rFonts w:hint="eastAsia" w:ascii="sans-serif" w:hAnsi="sans-serif" w:eastAsia="sans-serif" w:cs="sans-serif"/>
          <w:i w:val="0"/>
          <w:iCs w:val="0"/>
          <w:caps w:val="0"/>
          <w:color w:val="000000"/>
          <w:spacing w:val="0"/>
          <w:sz w:val="24"/>
          <w:szCs w:val="24"/>
          <w:lang w:eastAsia="zh-CN"/>
        </w:rPr>
        <w:t>较好的完成了政务公开工作</w:t>
      </w:r>
      <w:r>
        <w:rPr>
          <w:rFonts w:hint="default" w:ascii="sans-serif" w:hAnsi="sans-serif" w:eastAsia="sans-serif" w:cs="sans-serif"/>
          <w:i w:val="0"/>
          <w:iCs w:val="0"/>
          <w:caps w:val="0"/>
          <w:color w:val="000000"/>
          <w:spacing w:val="0"/>
          <w:sz w:val="24"/>
          <w:szCs w:val="24"/>
        </w:rPr>
        <w:t>。</w:t>
      </w:r>
    </w:p>
    <w:p w14:paraId="7F9709D9">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themeColor="text1"/>
          <w:spacing w:val="0"/>
          <w:sz w:val="24"/>
          <w:szCs w:val="24"/>
          <w14:textFill>
            <w14:solidFill>
              <w14:schemeClr w14:val="tx1"/>
            </w14:solidFill>
          </w14:textFill>
        </w:rPr>
      </w:pPr>
      <w:r>
        <w:rPr>
          <w:rFonts w:hint="default" w:ascii="sans-serif" w:hAnsi="sans-serif" w:eastAsia="sans-serif" w:cs="sans-serif"/>
          <w:i w:val="0"/>
          <w:iCs w:val="0"/>
          <w:caps w:val="0"/>
          <w:color w:val="000000" w:themeColor="text1"/>
          <w:spacing w:val="0"/>
          <w:sz w:val="24"/>
          <w:szCs w:val="24"/>
          <w14:textFill>
            <w14:solidFill>
              <w14:schemeClr w14:val="tx1"/>
            </w14:solidFill>
          </w14:textFill>
        </w:rPr>
        <w:t>（一）主动公开情况</w:t>
      </w:r>
    </w:p>
    <w:p w14:paraId="056C37B0">
      <w:pPr>
        <w:pStyle w:val="2"/>
        <w:keepNext w:val="0"/>
        <w:keepLines w:val="0"/>
        <w:widowControl/>
        <w:suppressLineNumbers w:val="0"/>
        <w:spacing w:before="0" w:beforeAutospacing="0" w:after="0" w:afterAutospacing="0" w:line="420" w:lineRule="atLeast"/>
        <w:ind w:left="0" w:right="0" w:firstLine="420"/>
        <w:jc w:val="left"/>
        <w:rPr>
          <w:rFonts w:hint="eastAsia" w:ascii="sans-serif" w:hAnsi="sans-serif" w:eastAsia="宋体" w:cs="sans-serif"/>
          <w:i w:val="0"/>
          <w:iCs w:val="0"/>
          <w:caps w:val="0"/>
          <w:color w:val="000000" w:themeColor="text1"/>
          <w:spacing w:val="0"/>
          <w:sz w:val="24"/>
          <w:szCs w:val="24"/>
          <w:lang w:val="en-US" w:eastAsia="zh-CN"/>
          <w14:textFill>
            <w14:solidFill>
              <w14:schemeClr w14:val="tx1"/>
            </w14:solidFill>
          </w14:textFill>
        </w:rPr>
      </w:pPr>
      <w:r>
        <w:rPr>
          <w:rFonts w:hint="default" w:ascii="sans-serif" w:hAnsi="sans-serif" w:eastAsia="sans-serif" w:cs="sans-serif"/>
          <w:i w:val="0"/>
          <w:iCs w:val="0"/>
          <w:caps w:val="0"/>
          <w:color w:val="000000" w:themeColor="text1"/>
          <w:spacing w:val="0"/>
          <w:sz w:val="24"/>
          <w:szCs w:val="24"/>
          <w14:textFill>
            <w14:solidFill>
              <w14:schemeClr w14:val="tx1"/>
            </w14:solidFill>
          </w14:textFill>
        </w:rPr>
        <w:t>202</w:t>
      </w:r>
      <w:r>
        <w:rPr>
          <w:rFonts w:hint="eastAsia" w:ascii="sans-serif" w:hAnsi="sans-serif" w:eastAsia="宋体" w:cs="sans-serif"/>
          <w:i w:val="0"/>
          <w:iCs w:val="0"/>
          <w:caps w:val="0"/>
          <w:color w:val="000000" w:themeColor="text1"/>
          <w:spacing w:val="0"/>
          <w:sz w:val="24"/>
          <w:szCs w:val="24"/>
          <w:lang w:val="en-US" w:eastAsia="zh-CN"/>
          <w14:textFill>
            <w14:solidFill>
              <w14:schemeClr w14:val="tx1"/>
            </w14:solidFill>
          </w14:textFill>
        </w:rPr>
        <w:t>4</w:t>
      </w:r>
      <w:r>
        <w:rPr>
          <w:rFonts w:hint="default" w:ascii="sans-serif" w:hAnsi="sans-serif" w:eastAsia="sans-serif" w:cs="sans-serif"/>
          <w:i w:val="0"/>
          <w:iCs w:val="0"/>
          <w:caps w:val="0"/>
          <w:color w:val="000000" w:themeColor="text1"/>
          <w:spacing w:val="0"/>
          <w:sz w:val="24"/>
          <w:szCs w:val="24"/>
          <w14:textFill>
            <w14:solidFill>
              <w14:schemeClr w14:val="tx1"/>
            </w14:solidFill>
          </w14:textFill>
        </w:rPr>
        <w:t>年度，我单位共主动公开政府信息63条。</w:t>
      </w:r>
      <w:r>
        <w:rPr>
          <w:rFonts w:hint="eastAsia" w:ascii="sans-serif" w:hAnsi="sans-serif" w:eastAsia="宋体" w:cs="sans-serif"/>
          <w:i w:val="0"/>
          <w:iCs w:val="0"/>
          <w:caps w:val="0"/>
          <w:color w:val="000000" w:themeColor="text1"/>
          <w:spacing w:val="0"/>
          <w:sz w:val="24"/>
          <w:szCs w:val="24"/>
          <w:lang w:eastAsia="zh-CN"/>
          <w14:textFill>
            <w14:solidFill>
              <w14:schemeClr w14:val="tx1"/>
            </w14:solidFill>
          </w14:textFill>
        </w:rPr>
        <w:t>其中公告文件</w:t>
      </w:r>
      <w:r>
        <w:rPr>
          <w:rFonts w:hint="eastAsia" w:ascii="sans-serif" w:hAnsi="sans-serif" w:eastAsia="宋体" w:cs="sans-serif"/>
          <w:i w:val="0"/>
          <w:iCs w:val="0"/>
          <w:caps w:val="0"/>
          <w:color w:val="000000" w:themeColor="text1"/>
          <w:spacing w:val="0"/>
          <w:sz w:val="24"/>
          <w:szCs w:val="24"/>
          <w:lang w:val="en-US" w:eastAsia="zh-CN"/>
          <w14:textFill>
            <w14:solidFill>
              <w14:schemeClr w14:val="tx1"/>
            </w14:solidFill>
          </w14:textFill>
        </w:rPr>
        <w:t>3条，惠企政策解读52条，其他信息8条。</w:t>
      </w:r>
    </w:p>
    <w:p w14:paraId="0B32AD87">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宋体" w:cs="sans-serif"/>
          <w:i w:val="0"/>
          <w:iCs w:val="0"/>
          <w:caps w:val="0"/>
          <w:color w:val="000000" w:themeColor="text1"/>
          <w:spacing w:val="0"/>
          <w:sz w:val="24"/>
          <w:szCs w:val="24"/>
          <w:lang w:val="en-US" w:eastAsia="zh-CN"/>
          <w14:textFill>
            <w14:solidFill>
              <w14:schemeClr w14:val="tx1"/>
            </w14:solidFill>
          </w14:textFill>
        </w:rPr>
      </w:pPr>
      <w:r>
        <w:rPr>
          <w:rFonts w:hint="default" w:ascii="sans-serif" w:hAnsi="sans-serif" w:eastAsia="宋体" w:cs="sans-serif"/>
          <w:i w:val="0"/>
          <w:iCs w:val="0"/>
          <w:caps w:val="0"/>
          <w:color w:val="000000" w:themeColor="text1"/>
          <w:spacing w:val="0"/>
          <w:sz w:val="24"/>
          <w:szCs w:val="24"/>
          <w:lang w:val="en-US" w:eastAsia="zh-CN"/>
          <w14:textFill>
            <w14:solidFill>
              <w14:schemeClr w14:val="tx1"/>
            </w14:solidFill>
          </w14:textFill>
        </w:rPr>
        <w:drawing>
          <wp:inline distT="0" distB="0" distL="114300" distR="114300">
            <wp:extent cx="4848225" cy="2886075"/>
            <wp:effectExtent l="0" t="0" r="9525" b="9525"/>
            <wp:docPr id="2" name="图片 2" descr="b712d93d2196ffb24c1b757af0d40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712d93d2196ffb24c1b757af0d404f"/>
                    <pic:cNvPicPr>
                      <a:picLocks noChangeAspect="1"/>
                    </pic:cNvPicPr>
                  </pic:nvPicPr>
                  <pic:blipFill>
                    <a:blip r:embed="rId4"/>
                    <a:stretch>
                      <a:fillRect/>
                    </a:stretch>
                  </pic:blipFill>
                  <pic:spPr>
                    <a:xfrm>
                      <a:off x="0" y="0"/>
                      <a:ext cx="4848225" cy="2886075"/>
                    </a:xfrm>
                    <a:prstGeom prst="rect">
                      <a:avLst/>
                    </a:prstGeom>
                  </pic:spPr>
                </pic:pic>
              </a:graphicData>
            </a:graphic>
          </wp:inline>
        </w:drawing>
      </w:r>
    </w:p>
    <w:p w14:paraId="4F69ACA3">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（二）依申请公开情况</w:t>
      </w:r>
    </w:p>
    <w:p w14:paraId="2E56E093">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严格执行《中华人民共和国政府信息公开条例》，202</w:t>
      </w:r>
      <w:r>
        <w:rPr>
          <w:rFonts w:hint="eastAsia" w:ascii="sans-serif" w:hAnsi="sans-serif" w:eastAsia="宋体"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年共收到政府信息公开申请0件，没有因政府信息申请行为而引起的行政复议和行政诉讼。</w:t>
      </w:r>
    </w:p>
    <w:p w14:paraId="66331ACF">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（三）政府信息管理情况</w:t>
      </w:r>
    </w:p>
    <w:p w14:paraId="51538969">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eastAsia" w:ascii="sans-serif" w:hAnsi="sans-serif" w:eastAsia="宋体" w:cs="sans-serif"/>
          <w:i w:val="0"/>
          <w:iCs w:val="0"/>
          <w:caps w:val="0"/>
          <w:color w:val="000000"/>
          <w:spacing w:val="0"/>
          <w:sz w:val="24"/>
          <w:szCs w:val="24"/>
          <w:lang w:eastAsia="zh-CN"/>
        </w:rPr>
        <w:t>建立健全各项保密工作制度</w:t>
      </w:r>
      <w:r>
        <w:rPr>
          <w:rFonts w:hint="default" w:ascii="sans-serif" w:hAnsi="sans-serif" w:eastAsia="sans-serif" w:cs="sans-serif"/>
          <w:i w:val="0"/>
          <w:iCs w:val="0"/>
          <w:caps w:val="0"/>
          <w:color w:val="000000"/>
          <w:spacing w:val="0"/>
          <w:sz w:val="24"/>
          <w:szCs w:val="24"/>
        </w:rPr>
        <w:t>；</w:t>
      </w:r>
      <w:r>
        <w:rPr>
          <w:rFonts w:hint="eastAsia" w:ascii="sans-serif" w:hAnsi="sans-serif" w:eastAsia="宋体" w:cs="sans-serif"/>
          <w:i w:val="0"/>
          <w:iCs w:val="0"/>
          <w:caps w:val="0"/>
          <w:color w:val="000000"/>
          <w:spacing w:val="0"/>
          <w:sz w:val="24"/>
          <w:szCs w:val="24"/>
          <w:lang w:eastAsia="zh-CN"/>
        </w:rPr>
        <w:t>认真做好政府门户网站信息公开审查发布工作</w:t>
      </w:r>
      <w:r>
        <w:rPr>
          <w:rFonts w:hint="default" w:ascii="sans-serif" w:hAnsi="sans-serif" w:eastAsia="sans-serif" w:cs="sans-serif"/>
          <w:i w:val="0"/>
          <w:iCs w:val="0"/>
          <w:caps w:val="0"/>
          <w:color w:val="000000"/>
          <w:spacing w:val="0"/>
          <w:sz w:val="24"/>
          <w:szCs w:val="24"/>
        </w:rPr>
        <w:t>，</w:t>
      </w:r>
      <w:r>
        <w:rPr>
          <w:rFonts w:hint="eastAsia" w:ascii="sans-serif" w:hAnsi="sans-serif" w:eastAsia="宋体" w:cs="sans-serif"/>
          <w:i w:val="0"/>
          <w:iCs w:val="0"/>
          <w:caps w:val="0"/>
          <w:color w:val="000000"/>
          <w:spacing w:val="0"/>
          <w:sz w:val="24"/>
          <w:szCs w:val="24"/>
          <w:lang w:eastAsia="zh-CN"/>
        </w:rPr>
        <w:t>加强组织领导</w:t>
      </w:r>
      <w:r>
        <w:rPr>
          <w:rFonts w:hint="default" w:ascii="sans-serif" w:hAnsi="sans-serif" w:eastAsia="sans-serif" w:cs="sans-serif"/>
          <w:i w:val="0"/>
          <w:iCs w:val="0"/>
          <w:caps w:val="0"/>
          <w:color w:val="000000"/>
          <w:spacing w:val="0"/>
          <w:sz w:val="24"/>
          <w:szCs w:val="24"/>
        </w:rPr>
        <w:t>，定期对政府信息公开基本目录和信息公开网站（栏目）进行调整更新，</w:t>
      </w:r>
      <w:r>
        <w:rPr>
          <w:rFonts w:hint="eastAsia" w:ascii="sans-serif" w:hAnsi="sans-serif" w:eastAsia="宋体" w:cs="sans-serif"/>
          <w:i w:val="0"/>
          <w:iCs w:val="0"/>
          <w:caps w:val="0"/>
          <w:color w:val="000000"/>
          <w:spacing w:val="0"/>
          <w:sz w:val="24"/>
          <w:szCs w:val="24"/>
          <w:lang w:eastAsia="zh-CN"/>
        </w:rPr>
        <w:t>不断提高行政行为的透明度</w:t>
      </w:r>
      <w:r>
        <w:rPr>
          <w:rFonts w:hint="default" w:ascii="sans-serif" w:hAnsi="sans-serif" w:eastAsia="sans-serif" w:cs="sans-serif"/>
          <w:i w:val="0"/>
          <w:iCs w:val="0"/>
          <w:caps w:val="0"/>
          <w:color w:val="000000"/>
          <w:spacing w:val="0"/>
          <w:sz w:val="24"/>
          <w:szCs w:val="24"/>
        </w:rPr>
        <w:t>，</w:t>
      </w:r>
      <w:r>
        <w:rPr>
          <w:rFonts w:hint="eastAsia" w:ascii="sans-serif" w:hAnsi="sans-serif" w:eastAsia="宋体" w:cs="sans-serif"/>
          <w:i w:val="0"/>
          <w:iCs w:val="0"/>
          <w:caps w:val="0"/>
          <w:color w:val="000000"/>
          <w:spacing w:val="0"/>
          <w:sz w:val="24"/>
          <w:szCs w:val="24"/>
          <w:lang w:eastAsia="zh-CN"/>
        </w:rPr>
        <w:t>加强机关效能建设的力度，确保信息管理工作取得实效</w:t>
      </w:r>
      <w:r>
        <w:rPr>
          <w:rFonts w:hint="default" w:ascii="sans-serif" w:hAnsi="sans-serif" w:eastAsia="sans-serif" w:cs="sans-serif"/>
          <w:i w:val="0"/>
          <w:iCs w:val="0"/>
          <w:caps w:val="0"/>
          <w:color w:val="000000"/>
          <w:spacing w:val="0"/>
          <w:sz w:val="24"/>
          <w:szCs w:val="24"/>
        </w:rPr>
        <w:t>。</w:t>
      </w:r>
      <w:bookmarkStart w:id="0" w:name="_GoBack"/>
      <w:bookmarkEnd w:id="0"/>
    </w:p>
    <w:p w14:paraId="199D27D2">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（四）政府信息公开平台建设情况</w:t>
      </w:r>
    </w:p>
    <w:p w14:paraId="4A4A2F35">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县工信局充分利用汶上县人民政府网站公开</w:t>
      </w:r>
      <w:r>
        <w:rPr>
          <w:rFonts w:hint="eastAsia" w:ascii="sans-serif" w:hAnsi="sans-serif" w:eastAsia="sans-serif" w:cs="sans-serif"/>
          <w:i w:val="0"/>
          <w:iCs w:val="0"/>
          <w:caps w:val="0"/>
          <w:color w:val="000000"/>
          <w:spacing w:val="0"/>
          <w:sz w:val="24"/>
          <w:szCs w:val="24"/>
          <w:lang w:eastAsia="zh-CN"/>
        </w:rPr>
        <w:t>进行</w:t>
      </w:r>
      <w:r>
        <w:rPr>
          <w:rFonts w:hint="default" w:ascii="sans-serif" w:hAnsi="sans-serif" w:eastAsia="sans-serif" w:cs="sans-serif"/>
          <w:i w:val="0"/>
          <w:iCs w:val="0"/>
          <w:caps w:val="0"/>
          <w:color w:val="000000"/>
          <w:spacing w:val="0"/>
          <w:sz w:val="24"/>
          <w:szCs w:val="24"/>
        </w:rPr>
        <w:t>公开</w:t>
      </w:r>
      <w:r>
        <w:rPr>
          <w:rFonts w:hint="eastAsia" w:ascii="sans-serif" w:hAnsi="sans-serif" w:eastAsia="宋体" w:cs="sans-serif"/>
          <w:i w:val="0"/>
          <w:iCs w:val="0"/>
          <w:caps w:val="0"/>
          <w:color w:val="000000"/>
          <w:spacing w:val="0"/>
          <w:sz w:val="24"/>
          <w:szCs w:val="24"/>
          <w:lang w:eastAsia="zh-CN"/>
        </w:rPr>
        <w:t>，</w:t>
      </w:r>
      <w:r>
        <w:rPr>
          <w:rFonts w:hint="default" w:ascii="sans-serif" w:hAnsi="sans-serif" w:eastAsia="sans-serif" w:cs="sans-serif"/>
          <w:i w:val="0"/>
          <w:iCs w:val="0"/>
          <w:caps w:val="0"/>
          <w:color w:val="000000"/>
          <w:spacing w:val="0"/>
          <w:sz w:val="24"/>
          <w:szCs w:val="24"/>
        </w:rPr>
        <w:t>及时发布和推送涉及工业和信息化产业政策</w:t>
      </w:r>
      <w:r>
        <w:rPr>
          <w:rFonts w:hint="eastAsia" w:ascii="sans-serif" w:hAnsi="sans-serif" w:eastAsia="宋体" w:cs="sans-serif"/>
          <w:i w:val="0"/>
          <w:iCs w:val="0"/>
          <w:caps w:val="0"/>
          <w:color w:val="000000"/>
          <w:spacing w:val="0"/>
          <w:sz w:val="24"/>
          <w:szCs w:val="24"/>
          <w:lang w:eastAsia="zh-CN"/>
        </w:rPr>
        <w:t>解读</w:t>
      </w:r>
      <w:r>
        <w:rPr>
          <w:rFonts w:hint="default" w:ascii="sans-serif" w:hAnsi="sans-serif" w:eastAsia="sans-serif" w:cs="sans-serif"/>
          <w:i w:val="0"/>
          <w:iCs w:val="0"/>
          <w:caps w:val="0"/>
          <w:color w:val="000000"/>
          <w:spacing w:val="0"/>
          <w:sz w:val="24"/>
          <w:szCs w:val="24"/>
        </w:rPr>
        <w:t>、各级重要会议及日常工作等内容，使企业和群众能及时了解工信部门工作情况，为全力优化营商环境打造良好网络环境。</w:t>
      </w:r>
    </w:p>
    <w:p w14:paraId="0ECCF441">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（五）监督保障情况</w:t>
      </w:r>
    </w:p>
    <w:p w14:paraId="626F0082">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202</w:t>
      </w:r>
      <w:r>
        <w:rPr>
          <w:rFonts w:hint="eastAsia" w:ascii="sans-serif" w:hAnsi="sans-serif" w:eastAsia="宋体"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年度，为确保政务公开工作的有效实施，我局建立了完善的监督保障机制。我</w:t>
      </w:r>
      <w:r>
        <w:rPr>
          <w:rFonts w:hint="eastAsia" w:ascii="sans-serif" w:hAnsi="sans-serif" w:eastAsia="宋体" w:cs="sans-serif"/>
          <w:i w:val="0"/>
          <w:iCs w:val="0"/>
          <w:caps w:val="0"/>
          <w:color w:val="000000"/>
          <w:spacing w:val="0"/>
          <w:sz w:val="24"/>
          <w:szCs w:val="24"/>
          <w:lang w:eastAsia="zh-CN"/>
        </w:rPr>
        <w:t>局</w:t>
      </w:r>
      <w:r>
        <w:rPr>
          <w:rFonts w:hint="default" w:ascii="sans-serif" w:hAnsi="sans-serif" w:eastAsia="sans-serif" w:cs="sans-serif"/>
          <w:i w:val="0"/>
          <w:iCs w:val="0"/>
          <w:caps w:val="0"/>
          <w:color w:val="000000"/>
          <w:spacing w:val="0"/>
          <w:sz w:val="24"/>
          <w:szCs w:val="24"/>
        </w:rPr>
        <w:t>定期对政务公开工作进行检查和评估，及时发现问题并进行整改。同时，我们还接受社会各界的监督和评价，不断提升政务公开工作的质量和水平。将政务公开工作细化到各责任科室，确保政府信息公开常态化发布，职责落实到岗、到人，加强补齐短板，提升实效，确保我局政务公开工作</w:t>
      </w:r>
      <w:r>
        <w:rPr>
          <w:rFonts w:hint="eastAsia" w:ascii="sans-serif" w:hAnsi="sans-serif" w:eastAsia="宋体" w:cs="sans-serif"/>
          <w:i w:val="0"/>
          <w:iCs w:val="0"/>
          <w:caps w:val="0"/>
          <w:color w:val="000000"/>
          <w:spacing w:val="0"/>
          <w:sz w:val="24"/>
          <w:szCs w:val="24"/>
          <w:lang w:eastAsia="zh-CN"/>
        </w:rPr>
        <w:t>能够保质保量的按时完成</w:t>
      </w:r>
      <w:r>
        <w:rPr>
          <w:rFonts w:hint="default" w:ascii="sans-serif" w:hAnsi="sans-serif" w:eastAsia="sans-serif" w:cs="sans-serif"/>
          <w:i w:val="0"/>
          <w:iCs w:val="0"/>
          <w:caps w:val="0"/>
          <w:color w:val="000000"/>
          <w:spacing w:val="0"/>
          <w:sz w:val="24"/>
          <w:szCs w:val="24"/>
        </w:rPr>
        <w:t>。</w:t>
      </w:r>
    </w:p>
    <w:p w14:paraId="0690CE33">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二、主动公开政府信息情况</w:t>
      </w:r>
    </w:p>
    <w:tbl>
      <w:tblPr>
        <w:tblStyle w:val="3"/>
        <w:tblW w:w="87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30"/>
        <w:gridCol w:w="2130"/>
        <w:gridCol w:w="2220"/>
        <w:gridCol w:w="1995"/>
      </w:tblGrid>
      <w:tr w14:paraId="6573BE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F253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第二十条第（一）项</w:t>
            </w:r>
          </w:p>
        </w:tc>
      </w:tr>
      <w:tr w14:paraId="746EB0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C26A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信息内容</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736F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9711D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5BFF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现行有效件数</w:t>
            </w:r>
          </w:p>
        </w:tc>
      </w:tr>
      <w:tr w14:paraId="5A1125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5F3D0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规章</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D6100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893A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E021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19D88D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16D3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行政规范性文件</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FD87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63C7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DD700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741F0D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FD06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第二十条第（五）项</w:t>
            </w:r>
          </w:p>
        </w:tc>
      </w:tr>
      <w:tr w14:paraId="78974D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7905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FB2A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本年处理决定数量</w:t>
            </w:r>
          </w:p>
        </w:tc>
      </w:tr>
      <w:tr w14:paraId="4F2DA4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FF73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行政许可</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4A6C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21F4DA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7435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第二十条第（六）项</w:t>
            </w:r>
          </w:p>
        </w:tc>
      </w:tr>
      <w:tr w14:paraId="120FA6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063F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0FD0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本年处理决定数量</w:t>
            </w:r>
          </w:p>
        </w:tc>
      </w:tr>
      <w:tr w14:paraId="5F9655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AA03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行政处罚</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EF6C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50D341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B4E0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行政强制</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8DC4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2AA300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25133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第二十条第（八）项</w:t>
            </w:r>
          </w:p>
        </w:tc>
      </w:tr>
      <w:tr w14:paraId="54696B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1096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9663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本年收费金额（单位：万元）</w:t>
            </w:r>
          </w:p>
        </w:tc>
      </w:tr>
      <w:tr w14:paraId="0D822F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C673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行政事业性收费</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3361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bl>
    <w:p w14:paraId="747D0731">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三、收到和处理政府信息公开申请情况</w:t>
      </w:r>
    </w:p>
    <w:tbl>
      <w:tblPr>
        <w:tblStyle w:val="3"/>
        <w:tblW w:w="882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5"/>
        <w:gridCol w:w="945"/>
        <w:gridCol w:w="2880"/>
        <w:gridCol w:w="795"/>
        <w:gridCol w:w="600"/>
        <w:gridCol w:w="585"/>
        <w:gridCol w:w="600"/>
        <w:gridCol w:w="570"/>
        <w:gridCol w:w="555"/>
        <w:gridCol w:w="525"/>
      </w:tblGrid>
      <w:tr w14:paraId="500FC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59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8A9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73F9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申请人情况</w:t>
            </w:r>
          </w:p>
        </w:tc>
      </w:tr>
      <w:tr w14:paraId="057F75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8AFA36">
            <w:pPr>
              <w:rPr>
                <w:rFonts w:hint="eastAsia" w:ascii="宋体"/>
                <w:sz w:val="24"/>
                <w:szCs w:val="24"/>
              </w:rPr>
            </w:pPr>
          </w:p>
        </w:tc>
        <w:tc>
          <w:tcPr>
            <w:tcW w:w="79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F51B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自然人</w:t>
            </w:r>
          </w:p>
        </w:tc>
        <w:tc>
          <w:tcPr>
            <w:tcW w:w="29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810F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6D82D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总计</w:t>
            </w:r>
          </w:p>
        </w:tc>
      </w:tr>
      <w:tr w14:paraId="6D6344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674C71">
            <w:pPr>
              <w:rPr>
                <w:rFonts w:hint="eastAsia" w:ascii="宋体"/>
                <w:sz w:val="24"/>
                <w:szCs w:val="24"/>
              </w:rPr>
            </w:pPr>
          </w:p>
        </w:tc>
        <w:tc>
          <w:tcPr>
            <w:tcW w:w="79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7ACE5FF">
            <w:pPr>
              <w:rPr>
                <w:rFonts w:hint="eastAsia" w:ascii="宋体"/>
                <w:sz w:val="24"/>
                <w:szCs w:val="24"/>
              </w:rPr>
            </w:pP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571F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商业</w:t>
            </w:r>
          </w:p>
          <w:p w14:paraId="26567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企业</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410C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科研</w:t>
            </w:r>
          </w:p>
          <w:p w14:paraId="6B1C4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机构</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C8FD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社会公益组织</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7DA2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法律服务机构</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E6800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其他</w:t>
            </w: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93CB619">
            <w:pPr>
              <w:rPr>
                <w:rFonts w:hint="eastAsia" w:ascii="宋体"/>
                <w:sz w:val="24"/>
                <w:szCs w:val="24"/>
              </w:rPr>
            </w:pPr>
          </w:p>
        </w:tc>
      </w:tr>
      <w:tr w14:paraId="37C264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723A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一、本年新收政府信息公开申请数量</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DB88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FAD3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C497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A278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0D3D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1715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C290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43640A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92D1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二、上年结转政府信息公开申请数量</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A827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059E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C46D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B655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9FAE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F94D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1210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04BBAA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34F5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三、本年度办理结果</w:t>
            </w: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2C650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（一）予以公开</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30BD8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A267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F47BB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E144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9772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F777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EF857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30D3EC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F6EADBD">
            <w:pPr>
              <w:rPr>
                <w:rFonts w:hint="eastAsia" w:ascii="宋体"/>
                <w:sz w:val="24"/>
                <w:szCs w:val="24"/>
              </w:rPr>
            </w:pP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83239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（二）部分公开（区分处理的，只计这一情形，不计其他情形）</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4FCD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1BAA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EF72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6A88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E7EC5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2719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9348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6227E3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B7D9187">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7F16E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（三）不予公开</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5C9E3A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1.属于国家秘密</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71A9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426EC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05FF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5874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D9DB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BE5E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4B55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66391F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637C5AA">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85DAA84">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01515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2.其他法律行政法规禁止公开</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A2D38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F85D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1083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5AE49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07AE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58C5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1A69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1ACB67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5889705">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BB735F5">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21FA0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3.危及“三安全一稳定”</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A3F3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A66A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C41A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C2E9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96BEB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D761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362DF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116B07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D30199A">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051E4E4">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7631E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4.保护第三方合法权益</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6C94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C272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4A14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03F5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4D69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6F78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FE71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022F45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4DC835F">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E51ABC8">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5F84D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5.属于三类内部事务信息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80A2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3C08D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02B7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54306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7C41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F76F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0292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1D5531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10E7CB1">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D466B8B">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031C6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6.属于四类过程性信息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3B108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411E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F609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3263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1F93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FEA3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073C5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75C7E6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1A854DC">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163E425">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3C9F5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7.属于行政执法案卷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0C18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9EB8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6254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018D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A82D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FE1DD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AA9D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53CF76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F02B901">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AABF523">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1EF2B1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8.属于行政查询事项</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887D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1324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2987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D5670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6F271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6832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43AE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06C4B1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E2AF7F9">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B8445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（四）无法提供</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0B2E6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1.本机关不掌握相关政府信息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39E6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1D40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26D6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64CB0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98CE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5FB28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7AAC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0E9983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3CCD2FE">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C32F717">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76C874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2.没有现成信息需要另行制作</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F518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7F3D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3852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9D67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A989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BDFB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7CEE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55C567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83360CC">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BBEC71D">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482B3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3.补正后申请内容仍不明确</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58068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B96CA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1AC7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C7D0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92E0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2651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7A50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0F2DB9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57ACEA9">
            <w:pPr>
              <w:keepNext w:val="0"/>
              <w:keepLines w:val="0"/>
              <w:widowControl/>
              <w:suppressLineNumbers w:val="0"/>
              <w:jc w:val="left"/>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36CD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（五）不予处理</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7A652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1.信访举报投诉类申请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23478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9E06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C597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D442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99FA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6A56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23F8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7A83C2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2168E0D">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60F0390">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743E1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2.重复申请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3D34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B888E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D0AB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EB66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CD4E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0BBF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446C5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4F7905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8E231D8">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304FC6F">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5687E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3.要求提供公开出版物</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818EB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7445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E435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5A83C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B1DE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5D2CB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6601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13EEFA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05CC9FE">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95911CC">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14:paraId="34918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4.无正当理由大量反复申请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E9FC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CC59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59E34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BD0D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D915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703F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3075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7FF932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 w:hRule="atLeast"/>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736A06C">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BD10165">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5872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5.要求行政机关确认或重新出具已获取信息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5FC0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BE7D0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6B32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7282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578F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E766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DC36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06B5CB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2394198">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6EF8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（六）其他处理</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C560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1.申请人无正当理由逾期不补正、行政机关不再处理其政府信息公开申请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E9E1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DAF3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EFC2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AFFDB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5C3C2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7EBC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333D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01D4E6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A3AE75F">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275734B">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8204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2.申请人逾期未按收费通知要求缴纳费用、行政机关不再处理其政府信息公开申请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747A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DDF2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8F579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01AC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DFB9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3AB6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C7B0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5F4DB5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9792E29">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9637D3D">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59E2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3.其他</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D823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C106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A22D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425C4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7679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877F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2DA2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2FE05F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E34A6AF">
            <w:pPr>
              <w:rPr>
                <w:rFonts w:hint="eastAsia" w:ascii="宋体"/>
                <w:sz w:val="24"/>
                <w:szCs w:val="24"/>
              </w:rPr>
            </w:pP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E559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（七）总计</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15FA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E623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61FD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3AEB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C30A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7334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B8C0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r w14:paraId="4D349C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A73D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四、结转下年度继续办理</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4BAF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C191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B9FBC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4D71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54C1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89C4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5688E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bl>
    <w:p w14:paraId="08A99D26">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四、政府信息公开行政复议、行政诉讼情况</w:t>
      </w:r>
    </w:p>
    <w:tbl>
      <w:tblPr>
        <w:tblStyle w:val="3"/>
        <w:tblW w:w="880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1"/>
        <w:gridCol w:w="611"/>
        <w:gridCol w:w="597"/>
        <w:gridCol w:w="582"/>
        <w:gridCol w:w="479"/>
        <w:gridCol w:w="641"/>
        <w:gridCol w:w="641"/>
        <w:gridCol w:w="641"/>
        <w:gridCol w:w="626"/>
        <w:gridCol w:w="450"/>
        <w:gridCol w:w="641"/>
        <w:gridCol w:w="641"/>
        <w:gridCol w:w="641"/>
        <w:gridCol w:w="553"/>
        <w:gridCol w:w="450"/>
      </w:tblGrid>
      <w:tr w14:paraId="7A4932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910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91F2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行政诉讼</w:t>
            </w:r>
          </w:p>
        </w:tc>
      </w:tr>
      <w:tr w14:paraId="1BCA0A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201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结果维持</w:t>
            </w:r>
          </w:p>
        </w:tc>
        <w:tc>
          <w:tcPr>
            <w:tcW w:w="61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001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结果</w:t>
            </w:r>
          </w:p>
          <w:p w14:paraId="53839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5D2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其他</w:t>
            </w:r>
          </w:p>
          <w:p w14:paraId="5B448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826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尚未</w:t>
            </w:r>
          </w:p>
          <w:p w14:paraId="4E4B8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审结</w:t>
            </w:r>
          </w:p>
        </w:tc>
        <w:tc>
          <w:tcPr>
            <w:tcW w:w="46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1AC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总计</w:t>
            </w:r>
          </w:p>
        </w:tc>
        <w:tc>
          <w:tcPr>
            <w:tcW w:w="301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F86E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E29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复议后起诉</w:t>
            </w:r>
          </w:p>
        </w:tc>
      </w:tr>
      <w:tr w14:paraId="4D2AFA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47BD8A">
            <w:pPr>
              <w:rPr>
                <w:rFonts w:hint="eastAsia" w:ascii="宋体"/>
                <w:sz w:val="24"/>
                <w:szCs w:val="24"/>
              </w:rPr>
            </w:pPr>
          </w:p>
        </w:tc>
        <w:tc>
          <w:tcPr>
            <w:tcW w:w="61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99C1AB">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DB7D47">
            <w:pPr>
              <w:rPr>
                <w:rFonts w:hint="eastAsia" w:ascii="宋体"/>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CEEA5F">
            <w:pPr>
              <w:rPr>
                <w:rFonts w:hint="eastAsia" w:ascii="宋体"/>
                <w:sz w:val="24"/>
                <w:szCs w:val="24"/>
              </w:rPr>
            </w:pPr>
          </w:p>
        </w:tc>
        <w:tc>
          <w:tcPr>
            <w:tcW w:w="46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1518F9">
            <w:pPr>
              <w:rPr>
                <w:rFonts w:hint="eastAsia" w:ascii="宋体"/>
                <w:sz w:val="24"/>
                <w:szCs w:val="24"/>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6FA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结果</w:t>
            </w:r>
          </w:p>
          <w:p w14:paraId="4B3D8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6380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结果</w:t>
            </w:r>
          </w:p>
          <w:p w14:paraId="356EAE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3AE8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其他</w:t>
            </w:r>
          </w:p>
          <w:p w14:paraId="22CCE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结果</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349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尚未</w:t>
            </w:r>
          </w:p>
          <w:p w14:paraId="56FBE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审结</w:t>
            </w:r>
          </w:p>
        </w:tc>
        <w:tc>
          <w:tcPr>
            <w:tcW w:w="4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101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908E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结果</w:t>
            </w:r>
          </w:p>
          <w:p w14:paraId="59392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B4B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结果</w:t>
            </w:r>
          </w:p>
          <w:p w14:paraId="1CF2A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0DB8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其他</w:t>
            </w:r>
          </w:p>
          <w:p w14:paraId="26EC2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结果</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47C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尚未</w:t>
            </w:r>
          </w:p>
          <w:p w14:paraId="4BE31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审结</w:t>
            </w:r>
          </w:p>
        </w:tc>
        <w:tc>
          <w:tcPr>
            <w:tcW w:w="4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C9C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总计</w:t>
            </w:r>
          </w:p>
        </w:tc>
      </w:tr>
      <w:tr w14:paraId="46E47E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5" w:hRule="atLeast"/>
        </w:trPr>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F9F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565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2FBD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4384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2FC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6694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E53F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DD5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F32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2C95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F95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BA7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1CF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9B06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506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0</w:t>
            </w:r>
          </w:p>
        </w:tc>
      </w:tr>
    </w:tbl>
    <w:p w14:paraId="0A806135">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五、存在的主要问题及改进情况</w:t>
      </w:r>
    </w:p>
    <w:p w14:paraId="39BDA984">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202</w:t>
      </w:r>
      <w:r>
        <w:rPr>
          <w:rFonts w:hint="eastAsia" w:ascii="sans-serif" w:hAnsi="sans-serif" w:eastAsia="宋体"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年以来，我局进一步加强了政务信息公开工作人员队伍建设，邀请县政府政务公开办公室专业人员开展政务信息培训，但还存在薄弱环节。</w:t>
      </w:r>
      <w:r>
        <w:rPr>
          <w:rFonts w:hint="eastAsia" w:ascii="sans-serif" w:hAnsi="sans-serif" w:eastAsia="宋体" w:cs="sans-serif"/>
          <w:i w:val="0"/>
          <w:iCs w:val="0"/>
          <w:caps w:val="0"/>
          <w:color w:val="000000"/>
          <w:spacing w:val="0"/>
          <w:sz w:val="24"/>
          <w:szCs w:val="24"/>
          <w:lang w:eastAsia="zh-CN"/>
        </w:rPr>
        <w:t>一是</w:t>
      </w:r>
      <w:r>
        <w:rPr>
          <w:rFonts w:hint="default" w:ascii="sans-serif" w:hAnsi="sans-serif" w:eastAsia="sans-serif" w:cs="sans-serif"/>
          <w:i w:val="0"/>
          <w:iCs w:val="0"/>
          <w:caps w:val="0"/>
          <w:color w:val="000000"/>
          <w:spacing w:val="0"/>
          <w:sz w:val="24"/>
          <w:szCs w:val="24"/>
        </w:rPr>
        <w:t>政务公开内容不</w:t>
      </w:r>
      <w:r>
        <w:rPr>
          <w:rFonts w:hint="eastAsia" w:ascii="sans-serif" w:hAnsi="sans-serif" w:eastAsia="宋体" w:cs="sans-serif"/>
          <w:i w:val="0"/>
          <w:iCs w:val="0"/>
          <w:caps w:val="0"/>
          <w:color w:val="000000"/>
          <w:spacing w:val="0"/>
          <w:sz w:val="24"/>
          <w:szCs w:val="24"/>
          <w:lang w:eastAsia="zh-CN"/>
        </w:rPr>
        <w:t>够</w:t>
      </w:r>
      <w:r>
        <w:rPr>
          <w:rFonts w:hint="default" w:ascii="sans-serif" w:hAnsi="sans-serif" w:eastAsia="sans-serif" w:cs="sans-serif"/>
          <w:i w:val="0"/>
          <w:iCs w:val="0"/>
          <w:caps w:val="0"/>
          <w:color w:val="000000"/>
          <w:spacing w:val="0"/>
          <w:sz w:val="24"/>
          <w:szCs w:val="24"/>
        </w:rPr>
        <w:t>全面。</w:t>
      </w:r>
      <w:r>
        <w:rPr>
          <w:rFonts w:hint="eastAsia" w:ascii="sans-serif" w:hAnsi="sans-serif" w:eastAsia="宋体" w:cs="sans-serif"/>
          <w:i w:val="0"/>
          <w:iCs w:val="0"/>
          <w:caps w:val="0"/>
          <w:color w:val="000000"/>
          <w:spacing w:val="0"/>
          <w:sz w:val="24"/>
          <w:szCs w:val="24"/>
          <w:lang w:eastAsia="zh-CN"/>
        </w:rPr>
        <w:t>我单位</w:t>
      </w:r>
      <w:r>
        <w:rPr>
          <w:rFonts w:hint="default" w:ascii="sans-serif" w:hAnsi="sans-serif" w:eastAsia="sans-serif" w:cs="sans-serif"/>
          <w:i w:val="0"/>
          <w:iCs w:val="0"/>
          <w:caps w:val="0"/>
          <w:color w:val="000000"/>
          <w:spacing w:val="0"/>
          <w:sz w:val="24"/>
          <w:szCs w:val="24"/>
        </w:rPr>
        <w:t>在公开政务信息</w:t>
      </w:r>
      <w:r>
        <w:rPr>
          <w:rFonts w:hint="eastAsia" w:ascii="sans-serif" w:hAnsi="sans-serif" w:eastAsia="宋体" w:cs="sans-serif"/>
          <w:i w:val="0"/>
          <w:iCs w:val="0"/>
          <w:caps w:val="0"/>
          <w:color w:val="000000"/>
          <w:spacing w:val="0"/>
          <w:sz w:val="24"/>
          <w:szCs w:val="24"/>
          <w:lang w:eastAsia="zh-CN"/>
        </w:rPr>
        <w:t>方面</w:t>
      </w:r>
      <w:r>
        <w:rPr>
          <w:rFonts w:hint="default" w:ascii="sans-serif" w:hAnsi="sans-serif" w:eastAsia="sans-serif" w:cs="sans-serif"/>
          <w:i w:val="0"/>
          <w:iCs w:val="0"/>
          <w:caps w:val="0"/>
          <w:color w:val="000000"/>
          <w:spacing w:val="0"/>
          <w:sz w:val="24"/>
          <w:szCs w:val="24"/>
        </w:rPr>
        <w:t>缺乏全面性，没有</w:t>
      </w:r>
      <w:r>
        <w:rPr>
          <w:rFonts w:hint="eastAsia" w:ascii="sans-serif" w:hAnsi="sans-serif" w:eastAsia="宋体" w:cs="sans-serif"/>
          <w:i w:val="0"/>
          <w:iCs w:val="0"/>
          <w:caps w:val="0"/>
          <w:color w:val="000000"/>
          <w:spacing w:val="0"/>
          <w:sz w:val="24"/>
          <w:szCs w:val="24"/>
          <w:lang w:eastAsia="zh-CN"/>
        </w:rPr>
        <w:t>全面做到</w:t>
      </w:r>
      <w:r>
        <w:rPr>
          <w:rFonts w:hint="default" w:ascii="sans-serif" w:hAnsi="sans-serif" w:eastAsia="sans-serif" w:cs="sans-serif"/>
          <w:i w:val="0"/>
          <w:iCs w:val="0"/>
          <w:caps w:val="0"/>
          <w:color w:val="000000"/>
          <w:spacing w:val="0"/>
          <w:sz w:val="24"/>
          <w:szCs w:val="24"/>
        </w:rPr>
        <w:t>把政府的决策、规划、政策、经济、社会、文化等方面的信息</w:t>
      </w:r>
      <w:r>
        <w:rPr>
          <w:rFonts w:hint="eastAsia" w:ascii="sans-serif" w:hAnsi="sans-serif" w:eastAsia="宋体" w:cs="sans-serif"/>
          <w:i w:val="0"/>
          <w:iCs w:val="0"/>
          <w:caps w:val="0"/>
          <w:color w:val="000000"/>
          <w:spacing w:val="0"/>
          <w:sz w:val="24"/>
          <w:szCs w:val="24"/>
          <w:lang w:eastAsia="zh-CN"/>
        </w:rPr>
        <w:t>进行公开</w:t>
      </w:r>
      <w:r>
        <w:rPr>
          <w:rFonts w:hint="default" w:ascii="sans-serif" w:hAnsi="sans-serif" w:eastAsia="sans-serif" w:cs="sans-serif"/>
          <w:i w:val="0"/>
          <w:iCs w:val="0"/>
          <w:caps w:val="0"/>
          <w:color w:val="000000"/>
          <w:spacing w:val="0"/>
          <w:sz w:val="24"/>
          <w:szCs w:val="24"/>
        </w:rPr>
        <w:t>，</w:t>
      </w:r>
      <w:r>
        <w:rPr>
          <w:rFonts w:hint="eastAsia" w:ascii="sans-serif" w:hAnsi="sans-serif" w:eastAsia="宋体" w:cs="sans-serif"/>
          <w:i w:val="0"/>
          <w:iCs w:val="0"/>
          <w:caps w:val="0"/>
          <w:color w:val="000000"/>
          <w:spacing w:val="0"/>
          <w:sz w:val="24"/>
          <w:szCs w:val="24"/>
          <w:lang w:eastAsia="zh-CN"/>
        </w:rPr>
        <w:t>使</w:t>
      </w:r>
      <w:r>
        <w:rPr>
          <w:rFonts w:hint="default" w:ascii="sans-serif" w:hAnsi="sans-serif" w:eastAsia="sans-serif" w:cs="sans-serif"/>
          <w:i w:val="0"/>
          <w:iCs w:val="0"/>
          <w:caps w:val="0"/>
          <w:color w:val="000000"/>
          <w:spacing w:val="0"/>
          <w:sz w:val="24"/>
          <w:szCs w:val="24"/>
        </w:rPr>
        <w:t>公众无法全面了解政府工作。</w:t>
      </w:r>
      <w:r>
        <w:rPr>
          <w:rFonts w:hint="eastAsia" w:ascii="sans-serif" w:hAnsi="sans-serif" w:eastAsia="宋体" w:cs="sans-serif"/>
          <w:i w:val="0"/>
          <w:iCs w:val="0"/>
          <w:caps w:val="0"/>
          <w:color w:val="000000"/>
          <w:spacing w:val="0"/>
          <w:sz w:val="24"/>
          <w:szCs w:val="24"/>
          <w:lang w:eastAsia="zh-CN"/>
        </w:rPr>
        <w:t>二是</w:t>
      </w:r>
      <w:r>
        <w:rPr>
          <w:rFonts w:hint="default" w:ascii="sans-serif" w:hAnsi="sans-serif" w:eastAsia="sans-serif" w:cs="sans-serif"/>
          <w:i w:val="0"/>
          <w:iCs w:val="0"/>
          <w:caps w:val="0"/>
          <w:color w:val="000000"/>
          <w:spacing w:val="0"/>
          <w:sz w:val="24"/>
          <w:szCs w:val="24"/>
        </w:rPr>
        <w:t>公开信息不</w:t>
      </w:r>
      <w:r>
        <w:rPr>
          <w:rFonts w:hint="eastAsia" w:ascii="sans-serif" w:hAnsi="sans-serif" w:eastAsia="宋体" w:cs="sans-serif"/>
          <w:i w:val="0"/>
          <w:iCs w:val="0"/>
          <w:caps w:val="0"/>
          <w:color w:val="000000"/>
          <w:spacing w:val="0"/>
          <w:sz w:val="24"/>
          <w:szCs w:val="24"/>
          <w:lang w:eastAsia="zh-CN"/>
        </w:rPr>
        <w:t>够</w:t>
      </w:r>
      <w:r>
        <w:rPr>
          <w:rFonts w:hint="default" w:ascii="sans-serif" w:hAnsi="sans-serif" w:eastAsia="sans-serif" w:cs="sans-serif"/>
          <w:i w:val="0"/>
          <w:iCs w:val="0"/>
          <w:caps w:val="0"/>
          <w:color w:val="000000"/>
          <w:spacing w:val="0"/>
          <w:sz w:val="24"/>
          <w:szCs w:val="24"/>
        </w:rPr>
        <w:t>及时。</w:t>
      </w:r>
      <w:r>
        <w:rPr>
          <w:rFonts w:hint="eastAsia" w:ascii="sans-serif" w:hAnsi="sans-serif" w:eastAsia="宋体" w:cs="sans-serif"/>
          <w:i w:val="0"/>
          <w:iCs w:val="0"/>
          <w:caps w:val="0"/>
          <w:color w:val="000000"/>
          <w:spacing w:val="0"/>
          <w:sz w:val="24"/>
          <w:szCs w:val="24"/>
          <w:lang w:eastAsia="zh-CN"/>
        </w:rPr>
        <w:t>我单位</w:t>
      </w:r>
      <w:r>
        <w:rPr>
          <w:rFonts w:hint="default" w:ascii="sans-serif" w:hAnsi="sans-serif" w:eastAsia="sans-serif" w:cs="sans-serif"/>
          <w:i w:val="0"/>
          <w:iCs w:val="0"/>
          <w:caps w:val="0"/>
          <w:color w:val="000000"/>
          <w:spacing w:val="0"/>
          <w:sz w:val="24"/>
          <w:szCs w:val="24"/>
        </w:rPr>
        <w:t>在公开政务信息</w:t>
      </w:r>
      <w:r>
        <w:rPr>
          <w:rFonts w:hint="eastAsia" w:ascii="sans-serif" w:hAnsi="sans-serif" w:eastAsia="宋体" w:cs="sans-serif"/>
          <w:i w:val="0"/>
          <w:iCs w:val="0"/>
          <w:caps w:val="0"/>
          <w:color w:val="000000"/>
          <w:spacing w:val="0"/>
          <w:sz w:val="24"/>
          <w:szCs w:val="24"/>
          <w:lang w:eastAsia="zh-CN"/>
        </w:rPr>
        <w:t>方面</w:t>
      </w:r>
      <w:r>
        <w:rPr>
          <w:rFonts w:hint="default" w:ascii="sans-serif" w:hAnsi="sans-serif" w:eastAsia="sans-serif" w:cs="sans-serif"/>
          <w:i w:val="0"/>
          <w:iCs w:val="0"/>
          <w:caps w:val="0"/>
          <w:color w:val="000000"/>
          <w:spacing w:val="0"/>
          <w:sz w:val="24"/>
          <w:szCs w:val="24"/>
        </w:rPr>
        <w:t>缺乏及时性，</w:t>
      </w:r>
      <w:r>
        <w:rPr>
          <w:rFonts w:hint="eastAsia" w:ascii="sans-serif" w:hAnsi="sans-serif" w:eastAsia="宋体" w:cs="sans-serif"/>
          <w:i w:val="0"/>
          <w:iCs w:val="0"/>
          <w:caps w:val="0"/>
          <w:color w:val="000000"/>
          <w:spacing w:val="0"/>
          <w:sz w:val="24"/>
          <w:szCs w:val="24"/>
          <w:lang w:eastAsia="zh-CN"/>
        </w:rPr>
        <w:t>在</w:t>
      </w:r>
      <w:r>
        <w:rPr>
          <w:rFonts w:hint="default" w:ascii="sans-serif" w:hAnsi="sans-serif" w:eastAsia="sans-serif" w:cs="sans-serif"/>
          <w:i w:val="0"/>
          <w:iCs w:val="0"/>
          <w:caps w:val="0"/>
          <w:color w:val="000000"/>
          <w:spacing w:val="0"/>
          <w:sz w:val="24"/>
          <w:szCs w:val="24"/>
        </w:rPr>
        <w:t>政府的决策、规划、政策等信息发布时间跟不上实际，</w:t>
      </w:r>
      <w:r>
        <w:rPr>
          <w:rFonts w:hint="eastAsia" w:ascii="sans-serif" w:hAnsi="sans-serif" w:eastAsia="宋体" w:cs="sans-serif"/>
          <w:i w:val="0"/>
          <w:iCs w:val="0"/>
          <w:caps w:val="0"/>
          <w:color w:val="000000"/>
          <w:spacing w:val="0"/>
          <w:sz w:val="24"/>
          <w:szCs w:val="24"/>
          <w:lang w:eastAsia="zh-CN"/>
        </w:rPr>
        <w:t>使</w:t>
      </w:r>
      <w:r>
        <w:rPr>
          <w:rFonts w:hint="default" w:ascii="sans-serif" w:hAnsi="sans-serif" w:eastAsia="sans-serif" w:cs="sans-serif"/>
          <w:i w:val="0"/>
          <w:iCs w:val="0"/>
          <w:caps w:val="0"/>
          <w:color w:val="000000"/>
          <w:spacing w:val="0"/>
          <w:sz w:val="24"/>
          <w:szCs w:val="24"/>
        </w:rPr>
        <w:t>公众无法及时了解政府工作。下一步，办公室将严格落实政府信息公开工作要求，</w:t>
      </w:r>
      <w:r>
        <w:rPr>
          <w:rFonts w:hint="eastAsia" w:ascii="sans-serif" w:hAnsi="sans-serif" w:eastAsia="宋体" w:cs="sans-serif"/>
          <w:i w:val="0"/>
          <w:iCs w:val="0"/>
          <w:caps w:val="0"/>
          <w:color w:val="000000"/>
          <w:spacing w:val="0"/>
          <w:sz w:val="24"/>
          <w:szCs w:val="24"/>
          <w:lang w:eastAsia="zh-CN"/>
        </w:rPr>
        <w:t>在保证保证政务公开信息的准确性前提下，做到</w:t>
      </w:r>
      <w:r>
        <w:rPr>
          <w:rFonts w:hint="default" w:ascii="sans-serif" w:hAnsi="sans-serif" w:eastAsia="sans-serif" w:cs="sans-serif"/>
          <w:i w:val="0"/>
          <w:iCs w:val="0"/>
          <w:caps w:val="0"/>
          <w:color w:val="000000"/>
          <w:spacing w:val="0"/>
          <w:sz w:val="24"/>
          <w:szCs w:val="24"/>
        </w:rPr>
        <w:t>信息全面公开，及时公布政府的决策、规划、政策等信息，使公众能够全面</w:t>
      </w:r>
      <w:r>
        <w:rPr>
          <w:rFonts w:hint="eastAsia" w:ascii="sans-serif" w:hAnsi="sans-serif" w:eastAsia="宋体" w:cs="sans-serif"/>
          <w:i w:val="0"/>
          <w:iCs w:val="0"/>
          <w:caps w:val="0"/>
          <w:color w:val="000000"/>
          <w:spacing w:val="0"/>
          <w:sz w:val="24"/>
          <w:szCs w:val="24"/>
          <w:lang w:eastAsia="zh-CN"/>
        </w:rPr>
        <w:t>、正确、及时</w:t>
      </w:r>
      <w:r>
        <w:rPr>
          <w:rFonts w:hint="default" w:ascii="sans-serif" w:hAnsi="sans-serif" w:eastAsia="sans-serif" w:cs="sans-serif"/>
          <w:i w:val="0"/>
          <w:iCs w:val="0"/>
          <w:caps w:val="0"/>
          <w:color w:val="000000"/>
          <w:spacing w:val="0"/>
          <w:sz w:val="24"/>
          <w:szCs w:val="24"/>
        </w:rPr>
        <w:t>了解政府工作。加强具体工作人员业务能力和理论知识学习的力度，认真梳理存在问题，制定整改措施，严格执行到位，切实做好各项工作。</w:t>
      </w:r>
    </w:p>
    <w:p w14:paraId="769A1669">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六、其他需要报告的事项</w:t>
      </w:r>
    </w:p>
    <w:p w14:paraId="3802DE06">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（一）依据《政府信息公开信息处理费管理办法》收取信息处理费的情况</w:t>
      </w:r>
    </w:p>
    <w:p w14:paraId="3A370775">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202</w:t>
      </w:r>
      <w:r>
        <w:rPr>
          <w:rFonts w:hint="eastAsia" w:ascii="sans-serif" w:hAnsi="sans-serif" w:eastAsia="宋体"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年，县工业和信息化局依据《政府信息公开信息处理费管理办法》，无收取信息处理费情况。</w:t>
      </w:r>
    </w:p>
    <w:p w14:paraId="60A20D19">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（二）本落实上级年度政务公开工作要点情况</w:t>
      </w:r>
    </w:p>
    <w:p w14:paraId="177DDF29">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202</w:t>
      </w:r>
      <w:r>
        <w:rPr>
          <w:rFonts w:hint="eastAsia" w:ascii="sans-serif" w:hAnsi="sans-serif" w:eastAsia="宋体"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年，我局严格按照政务公开工作要求，认真对照本部门承担的职责，全面推进信息公开，严格信息管理，健全工作机制，加强培训考核，依托政府门户网站，主动公开202</w:t>
      </w:r>
      <w:r>
        <w:rPr>
          <w:rFonts w:hint="eastAsia" w:ascii="sans-serif" w:hAnsi="sans-serif" w:eastAsia="宋体"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年度全县工业经济工作进展、取得成效等。加惠企政策宣传和解读，积极回应企业关注热点，畅通企业诉求反应渠道，切实提高政务信息公开效能。</w:t>
      </w:r>
    </w:p>
    <w:p w14:paraId="62275100">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（三）人大代表建议和政协提案办理结果公开情况</w:t>
      </w:r>
    </w:p>
    <w:p w14:paraId="4A3312CC">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202</w:t>
      </w:r>
      <w:r>
        <w:rPr>
          <w:rFonts w:hint="eastAsia" w:ascii="sans-serif" w:hAnsi="sans-serif" w:eastAsia="宋体"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年，汶上县工业和信息化局共承办县级人大代表建议和政协委员提案共1</w:t>
      </w:r>
      <w:r>
        <w:rPr>
          <w:rFonts w:hint="eastAsia" w:ascii="sans-serif" w:hAnsi="sans-serif" w:eastAsia="宋体" w:cs="sans-serif"/>
          <w:i w:val="0"/>
          <w:iCs w:val="0"/>
          <w:caps w:val="0"/>
          <w:color w:val="000000"/>
          <w:spacing w:val="0"/>
          <w:sz w:val="24"/>
          <w:szCs w:val="24"/>
          <w:lang w:val="en-US" w:eastAsia="zh-CN"/>
        </w:rPr>
        <w:t>5</w:t>
      </w:r>
      <w:r>
        <w:rPr>
          <w:rFonts w:hint="default" w:ascii="sans-serif" w:hAnsi="sans-serif" w:eastAsia="sans-serif" w:cs="sans-serif"/>
          <w:i w:val="0"/>
          <w:iCs w:val="0"/>
          <w:caps w:val="0"/>
          <w:color w:val="000000"/>
          <w:spacing w:val="0"/>
          <w:sz w:val="24"/>
          <w:szCs w:val="24"/>
        </w:rPr>
        <w:t>件，其中：县人大代表建议</w:t>
      </w:r>
      <w:r>
        <w:rPr>
          <w:rFonts w:hint="eastAsia" w:ascii="sans-serif" w:hAnsi="sans-serif" w:eastAsia="宋体" w:cs="sans-serif"/>
          <w:i w:val="0"/>
          <w:iCs w:val="0"/>
          <w:caps w:val="0"/>
          <w:color w:val="000000"/>
          <w:spacing w:val="0"/>
          <w:sz w:val="24"/>
          <w:szCs w:val="24"/>
          <w:lang w:val="en-US" w:eastAsia="zh-CN"/>
        </w:rPr>
        <w:t>5</w:t>
      </w:r>
      <w:r>
        <w:rPr>
          <w:rFonts w:hint="default" w:ascii="sans-serif" w:hAnsi="sans-serif" w:eastAsia="sans-serif" w:cs="sans-serif"/>
          <w:i w:val="0"/>
          <w:iCs w:val="0"/>
          <w:caps w:val="0"/>
          <w:color w:val="000000"/>
          <w:spacing w:val="0"/>
          <w:sz w:val="24"/>
          <w:szCs w:val="24"/>
        </w:rPr>
        <w:t>件，县政协委员提案10件；均已在规定时限内办复完毕，并作出了书面答复。202</w:t>
      </w:r>
      <w:r>
        <w:rPr>
          <w:rFonts w:hint="eastAsia" w:ascii="sans-serif" w:hAnsi="sans-serif" w:eastAsia="宋体" w:cs="sans-serif"/>
          <w:i w:val="0"/>
          <w:iCs w:val="0"/>
          <w:caps w:val="0"/>
          <w:color w:val="000000"/>
          <w:spacing w:val="0"/>
          <w:sz w:val="24"/>
          <w:szCs w:val="24"/>
          <w:lang w:val="en-US" w:eastAsia="zh-CN"/>
        </w:rPr>
        <w:t>4</w:t>
      </w:r>
      <w:r>
        <w:rPr>
          <w:rFonts w:hint="default" w:ascii="sans-serif" w:hAnsi="sans-serif" w:eastAsia="sans-serif" w:cs="sans-serif"/>
          <w:i w:val="0"/>
          <w:iCs w:val="0"/>
          <w:caps w:val="0"/>
          <w:color w:val="000000"/>
          <w:spacing w:val="0"/>
          <w:sz w:val="24"/>
          <w:szCs w:val="24"/>
        </w:rPr>
        <w:t>年本单位未承办省级、市级人大代表建议和政协委员提案。</w:t>
      </w:r>
    </w:p>
    <w:p w14:paraId="7EAAA922">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所有建议、提案均在规定时限内办理完毕，并在县政府门户网站设立专题专栏，集中展示建议、提案办理结果及办理总体情况信息。</w:t>
      </w:r>
    </w:p>
    <w:p w14:paraId="18F828CC">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（四）年度政务公开工作创新情况</w:t>
      </w:r>
    </w:p>
    <w:p w14:paraId="6E3BCCDB">
      <w:pPr>
        <w:pStyle w:val="2"/>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以</w:t>
      </w:r>
      <w:r>
        <w:rPr>
          <w:rFonts w:hint="eastAsia" w:ascii="sans-serif" w:hAnsi="sans-serif" w:eastAsia="sans-serif" w:cs="sans-serif"/>
          <w:i w:val="0"/>
          <w:iCs w:val="0"/>
          <w:caps w:val="0"/>
          <w:color w:val="000000"/>
          <w:spacing w:val="0"/>
          <w:sz w:val="24"/>
          <w:szCs w:val="24"/>
          <w:lang w:eastAsia="zh-CN"/>
        </w:rPr>
        <w:t>服务企业</w:t>
      </w:r>
      <w:r>
        <w:rPr>
          <w:rFonts w:hint="default" w:ascii="sans-serif" w:hAnsi="sans-serif" w:eastAsia="sans-serif" w:cs="sans-serif"/>
          <w:i w:val="0"/>
          <w:iCs w:val="0"/>
          <w:caps w:val="0"/>
          <w:color w:val="000000"/>
          <w:spacing w:val="0"/>
          <w:sz w:val="24"/>
          <w:szCs w:val="24"/>
        </w:rPr>
        <w:t>为</w:t>
      </w:r>
      <w:r>
        <w:rPr>
          <w:rFonts w:hint="eastAsia" w:ascii="sans-serif" w:hAnsi="sans-serif" w:eastAsia="sans-serif" w:cs="sans-serif"/>
          <w:i w:val="0"/>
          <w:iCs w:val="0"/>
          <w:caps w:val="0"/>
          <w:color w:val="000000"/>
          <w:spacing w:val="0"/>
          <w:sz w:val="24"/>
          <w:szCs w:val="24"/>
          <w:lang w:eastAsia="zh-CN"/>
        </w:rPr>
        <w:t>中心</w:t>
      </w:r>
      <w:r>
        <w:rPr>
          <w:rFonts w:hint="default" w:ascii="sans-serif" w:hAnsi="sans-serif" w:eastAsia="sans-serif" w:cs="sans-serif"/>
          <w:i w:val="0"/>
          <w:iCs w:val="0"/>
          <w:caps w:val="0"/>
          <w:color w:val="000000"/>
          <w:spacing w:val="0"/>
          <w:sz w:val="24"/>
          <w:szCs w:val="24"/>
        </w:rPr>
        <w:t>点，为</w:t>
      </w:r>
      <w:r>
        <w:rPr>
          <w:rFonts w:hint="eastAsia" w:ascii="sans-serif" w:hAnsi="sans-serif" w:eastAsia="sans-serif" w:cs="sans-serif"/>
          <w:i w:val="0"/>
          <w:iCs w:val="0"/>
          <w:caps w:val="0"/>
          <w:color w:val="000000"/>
          <w:spacing w:val="0"/>
          <w:sz w:val="24"/>
          <w:szCs w:val="24"/>
          <w:lang w:eastAsia="zh-CN"/>
        </w:rPr>
        <w:t>企业</w:t>
      </w:r>
      <w:r>
        <w:rPr>
          <w:rFonts w:hint="default" w:ascii="sans-serif" w:hAnsi="sans-serif" w:eastAsia="sans-serif" w:cs="sans-serif"/>
          <w:i w:val="0"/>
          <w:iCs w:val="0"/>
          <w:caps w:val="0"/>
          <w:color w:val="000000"/>
          <w:spacing w:val="0"/>
          <w:sz w:val="24"/>
          <w:szCs w:val="24"/>
        </w:rPr>
        <w:t>提供各类政务公开服务咨询和</w:t>
      </w:r>
      <w:r>
        <w:rPr>
          <w:rFonts w:hint="eastAsia" w:ascii="sans-serif" w:hAnsi="sans-serif" w:eastAsia="宋体" w:cs="sans-serif"/>
          <w:i w:val="0"/>
          <w:iCs w:val="0"/>
          <w:caps w:val="0"/>
          <w:color w:val="000000"/>
          <w:spacing w:val="0"/>
          <w:sz w:val="24"/>
          <w:szCs w:val="24"/>
          <w:lang w:eastAsia="zh-CN"/>
        </w:rPr>
        <w:t>上门指导</w:t>
      </w:r>
      <w:r>
        <w:rPr>
          <w:rFonts w:hint="default" w:ascii="sans-serif" w:hAnsi="sans-serif" w:eastAsia="sans-serif" w:cs="sans-serif"/>
          <w:i w:val="0"/>
          <w:iCs w:val="0"/>
          <w:caps w:val="0"/>
          <w:color w:val="000000"/>
          <w:spacing w:val="0"/>
          <w:sz w:val="24"/>
          <w:szCs w:val="24"/>
        </w:rPr>
        <w:t>服务，及时宣讲</w:t>
      </w:r>
      <w:r>
        <w:rPr>
          <w:rFonts w:hint="eastAsia" w:ascii="sans-serif" w:hAnsi="sans-serif" w:eastAsia="sans-serif" w:cs="sans-serif"/>
          <w:i w:val="0"/>
          <w:iCs w:val="0"/>
          <w:caps w:val="0"/>
          <w:color w:val="000000"/>
          <w:spacing w:val="0"/>
          <w:sz w:val="24"/>
          <w:szCs w:val="24"/>
          <w:lang w:eastAsia="zh-CN"/>
        </w:rPr>
        <w:t>惠企政策</w:t>
      </w:r>
      <w:r>
        <w:rPr>
          <w:rFonts w:hint="default" w:ascii="sans-serif" w:hAnsi="sans-serif" w:eastAsia="sans-serif" w:cs="sans-serif"/>
          <w:i w:val="0"/>
          <w:iCs w:val="0"/>
          <w:caps w:val="0"/>
          <w:color w:val="000000"/>
          <w:spacing w:val="0"/>
          <w:sz w:val="24"/>
          <w:szCs w:val="24"/>
        </w:rPr>
        <w:t>相关信息，并引导</w:t>
      </w:r>
      <w:r>
        <w:rPr>
          <w:rFonts w:hint="eastAsia" w:ascii="sans-serif" w:hAnsi="sans-serif" w:eastAsia="sans-serif" w:cs="sans-serif"/>
          <w:i w:val="0"/>
          <w:iCs w:val="0"/>
          <w:caps w:val="0"/>
          <w:color w:val="000000"/>
          <w:spacing w:val="0"/>
          <w:sz w:val="24"/>
          <w:szCs w:val="24"/>
          <w:lang w:eastAsia="zh-CN"/>
        </w:rPr>
        <w:t>企业及时享受相关政策红利</w:t>
      </w:r>
      <w:r>
        <w:rPr>
          <w:rFonts w:hint="default" w:ascii="sans-serif" w:hAnsi="sans-serif" w:eastAsia="sans-serif" w:cs="sans-serif"/>
          <w:i w:val="0"/>
          <w:iCs w:val="0"/>
          <w:caps w:val="0"/>
          <w:color w:val="000000"/>
          <w:spacing w:val="0"/>
          <w:sz w:val="24"/>
          <w:szCs w:val="24"/>
        </w:rPr>
        <w:t>，让</w:t>
      </w:r>
      <w:r>
        <w:rPr>
          <w:rFonts w:hint="eastAsia" w:ascii="sans-serif" w:hAnsi="sans-serif" w:eastAsia="宋体" w:cs="sans-serif"/>
          <w:i w:val="0"/>
          <w:iCs w:val="0"/>
          <w:caps w:val="0"/>
          <w:color w:val="000000"/>
          <w:spacing w:val="0"/>
          <w:sz w:val="24"/>
          <w:szCs w:val="24"/>
          <w:lang w:eastAsia="zh-CN"/>
        </w:rPr>
        <w:t>企业</w:t>
      </w:r>
      <w:r>
        <w:rPr>
          <w:rFonts w:hint="default" w:ascii="sans-serif" w:hAnsi="sans-serif" w:eastAsia="sans-serif" w:cs="sans-serif"/>
          <w:i w:val="0"/>
          <w:iCs w:val="0"/>
          <w:caps w:val="0"/>
          <w:color w:val="000000"/>
          <w:spacing w:val="0"/>
          <w:sz w:val="24"/>
          <w:szCs w:val="24"/>
        </w:rPr>
        <w:t>在公开中受益。紧盯全县工业经济重点工作和社会关切问题，加强信息发布和热点回应工作对政策文件开展多种形式解读，信息公开工作服务水平得到进一步提升。</w:t>
      </w:r>
    </w:p>
    <w:p w14:paraId="043970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310F"/>
    <w:rsid w:val="083F0914"/>
    <w:rsid w:val="18C272A1"/>
    <w:rsid w:val="1B076BEC"/>
    <w:rsid w:val="2FBF7263"/>
    <w:rsid w:val="32D01D70"/>
    <w:rsid w:val="3EF75647"/>
    <w:rsid w:val="51870AAC"/>
    <w:rsid w:val="56BA09A7"/>
    <w:rsid w:val="5CC6692D"/>
    <w:rsid w:val="734D280D"/>
    <w:rsid w:val="766B192D"/>
    <w:rsid w:val="7783460B"/>
    <w:rsid w:val="79776884"/>
    <w:rsid w:val="79E8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2960</Words>
  <Characters>3042</Characters>
  <Lines>0</Lines>
  <Paragraphs>0</Paragraphs>
  <TotalTime>10</TotalTime>
  <ScaleCrop>false</ScaleCrop>
  <LinksUpToDate>false</LinksUpToDate>
  <CharactersWithSpaces>3042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2025-01-08T08:51:00Z</dcterms:created>
  <dc:creator>Administrator</dc:creator>
  <cp:lastModifiedBy>HK</cp:lastModifiedBy>
  <dcterms:modified xsi:type="dcterms:W3CDTF">2025-01-17T07:21:32Z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eyJoZGlkIjoiMmNhODhhNWZiNTY4MTQ0YzE4ZGYxMzM5MTU5MjdlYTgiLCJ1c2VySWQiOiI0Mzg4ODcyMDIifQ==</vt:lpwstr>
  </property>
  <property fmtid="{D5CDD505-2E9C-101B-9397-08002B2CF9AE}" pid="4" name="ICV">
    <vt:lpwstr>E113BA37679A453E846AFAF8654C2D3D_12</vt:lpwstr>
  </property>
</Properties>
</file>