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12F5F">
        <w:trPr>
          <w:trHeight w:val="13383"/>
        </w:trPr>
        <w:tc>
          <w:tcPr>
            <w:tcW w:w="8931" w:type="dxa"/>
          </w:tcPr>
          <w:p w:rsidR="00A12F5F" w:rsidRDefault="00664AE6">
            <w:pPr>
              <w:adjustRightInd w:val="0"/>
              <w:snapToGrid w:val="0"/>
              <w:spacing w:line="42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12F5F" w:rsidRDefault="00664AE6" w:rsidP="006133F3">
            <w:pPr>
              <w:adjustRightInd w:val="0"/>
              <w:snapToGrid w:val="0"/>
              <w:spacing w:line="420" w:lineRule="exact"/>
              <w:ind w:firstLineChars="1550" w:firstLine="43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20〕52号</w:t>
            </w:r>
          </w:p>
          <w:p w:rsidR="00A12F5F" w:rsidRDefault="00664AE6">
            <w:pPr>
              <w:widowControl/>
              <w:spacing w:line="42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经研究，对《山东派普乐木业有限公司“年产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10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万立方米多层板加工项目”建设项目环境影响报告表》批复如下：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一、该项目位于</w:t>
            </w:r>
            <w:r w:rsidR="00261EB0" w:rsidRPr="0082366E">
              <w:rPr>
                <w:rFonts w:ascii="仿宋_GB2312" w:eastAsia="仿宋_GB2312"/>
                <w:bCs/>
                <w:sz w:val="28"/>
                <w:szCs w:val="28"/>
              </w:rPr>
              <w:t>汶上县郭楼镇</w:t>
            </w:r>
            <w:r w:rsidR="00261EB0" w:rsidRPr="0082366E">
              <w:rPr>
                <w:rFonts w:ascii="仿宋_GB2312" w:eastAsia="仿宋_GB2312" w:hint="eastAsia"/>
                <w:bCs/>
                <w:sz w:val="28"/>
                <w:szCs w:val="28"/>
              </w:rPr>
              <w:t>民营经济创业园区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，总投资</w:t>
            </w:r>
            <w:r w:rsidR="00261EB0">
              <w:rPr>
                <w:rFonts w:ascii="Times New Roman" w:hAnsi="Times New Roman" w:hint="eastAsia"/>
                <w:sz w:val="24"/>
              </w:rPr>
              <w:t>18750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261EB0">
              <w:rPr>
                <w:rFonts w:ascii="Times New Roman" w:hAnsi="Times New Roman"/>
                <w:sz w:val="24"/>
              </w:rPr>
              <w:t>137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万元，占地面积约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33333.33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平方米。项目主体工程新建生产车间2座（建筑面积分别为4800平方米），同时配套建设辅助工程、储运工程、公用工程，环保工程等。主要原材料为杨木板皮，主要生产工艺包括分选、斜磨、烘干、涂胶、铺装、冷压、热压、刮灰、砂光、锯边等工序。经审查，该项目符合国家产业政策。通过落实报告表中提出的污染防治措施，项目对周围影响较小，从环保角度分析，同意该项目建设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22:00至次日6:00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三、该项目营运期必须落实报告表提出的各项环保措施和以下要求：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1、建设全封闭生产车间及原料、产品堆放场地；涂胶、热压工序产生的甲醛经收集、</w:t>
            </w:r>
            <w:r w:rsidRPr="006133F3">
              <w:rPr>
                <w:rFonts w:ascii="仿宋_GB2312" w:eastAsia="仿宋_GB2312" w:hint="eastAsia"/>
                <w:bCs/>
                <w:sz w:val="28"/>
                <w:szCs w:val="28"/>
              </w:rPr>
              <w:t>2套二级级活性炭吸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附装置处理后，通过不低于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15m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高（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1#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）排气筒排放；斜磨、刮灰砂光及锯边等工序产生的粉尘经收集、2套袋式除尘器处理后，通过不低于15m高（</w:t>
            </w:r>
            <w:r w:rsidR="00261EB0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）排气筒排放；项目设置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1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台</w:t>
            </w:r>
            <w:r w:rsidR="00261EB0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t/h天然气锅炉，天然气燃烧烟气经低氮燃烧器处理后，通过15m高（</w:t>
            </w:r>
            <w:r w:rsidR="00261EB0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排气筒排放；加大无组织废气和非正常工况下废气排放的治理力度，并加强管理，文明操作。项目外排废气中颗粒物排放浓度应满足《山东省区域性大气污染物综合排放标准》(DB37/2376-2019)表1一般控制区排放浓度限值要求、《大气污染物综合排放标准要求》（GB16297-1996）表2</w:t>
            </w:r>
            <w:r w:rsidR="00261EB0">
              <w:rPr>
                <w:rFonts w:ascii="仿宋_GB2312" w:eastAsia="仿宋_GB2312" w:hint="eastAsia"/>
                <w:bCs/>
                <w:sz w:val="28"/>
                <w:szCs w:val="28"/>
              </w:rPr>
              <w:t>无组织排放监控浓度限值要求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6133F3">
              <w:rPr>
                <w:rFonts w:ascii="仿宋_GB2312" w:eastAsia="仿宋_GB2312" w:hint="eastAsia"/>
                <w:bCs/>
                <w:sz w:val="28"/>
                <w:szCs w:val="28"/>
              </w:rPr>
              <w:t>有机废气排放浓度应满足《挥发性有机物排放标准 第7部分：</w:t>
            </w:r>
            <w:r w:rsidR="006133F3" w:rsidRPr="006133F3">
              <w:rPr>
                <w:rFonts w:ascii="仿宋_GB2312" w:eastAsia="仿宋_GB2312"/>
                <w:bCs/>
                <w:sz w:val="28"/>
                <w:szCs w:val="28"/>
              </w:rPr>
              <w:t>其他行业</w:t>
            </w:r>
            <w:r w:rsidR="006133F3">
              <w:rPr>
                <w:rFonts w:ascii="仿宋_GB2312" w:eastAsia="仿宋_GB2312" w:hint="eastAsia"/>
                <w:bCs/>
                <w:sz w:val="28"/>
                <w:szCs w:val="28"/>
              </w:rPr>
              <w:t>》（DB37/</w:t>
            </w:r>
            <w:r w:rsidR="006133F3" w:rsidRPr="006133F3">
              <w:rPr>
                <w:rFonts w:ascii="仿宋_GB2312" w:eastAsia="仿宋_GB2312"/>
                <w:bCs/>
                <w:sz w:val="28"/>
                <w:szCs w:val="28"/>
              </w:rPr>
              <w:t xml:space="preserve"> 2801.7</w:t>
            </w:r>
            <w:r w:rsidR="006133F3" w:rsidRPr="006133F3">
              <w:rPr>
                <w:rFonts w:ascii="仿宋_GB2312" w:eastAsia="仿宋_GB2312"/>
                <w:bCs/>
                <w:sz w:val="28"/>
                <w:szCs w:val="28"/>
              </w:rPr>
              <w:t>—</w:t>
            </w:r>
            <w:r w:rsidR="006133F3" w:rsidRPr="006133F3">
              <w:rPr>
                <w:rFonts w:ascii="仿宋_GB2312" w:eastAsia="仿宋_GB2312"/>
                <w:bCs/>
                <w:sz w:val="28"/>
                <w:szCs w:val="28"/>
              </w:rPr>
              <w:t>2019</w:t>
            </w:r>
            <w:r w:rsidR="006133F3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261EB0" w:rsidRPr="00261EB0">
              <w:rPr>
                <w:rFonts w:ascii="仿宋_GB2312" w:eastAsia="仿宋_GB2312"/>
                <w:bCs/>
                <w:sz w:val="28"/>
                <w:szCs w:val="28"/>
              </w:rPr>
              <w:t>表</w:t>
            </w:r>
            <w:r w:rsidR="00261EB0" w:rsidRPr="00261EB0">
              <w:rPr>
                <w:rFonts w:ascii="仿宋_GB2312" w:eastAsia="仿宋_GB2312" w:hint="eastAsia"/>
                <w:bCs/>
                <w:sz w:val="28"/>
                <w:szCs w:val="28"/>
              </w:rPr>
              <w:t>1中II时段排放限值</w:t>
            </w:r>
            <w:r w:rsidR="00261EB0" w:rsidRPr="00261EB0">
              <w:rPr>
                <w:rFonts w:ascii="仿宋_GB2312" w:eastAsia="仿宋_GB2312"/>
                <w:bCs/>
                <w:sz w:val="28"/>
                <w:szCs w:val="28"/>
              </w:rPr>
              <w:t>要求</w:t>
            </w:r>
            <w:r w:rsidR="004155D5"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="00261EB0" w:rsidRPr="00261EB0">
              <w:rPr>
                <w:rFonts w:ascii="仿宋_GB2312" w:eastAsia="仿宋_GB2312" w:hint="eastAsia"/>
                <w:bCs/>
                <w:sz w:val="28"/>
                <w:szCs w:val="28"/>
              </w:rPr>
              <w:t>表2</w:t>
            </w:r>
            <w:r w:rsidR="004155D5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4155D5" w:rsidRPr="004155D5">
              <w:rPr>
                <w:rFonts w:ascii="仿宋_GB2312" w:eastAsia="仿宋_GB2312"/>
                <w:bCs/>
                <w:sz w:val="28"/>
                <w:szCs w:val="28"/>
              </w:rPr>
              <w:t>表 3</w:t>
            </w:r>
            <w:r w:rsidR="00261EB0" w:rsidRPr="00261EB0">
              <w:rPr>
                <w:rFonts w:ascii="仿宋_GB2312" w:eastAsia="仿宋_GB2312" w:hint="eastAsia"/>
                <w:bCs/>
                <w:sz w:val="28"/>
                <w:szCs w:val="28"/>
              </w:rPr>
              <w:t>中厂界监控点浓度限值</w:t>
            </w:r>
            <w:r w:rsidR="00261EB0" w:rsidRPr="00261EB0">
              <w:rPr>
                <w:rFonts w:ascii="仿宋_GB2312" w:eastAsia="仿宋_GB2312"/>
                <w:bCs/>
                <w:sz w:val="28"/>
                <w:szCs w:val="28"/>
              </w:rPr>
              <w:t>要求</w:t>
            </w:r>
            <w:r w:rsidR="006133F3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天然气燃烧烟气中的颗粒物、SO</w:t>
            </w:r>
            <w:r w:rsidRPr="006133F3">
              <w:rPr>
                <w:rFonts w:ascii="仿宋_GB2312" w:eastAsia="仿宋_GB2312" w:hint="eastAsia"/>
                <w:bCs/>
                <w:sz w:val="28"/>
                <w:szCs w:val="28"/>
                <w:vertAlign w:val="subscript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、NO</w:t>
            </w:r>
            <w:r w:rsidRPr="006133F3">
              <w:rPr>
                <w:rFonts w:ascii="仿宋_GB2312" w:eastAsia="仿宋_GB2312" w:hint="eastAsia"/>
                <w:bCs/>
                <w:sz w:val="28"/>
                <w:szCs w:val="28"/>
                <w:vertAlign w:val="subscript"/>
              </w:rPr>
              <w:t>X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排放浓度应满足《山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东省锅炉大气污染物排放标准》（DB37/2374-2018）表2一般控制区标准及《关于印发&lt;京津冀及周边地区2019-2020年秋冬季大气污染综合治理攻坚行动方案&gt;的通知》等相关文件要求。食堂燃用清洁能源，产生的油烟经油烟净化装置处理后通过高于建筑物1.5m的排气筒排放，油烟排放浓度应符合《饮食业油烟排放标准》（DB37/597-2006）表2标准要求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</w:t>
            </w:r>
            <w:r w:rsidR="00261EB0" w:rsidRPr="00261EB0">
              <w:rPr>
                <w:rFonts w:ascii="仿宋_GB2312" w:eastAsia="仿宋_GB2312" w:hint="eastAsia"/>
                <w:bCs/>
                <w:sz w:val="28"/>
                <w:szCs w:val="28"/>
              </w:rPr>
              <w:t>纯水制备废水和锅炉排水用于厂区洒水降尘，</w:t>
            </w:r>
            <w:r w:rsidR="00261EB0" w:rsidRPr="00261EB0">
              <w:rPr>
                <w:rFonts w:ascii="仿宋_GB2312" w:eastAsia="仿宋_GB2312"/>
                <w:bCs/>
                <w:sz w:val="28"/>
                <w:szCs w:val="28"/>
              </w:rPr>
              <w:t>不外排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；生活污水经化粪池收集处理后定期外运沤制农肥，不外排。化粪池等采取多项措施做好防渗处理。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4、按照固体废物“资源化、减量化、无害化”处置原则，落实各类固体废物的收集、处置和综合利用措施。生活垃圾由环卫部门及时清运处理；下脚料、布袋除尘器收尘、沉降木屑等收集后外售综合利用；</w:t>
            </w:r>
            <w:r w:rsidR="006132D5" w:rsidRPr="006132D5">
              <w:rPr>
                <w:rFonts w:ascii="仿宋_GB2312" w:eastAsia="仿宋_GB2312" w:hint="eastAsia"/>
                <w:bCs/>
                <w:sz w:val="28"/>
                <w:szCs w:val="28"/>
              </w:rPr>
              <w:t>废离子交换树脂、</w:t>
            </w:r>
            <w:r w:rsidR="006132D5" w:rsidRPr="006132D5">
              <w:rPr>
                <w:rFonts w:ascii="仿宋_GB2312" w:eastAsia="仿宋_GB2312"/>
                <w:bCs/>
                <w:sz w:val="28"/>
                <w:szCs w:val="28"/>
              </w:rPr>
              <w:t>废活性炭、废胶桶</w:t>
            </w:r>
            <w:r w:rsidR="006132D5" w:rsidRPr="006132D5">
              <w:rPr>
                <w:rFonts w:ascii="仿宋_GB2312" w:eastAsia="仿宋_GB2312" w:hint="eastAsia"/>
                <w:bCs/>
                <w:sz w:val="28"/>
                <w:szCs w:val="28"/>
              </w:rPr>
              <w:t>、废液压油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交由有资质单位处理。一般固体废物暂存应符合《一般工业固体废物贮存、处置场污染控制标准》（GB18599-2001）及其修改单要求、危险废物暂存须符合《危险废物贮存污染控制标准》（GB18597-2001）及其修改单要求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5、加强安全生产与环保管理，落实报告表提出的风险防范措施。若该项目对周围居民或环境造成影响，应立即停产整改或搬迁。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五、若该项目的性质、规模、地点、采用的生产工艺或者污染防治措施等发生重大变化，应当重新向我局报批环境影响评价文件。</w:t>
            </w:r>
          </w:p>
          <w:p w:rsidR="00A12F5F" w:rsidRDefault="00664AE6">
            <w:pPr>
              <w:widowControl/>
              <w:spacing w:line="42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六、环境影响报告表自批复之日起超过五年，方决定该项目开工建设，该报告表应报我局重新审核。</w:t>
            </w:r>
          </w:p>
          <w:p w:rsidR="00A12F5F" w:rsidRDefault="00664AE6" w:rsidP="006133F3">
            <w:pPr>
              <w:spacing w:line="42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12F5F" w:rsidRDefault="00664AE6">
            <w:pPr>
              <w:adjustRightInd w:val="0"/>
              <w:snapToGrid w:val="0"/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20年4月17日</w:t>
            </w:r>
          </w:p>
        </w:tc>
      </w:tr>
    </w:tbl>
    <w:p w:rsidR="00A12F5F" w:rsidRDefault="00A12F5F"/>
    <w:sectPr w:rsidR="00A12F5F" w:rsidSect="00A12F5F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98" w:rsidRDefault="00F65798" w:rsidP="00A12F5F">
      <w:r>
        <w:separator/>
      </w:r>
    </w:p>
  </w:endnote>
  <w:endnote w:type="continuationSeparator" w:id="0">
    <w:p w:rsidR="00F65798" w:rsidRDefault="00F65798" w:rsidP="00A1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5F" w:rsidRDefault="00DA7D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4A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F5F" w:rsidRDefault="00A12F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98" w:rsidRDefault="00F65798" w:rsidP="00A12F5F">
      <w:r>
        <w:separator/>
      </w:r>
    </w:p>
  </w:footnote>
  <w:footnote w:type="continuationSeparator" w:id="0">
    <w:p w:rsidR="00F65798" w:rsidRDefault="00F65798" w:rsidP="00A12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150"/>
    <w:rsid w:val="00030827"/>
    <w:rsid w:val="00065FD4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93B23"/>
    <w:rsid w:val="001C0B19"/>
    <w:rsid w:val="001C65AE"/>
    <w:rsid w:val="001D6467"/>
    <w:rsid w:val="001F14CC"/>
    <w:rsid w:val="00205D2C"/>
    <w:rsid w:val="00224F94"/>
    <w:rsid w:val="00232B10"/>
    <w:rsid w:val="00253913"/>
    <w:rsid w:val="0026021D"/>
    <w:rsid w:val="00261EB0"/>
    <w:rsid w:val="00265996"/>
    <w:rsid w:val="00276266"/>
    <w:rsid w:val="002C5276"/>
    <w:rsid w:val="002D7C1A"/>
    <w:rsid w:val="002E50EC"/>
    <w:rsid w:val="002E50F6"/>
    <w:rsid w:val="003147F9"/>
    <w:rsid w:val="0031744D"/>
    <w:rsid w:val="00324EE0"/>
    <w:rsid w:val="0034784C"/>
    <w:rsid w:val="003555B3"/>
    <w:rsid w:val="00372218"/>
    <w:rsid w:val="00385738"/>
    <w:rsid w:val="00392715"/>
    <w:rsid w:val="003973AB"/>
    <w:rsid w:val="003B6421"/>
    <w:rsid w:val="003C611F"/>
    <w:rsid w:val="003F2490"/>
    <w:rsid w:val="003F405F"/>
    <w:rsid w:val="0040384F"/>
    <w:rsid w:val="00406A76"/>
    <w:rsid w:val="004155D5"/>
    <w:rsid w:val="00425D4C"/>
    <w:rsid w:val="00427FA8"/>
    <w:rsid w:val="004442E4"/>
    <w:rsid w:val="00452DA4"/>
    <w:rsid w:val="00461B27"/>
    <w:rsid w:val="00461F36"/>
    <w:rsid w:val="004A4655"/>
    <w:rsid w:val="004C5ACA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7559A"/>
    <w:rsid w:val="0058451C"/>
    <w:rsid w:val="005A6969"/>
    <w:rsid w:val="005B599C"/>
    <w:rsid w:val="005B59B6"/>
    <w:rsid w:val="005C6E39"/>
    <w:rsid w:val="005D4FCE"/>
    <w:rsid w:val="005E16D4"/>
    <w:rsid w:val="005E6585"/>
    <w:rsid w:val="005E7BF6"/>
    <w:rsid w:val="006132D5"/>
    <w:rsid w:val="006133F3"/>
    <w:rsid w:val="00626567"/>
    <w:rsid w:val="0063196A"/>
    <w:rsid w:val="0063264E"/>
    <w:rsid w:val="00655061"/>
    <w:rsid w:val="006613F9"/>
    <w:rsid w:val="00662552"/>
    <w:rsid w:val="00664AE6"/>
    <w:rsid w:val="00664F8C"/>
    <w:rsid w:val="0067147E"/>
    <w:rsid w:val="0068470A"/>
    <w:rsid w:val="006A2CE1"/>
    <w:rsid w:val="006A4E9A"/>
    <w:rsid w:val="006D32FA"/>
    <w:rsid w:val="006F177F"/>
    <w:rsid w:val="00711192"/>
    <w:rsid w:val="0071313A"/>
    <w:rsid w:val="007239BE"/>
    <w:rsid w:val="007504D0"/>
    <w:rsid w:val="00774707"/>
    <w:rsid w:val="00776B10"/>
    <w:rsid w:val="00786B15"/>
    <w:rsid w:val="007A1E3C"/>
    <w:rsid w:val="007A4418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2019F"/>
    <w:rsid w:val="00821012"/>
    <w:rsid w:val="0082366E"/>
    <w:rsid w:val="00827A8E"/>
    <w:rsid w:val="00833CD9"/>
    <w:rsid w:val="00837AF9"/>
    <w:rsid w:val="00853568"/>
    <w:rsid w:val="00854294"/>
    <w:rsid w:val="0085749B"/>
    <w:rsid w:val="008668F9"/>
    <w:rsid w:val="008A0878"/>
    <w:rsid w:val="008A55BB"/>
    <w:rsid w:val="008E05DB"/>
    <w:rsid w:val="009144C3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12F5F"/>
    <w:rsid w:val="00A25CC2"/>
    <w:rsid w:val="00A304AE"/>
    <w:rsid w:val="00A47A02"/>
    <w:rsid w:val="00A56BA2"/>
    <w:rsid w:val="00A8665C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79D8"/>
    <w:rsid w:val="00B621A1"/>
    <w:rsid w:val="00BB0F7A"/>
    <w:rsid w:val="00BB3E35"/>
    <w:rsid w:val="00BE6832"/>
    <w:rsid w:val="00BF77EB"/>
    <w:rsid w:val="00C000FE"/>
    <w:rsid w:val="00C017EA"/>
    <w:rsid w:val="00C032D2"/>
    <w:rsid w:val="00C21765"/>
    <w:rsid w:val="00CC4690"/>
    <w:rsid w:val="00CC60F5"/>
    <w:rsid w:val="00CD0B52"/>
    <w:rsid w:val="00CE1F97"/>
    <w:rsid w:val="00D303F7"/>
    <w:rsid w:val="00D40BF7"/>
    <w:rsid w:val="00D42DEA"/>
    <w:rsid w:val="00D61A51"/>
    <w:rsid w:val="00D62CA8"/>
    <w:rsid w:val="00D74665"/>
    <w:rsid w:val="00D74AA3"/>
    <w:rsid w:val="00D82F17"/>
    <w:rsid w:val="00D87016"/>
    <w:rsid w:val="00DA1329"/>
    <w:rsid w:val="00DA7D5A"/>
    <w:rsid w:val="00DC6947"/>
    <w:rsid w:val="00DC75CB"/>
    <w:rsid w:val="00DF1689"/>
    <w:rsid w:val="00DF6275"/>
    <w:rsid w:val="00E02945"/>
    <w:rsid w:val="00E03EFF"/>
    <w:rsid w:val="00E0686A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F04380"/>
    <w:rsid w:val="00F14741"/>
    <w:rsid w:val="00F16D23"/>
    <w:rsid w:val="00F24D8B"/>
    <w:rsid w:val="00F42603"/>
    <w:rsid w:val="00F523B0"/>
    <w:rsid w:val="00F61350"/>
    <w:rsid w:val="00F6232B"/>
    <w:rsid w:val="00F65798"/>
    <w:rsid w:val="00FA22A7"/>
    <w:rsid w:val="00FA3154"/>
    <w:rsid w:val="00FB51A1"/>
    <w:rsid w:val="00FB77CC"/>
    <w:rsid w:val="00FE51F3"/>
    <w:rsid w:val="00FF68A7"/>
    <w:rsid w:val="0403124C"/>
    <w:rsid w:val="075372DE"/>
    <w:rsid w:val="08FB3F05"/>
    <w:rsid w:val="0ABA21DA"/>
    <w:rsid w:val="0EFD5B80"/>
    <w:rsid w:val="17200539"/>
    <w:rsid w:val="23E20C03"/>
    <w:rsid w:val="2E3179CC"/>
    <w:rsid w:val="44CE33FA"/>
    <w:rsid w:val="51DC7065"/>
    <w:rsid w:val="543D55E2"/>
    <w:rsid w:val="663E2D40"/>
    <w:rsid w:val="66B057DD"/>
    <w:rsid w:val="77C857F7"/>
    <w:rsid w:val="7B24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uiPriority="0" w:unhideWhenUsed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2F5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A12F5F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A12F5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1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locked/>
    <w:rsid w:val="00A1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A12F5F"/>
    <w:rPr>
      <w:rFonts w:cs="Times New Roman"/>
    </w:rPr>
  </w:style>
  <w:style w:type="character" w:styleId="a8">
    <w:name w:val="annotation reference"/>
    <w:semiHidden/>
    <w:qFormat/>
    <w:locked/>
    <w:rsid w:val="00A12F5F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A12F5F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A12F5F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A12F5F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2F5F"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261EB0"/>
    <w:pPr>
      <w:spacing w:line="240" w:lineRule="exact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6946F-5C0F-4CE7-AAA6-226E7E6D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286</Words>
  <Characters>1632</Characters>
  <Application>Microsoft Office Word</Application>
  <DocSecurity>0</DocSecurity>
  <Lines>13</Lines>
  <Paragraphs>3</Paragraphs>
  <ScaleCrop>false</ScaleCrop>
  <Company>china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cp:lastPrinted>2018-12-07T08:39:00Z</cp:lastPrinted>
  <dcterms:created xsi:type="dcterms:W3CDTF">2016-07-08T08:00:00Z</dcterms:created>
  <dcterms:modified xsi:type="dcterms:W3CDTF">2020-04-22T02:38:00Z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