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1F336A" w:rsidRPr="00BA6FAD" w:rsidTr="00C707ED">
        <w:trPr>
          <w:trHeight w:val="13550"/>
        </w:trPr>
        <w:tc>
          <w:tcPr>
            <w:tcW w:w="9498" w:type="dxa"/>
          </w:tcPr>
          <w:p w:rsidR="001F336A" w:rsidRPr="00BA6FAD" w:rsidRDefault="008B49B3" w:rsidP="00AC5E3D">
            <w:pPr>
              <w:adjustRightInd w:val="0"/>
              <w:snapToGrid w:val="0"/>
              <w:spacing w:line="560" w:lineRule="exact"/>
              <w:rPr>
                <w:rFonts w:ascii="仿宋_GB2312" w:eastAsia="仿宋_GB2312"/>
                <w:b/>
                <w:bCs/>
                <w:sz w:val="28"/>
                <w:szCs w:val="28"/>
              </w:rPr>
            </w:pPr>
            <w:r w:rsidRPr="00BA6FAD">
              <w:rPr>
                <w:rFonts w:ascii="仿宋_GB2312" w:eastAsia="仿宋_GB2312" w:hint="eastAsia"/>
                <w:b/>
                <w:bCs/>
                <w:sz w:val="28"/>
                <w:szCs w:val="28"/>
              </w:rPr>
              <w:t>审批意见：</w:t>
            </w:r>
          </w:p>
          <w:p w:rsidR="001F336A" w:rsidRPr="00BA6FAD" w:rsidRDefault="008B49B3" w:rsidP="00AC5E3D">
            <w:pPr>
              <w:adjustRightInd w:val="0"/>
              <w:snapToGrid w:val="0"/>
              <w:spacing w:line="560" w:lineRule="exact"/>
              <w:jc w:val="center"/>
              <w:rPr>
                <w:rFonts w:ascii="仿宋_GB2312" w:eastAsia="仿宋_GB2312"/>
                <w:b/>
                <w:bCs/>
                <w:sz w:val="28"/>
                <w:szCs w:val="28"/>
              </w:rPr>
            </w:pPr>
            <w:r w:rsidRPr="00BA6FAD">
              <w:rPr>
                <w:rFonts w:ascii="仿宋_GB2312" w:eastAsia="仿宋_GB2312" w:hint="eastAsia"/>
                <w:b/>
                <w:bCs/>
                <w:sz w:val="28"/>
                <w:szCs w:val="28"/>
              </w:rPr>
              <w:t xml:space="preserve">                               汶环报告表〔201</w:t>
            </w:r>
            <w:r w:rsidR="0035628A">
              <w:rPr>
                <w:rFonts w:ascii="仿宋_GB2312" w:eastAsia="仿宋_GB2312" w:hint="eastAsia"/>
                <w:b/>
                <w:bCs/>
                <w:sz w:val="28"/>
                <w:szCs w:val="28"/>
              </w:rPr>
              <w:t>9</w:t>
            </w:r>
            <w:r w:rsidRPr="00BA6FAD">
              <w:rPr>
                <w:rFonts w:ascii="仿宋_GB2312" w:eastAsia="仿宋_GB2312" w:hint="eastAsia"/>
                <w:b/>
                <w:bCs/>
                <w:sz w:val="28"/>
                <w:szCs w:val="28"/>
              </w:rPr>
              <w:t>〕</w:t>
            </w:r>
            <w:r w:rsidR="00EF1AED">
              <w:rPr>
                <w:rFonts w:ascii="仿宋_GB2312" w:eastAsia="仿宋_GB2312" w:hint="eastAsia"/>
                <w:b/>
                <w:bCs/>
                <w:sz w:val="28"/>
                <w:szCs w:val="28"/>
              </w:rPr>
              <w:t>1</w:t>
            </w:r>
            <w:r w:rsidR="0035628A">
              <w:rPr>
                <w:rFonts w:ascii="仿宋_GB2312" w:eastAsia="仿宋_GB2312" w:hint="eastAsia"/>
                <w:b/>
                <w:bCs/>
                <w:sz w:val="28"/>
                <w:szCs w:val="28"/>
              </w:rPr>
              <w:t>66</w:t>
            </w:r>
            <w:r w:rsidRPr="00BA6FAD">
              <w:rPr>
                <w:rFonts w:ascii="仿宋_GB2312" w:eastAsia="仿宋_GB2312" w:hint="eastAsia"/>
                <w:b/>
                <w:bCs/>
                <w:sz w:val="28"/>
                <w:szCs w:val="28"/>
              </w:rPr>
              <w:t>号</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经研究，对《山东裕能电力器材有限公司“年产5万吨电力器材项目”建设项目环境影响报告表》批复如下：</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一、该项目位于汶上县郭楼镇机械加工产业园，总投资</w:t>
            </w:r>
            <w:r w:rsidRPr="001976CF">
              <w:rPr>
                <w:rFonts w:ascii="仿宋_GB2312" w:eastAsia="仿宋_GB2312" w:hAnsi="Calibri" w:cs="Times New Roman" w:hint="eastAsia"/>
                <w:bCs/>
                <w:sz w:val="28"/>
                <w:szCs w:val="28"/>
              </w:rPr>
              <w:t>960</w:t>
            </w:r>
            <w:r>
              <w:rPr>
                <w:rFonts w:ascii="仿宋_GB2312" w:eastAsia="仿宋_GB2312" w:hAnsi="Calibri" w:cs="Times New Roman" w:hint="eastAsia"/>
                <w:bCs/>
                <w:sz w:val="28"/>
                <w:szCs w:val="28"/>
              </w:rPr>
              <w:t>万元，其中环保投资36万元。</w:t>
            </w:r>
            <w:r w:rsidRPr="001976CF">
              <w:rPr>
                <w:rFonts w:ascii="仿宋_GB2312" w:eastAsia="仿宋_GB2312" w:hAnsi="Calibri" w:cs="Times New Roman" w:hint="eastAsia"/>
                <w:bCs/>
                <w:sz w:val="28"/>
                <w:szCs w:val="28"/>
              </w:rPr>
              <w:t>2017年5月25日</w:t>
            </w:r>
            <w:r w:rsidR="001976CF">
              <w:rPr>
                <w:rFonts w:ascii="仿宋_GB2312" w:eastAsia="仿宋_GB2312" w:hAnsi="Calibri" w:cs="Times New Roman" w:hint="eastAsia"/>
                <w:bCs/>
                <w:sz w:val="28"/>
                <w:szCs w:val="28"/>
              </w:rPr>
              <w:t>，该项目</w:t>
            </w:r>
            <w:r w:rsidRPr="001976CF">
              <w:rPr>
                <w:rFonts w:ascii="仿宋_GB2312" w:eastAsia="仿宋_GB2312" w:hAnsi="Calibri" w:cs="Times New Roman" w:hint="eastAsia"/>
                <w:bCs/>
                <w:sz w:val="28"/>
                <w:szCs w:val="28"/>
              </w:rPr>
              <w:t>由我局予以审批，审批文号为汶环报告表[2017]15号。</w:t>
            </w:r>
            <w:r w:rsidR="001976CF">
              <w:rPr>
                <w:rFonts w:ascii="仿宋_GB2312" w:eastAsia="仿宋_GB2312" w:hAnsi="Calibri" w:cs="Times New Roman" w:hint="eastAsia"/>
                <w:bCs/>
                <w:sz w:val="28"/>
                <w:szCs w:val="28"/>
              </w:rPr>
              <w:t>该项目</w:t>
            </w:r>
            <w:r w:rsidR="001976CF" w:rsidRPr="001976CF">
              <w:rPr>
                <w:rFonts w:ascii="仿宋_GB2312" w:eastAsia="仿宋_GB2312" w:hAnsi="Calibri" w:cs="Times New Roman" w:hint="eastAsia"/>
                <w:bCs/>
                <w:sz w:val="28"/>
                <w:szCs w:val="28"/>
              </w:rPr>
              <w:t>原租赁山东裕得金属制品有限公司3号车间行建设，</w:t>
            </w:r>
            <w:r w:rsidR="001976CF">
              <w:rPr>
                <w:rFonts w:ascii="仿宋_GB2312" w:eastAsia="仿宋_GB2312" w:hAnsi="Calibri" w:cs="Times New Roman" w:hint="eastAsia"/>
                <w:bCs/>
                <w:sz w:val="28"/>
                <w:szCs w:val="28"/>
              </w:rPr>
              <w:t>在建设前，</w:t>
            </w:r>
            <w:r w:rsidR="001976CF" w:rsidRPr="001976CF">
              <w:rPr>
                <w:rFonts w:ascii="仿宋_GB2312" w:eastAsia="仿宋_GB2312" w:hAnsi="Calibri" w:cs="Times New Roman" w:hint="eastAsia"/>
                <w:bCs/>
                <w:sz w:val="28"/>
                <w:szCs w:val="28"/>
              </w:rPr>
              <w:t>3号车间</w:t>
            </w:r>
            <w:r w:rsidR="001976CF">
              <w:rPr>
                <w:rFonts w:ascii="仿宋_GB2312" w:eastAsia="仿宋_GB2312" w:hAnsi="Calibri" w:cs="Times New Roman" w:hint="eastAsia"/>
                <w:bCs/>
                <w:sz w:val="28"/>
                <w:szCs w:val="28"/>
              </w:rPr>
              <w:t>被其他项目占用，现</w:t>
            </w:r>
            <w:r w:rsidR="001976CF" w:rsidRPr="001976CF">
              <w:rPr>
                <w:rFonts w:ascii="仿宋_GB2312" w:eastAsia="仿宋_GB2312" w:hAnsi="Calibri" w:cs="Times New Roman" w:hint="eastAsia"/>
                <w:bCs/>
                <w:sz w:val="28"/>
                <w:szCs w:val="28"/>
              </w:rPr>
              <w:t>租赁山东裕得金属制品有限公司备用车间建设，</w:t>
            </w:r>
            <w:r w:rsidR="00D937F7" w:rsidRPr="001976CF">
              <w:rPr>
                <w:rFonts w:ascii="仿宋_GB2312" w:eastAsia="仿宋_GB2312" w:hAnsi="Calibri" w:cs="Times New Roman" w:hint="eastAsia"/>
                <w:bCs/>
                <w:sz w:val="28"/>
                <w:szCs w:val="28"/>
              </w:rPr>
              <w:t>由于</w:t>
            </w:r>
            <w:r w:rsidR="001976CF" w:rsidRPr="001976CF">
              <w:rPr>
                <w:rFonts w:ascii="仿宋_GB2312" w:eastAsia="仿宋_GB2312" w:hAnsi="Calibri" w:cs="Times New Roman" w:hint="eastAsia"/>
                <w:bCs/>
                <w:sz w:val="28"/>
                <w:szCs w:val="28"/>
              </w:rPr>
              <w:t>该项目建设地点发生变化</w:t>
            </w:r>
            <w:r w:rsidR="00D937F7" w:rsidRPr="001976CF">
              <w:rPr>
                <w:rFonts w:ascii="仿宋_GB2312" w:eastAsia="仿宋_GB2312" w:hAnsi="Calibri" w:cs="Times New Roman" w:hint="eastAsia"/>
                <w:bCs/>
                <w:sz w:val="28"/>
                <w:szCs w:val="28"/>
              </w:rPr>
              <w:t>，故重新编制</w:t>
            </w:r>
            <w:r w:rsidR="001976CF" w:rsidRPr="001976CF">
              <w:rPr>
                <w:rFonts w:ascii="仿宋_GB2312" w:eastAsia="仿宋_GB2312" w:hAnsi="Calibri" w:cs="Times New Roman" w:hint="eastAsia"/>
                <w:bCs/>
                <w:sz w:val="28"/>
                <w:szCs w:val="28"/>
              </w:rPr>
              <w:t>建设项目</w:t>
            </w:r>
            <w:r w:rsidR="001976CF">
              <w:rPr>
                <w:rFonts w:ascii="仿宋_GB2312" w:eastAsia="仿宋_GB2312" w:hAnsi="Calibri" w:cs="Times New Roman" w:hint="eastAsia"/>
                <w:bCs/>
                <w:sz w:val="28"/>
                <w:szCs w:val="28"/>
              </w:rPr>
              <w:t>环境影响报告表报批</w:t>
            </w:r>
            <w:r w:rsidR="00D937F7" w:rsidRPr="001976CF">
              <w:rPr>
                <w:rFonts w:ascii="仿宋_GB2312" w:eastAsia="仿宋_GB2312" w:hAnsi="Calibri" w:cs="Times New Roman" w:hint="eastAsia"/>
                <w:bCs/>
                <w:sz w:val="28"/>
                <w:szCs w:val="28"/>
              </w:rPr>
              <w:t>。</w:t>
            </w:r>
            <w:r w:rsidR="009B3219">
              <w:rPr>
                <w:rFonts w:ascii="仿宋_GB2312" w:eastAsia="仿宋_GB2312" w:hAnsi="Calibri" w:cs="Times New Roman" w:hint="eastAsia"/>
                <w:bCs/>
                <w:sz w:val="28"/>
                <w:szCs w:val="28"/>
              </w:rPr>
              <w:t>该项目生产车间建筑面积</w:t>
            </w:r>
            <w:r>
              <w:rPr>
                <w:rFonts w:ascii="仿宋_GB2312" w:eastAsia="仿宋_GB2312" w:hAnsi="Calibri" w:cs="Times New Roman" w:hint="eastAsia"/>
                <w:bCs/>
                <w:sz w:val="28"/>
                <w:szCs w:val="28"/>
              </w:rPr>
              <w:t>2700m</w:t>
            </w:r>
            <w:r>
              <w:rPr>
                <w:rFonts w:ascii="仿宋_GB2312" w:eastAsia="仿宋_GB2312" w:hAnsi="Calibri" w:cs="Times New Roman" w:hint="eastAsia"/>
                <w:bCs/>
                <w:sz w:val="28"/>
                <w:szCs w:val="28"/>
                <w:vertAlign w:val="superscript"/>
              </w:rPr>
              <w:t>2</w:t>
            </w:r>
            <w:r w:rsidR="009B3219">
              <w:rPr>
                <w:rFonts w:ascii="仿宋_GB2312" w:eastAsia="仿宋_GB2312" w:hAnsi="Calibri" w:cs="Times New Roman" w:hint="eastAsia"/>
                <w:bCs/>
                <w:sz w:val="28"/>
                <w:szCs w:val="28"/>
              </w:rPr>
              <w:t>，</w:t>
            </w:r>
            <w:r>
              <w:rPr>
                <w:rFonts w:ascii="仿宋_GB2312" w:eastAsia="仿宋_GB2312" w:hAnsi="Calibri" w:cs="Times New Roman" w:hint="eastAsia"/>
                <w:bCs/>
                <w:sz w:val="28"/>
                <w:szCs w:val="28"/>
              </w:rPr>
              <w:t>辅助设施依托山东裕得金属制品有限公司现有设施。</w:t>
            </w:r>
            <w:r w:rsidR="009B3219">
              <w:rPr>
                <w:rFonts w:ascii="仿宋_GB2312" w:eastAsia="仿宋_GB2312" w:hAnsi="Calibri" w:cs="Times New Roman" w:hint="eastAsia"/>
                <w:bCs/>
                <w:sz w:val="28"/>
                <w:szCs w:val="28"/>
              </w:rPr>
              <w:t>主要</w:t>
            </w:r>
            <w:r>
              <w:rPr>
                <w:rFonts w:ascii="仿宋_GB2312" w:eastAsia="仿宋_GB2312" w:hAnsi="Calibri" w:cs="Times New Roman" w:hint="eastAsia"/>
                <w:bCs/>
                <w:sz w:val="28"/>
                <w:szCs w:val="28"/>
              </w:rPr>
              <w:t>生产工艺为：外购角钢、</w:t>
            </w:r>
            <w:r w:rsidR="009B3219" w:rsidRPr="009B3219">
              <w:rPr>
                <w:rFonts w:ascii="仿宋_GB2312" w:eastAsia="仿宋_GB2312" w:hAnsi="Calibri" w:cs="Times New Roman" w:hint="eastAsia"/>
                <w:bCs/>
                <w:sz w:val="28"/>
                <w:szCs w:val="28"/>
              </w:rPr>
              <w:t>扁钢</w:t>
            </w:r>
            <w:r>
              <w:rPr>
                <w:rFonts w:ascii="仿宋_GB2312" w:eastAsia="仿宋_GB2312" w:hAnsi="Calibri" w:cs="Times New Roman" w:hint="eastAsia"/>
                <w:bCs/>
                <w:sz w:val="28"/>
                <w:szCs w:val="28"/>
              </w:rPr>
              <w:t>、圆钢等，经剪切、钻孔、折弯、组装焊接既得成品,年生产横担、变压器台架等各类电力器材共计5万吨。经审查，该项目符合国家产业政策。通过落实报告表中提出的污染防治措施，项目对周围影响较小，从环保角度分析，同意该项目建设。</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二、该项目营运期必须落实报告表提出的各项环保措施和以下要求：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1、焊接工序产生的</w:t>
            </w:r>
            <w:r w:rsidR="009B3219">
              <w:rPr>
                <w:rFonts w:ascii="仿宋_GB2312" w:eastAsia="仿宋_GB2312" w:hAnsi="Calibri" w:cs="Times New Roman" w:hint="eastAsia"/>
                <w:bCs/>
                <w:sz w:val="28"/>
                <w:szCs w:val="28"/>
              </w:rPr>
              <w:t>焊接烟气</w:t>
            </w:r>
            <w:r>
              <w:rPr>
                <w:rFonts w:ascii="仿宋_GB2312" w:eastAsia="仿宋_GB2312" w:hAnsi="Calibri" w:cs="Times New Roman" w:hint="eastAsia"/>
                <w:bCs/>
                <w:sz w:val="28"/>
                <w:szCs w:val="28"/>
              </w:rPr>
              <w:t>经</w:t>
            </w:r>
            <w:r w:rsidR="009B3219" w:rsidRPr="009B3219">
              <w:rPr>
                <w:rFonts w:ascii="仿宋_GB2312" w:eastAsia="仿宋_GB2312" w:hAnsi="Calibri" w:cs="Times New Roman" w:hint="eastAsia"/>
                <w:bCs/>
                <w:sz w:val="28"/>
                <w:szCs w:val="28"/>
              </w:rPr>
              <w:t>布袋除尘器</w:t>
            </w:r>
            <w:r>
              <w:rPr>
                <w:rFonts w:ascii="仿宋_GB2312" w:eastAsia="仿宋_GB2312" w:hAnsi="Calibri" w:cs="Times New Roman" w:hint="eastAsia"/>
                <w:bCs/>
                <w:sz w:val="28"/>
                <w:szCs w:val="28"/>
              </w:rPr>
              <w:t>处理后</w:t>
            </w:r>
            <w:r w:rsidR="009B3219">
              <w:rPr>
                <w:rFonts w:ascii="仿宋_GB2312" w:eastAsia="仿宋_GB2312" w:hAnsi="Calibri" w:cs="Times New Roman" w:hint="eastAsia"/>
                <w:bCs/>
                <w:sz w:val="28"/>
                <w:szCs w:val="28"/>
              </w:rPr>
              <w:t>通过不低于15米高排气筒排放</w:t>
            </w:r>
            <w:r>
              <w:rPr>
                <w:rFonts w:ascii="仿宋_GB2312" w:eastAsia="仿宋_GB2312" w:hAnsi="Calibri" w:cs="Times New Roman" w:hint="eastAsia"/>
                <w:bCs/>
                <w:sz w:val="28"/>
                <w:szCs w:val="28"/>
              </w:rPr>
              <w:t>，</w:t>
            </w:r>
            <w:r w:rsidR="009B3219" w:rsidRPr="0042732C">
              <w:rPr>
                <w:rFonts w:ascii="仿宋_GB2312" w:eastAsia="仿宋_GB2312" w:hint="eastAsia"/>
                <w:bCs/>
                <w:sz w:val="28"/>
                <w:szCs w:val="28"/>
              </w:rPr>
              <w:t>加大生产区无组织以及非正常工况下废气排放的治理力度，并加强管理，文明操作，粉尘排放浓度应符合《山东省区域性大气污染物综合排放标准》（DB37/2376—2013）表2一般控制区标准、《大气污染物综合排放标准》（GB16297-1996）表2无组织排放监控浓度限值要求。</w:t>
            </w:r>
            <w:r>
              <w:rPr>
                <w:rFonts w:ascii="仿宋_GB2312" w:eastAsia="仿宋_GB2312" w:hAnsi="Calibri" w:cs="Times New Roman" w:hint="eastAsia"/>
                <w:bCs/>
                <w:sz w:val="28"/>
                <w:szCs w:val="28"/>
              </w:rPr>
              <w:t>。</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2、采用雨、污分流制排水，雨水单独收集后外排。项目生产过程中无生产废水产生；生活污水经化粪池消化处理后通过管网进入山东裕得金属制品有限公司的污水处理中心进行深度处理。化粪池、污水管道采取多项措施做好防渗处理。</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lastRenderedPageBreak/>
              <w:t>3、优化厂区平面布局，选用低噪音生产设备，生产设备全部合理设置在室内，采取消声、降噪等措施，确保噪声排放符合《工业企业厂界环境噪声排放标准》（GB12348—2008）3类标准要求。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4、固体废物要依法合理处置。机械加工过程中产生的下脚料及焊接过程中产生的焊渣收集后外售</w:t>
            </w:r>
            <w:r w:rsidR="00AC5E3D">
              <w:rPr>
                <w:rFonts w:ascii="仿宋_GB2312" w:eastAsia="仿宋_GB2312" w:hAnsi="Calibri" w:cs="Times New Roman" w:hint="eastAsia"/>
                <w:bCs/>
                <w:sz w:val="28"/>
                <w:szCs w:val="28"/>
              </w:rPr>
              <w:t>综合利用</w:t>
            </w:r>
            <w:r>
              <w:rPr>
                <w:rFonts w:ascii="仿宋_GB2312" w:eastAsia="仿宋_GB2312" w:hAnsi="Calibri" w:cs="Times New Roman" w:hint="eastAsia"/>
                <w:bCs/>
                <w:sz w:val="28"/>
                <w:szCs w:val="28"/>
              </w:rPr>
              <w:t>；废切削液交由有资质单位处理；生活垃圾由环卫部门及时清运处理，确保固体废物处置符合《一般工业固体废物贮存、处置场污染控制标准》及其修改单要求、《危险废物贮存污染控制标准》（GB18597-2001）及其修改单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5、加强安全生产与环保管理，落实报告表提出的风险防范措施。报告表确定该项目卫生防护距离为50米，卫生防护距离内不得新建住宅、学校、医院等环境敏感性建筑物。若该项目对周围居民或环境造成影响，应立即停产整改或搬迁。</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三、项目建设要严格执行环境保护设施与主体工程同时设计、同时施工、同时投产使用的“三同时”制度，认真落实各项环保措施和要求。项目建成经我局验收合格后方可正式投入运行。</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hint="eastAsia"/>
                <w:bCs/>
                <w:sz w:val="28"/>
                <w:szCs w:val="28"/>
              </w:rPr>
            </w:pPr>
            <w:r>
              <w:rPr>
                <w:rFonts w:ascii="仿宋_GB2312" w:eastAsia="仿宋_GB2312" w:hAnsi="Calibri" w:cs="Times New Roman" w:hint="eastAsia"/>
                <w:bCs/>
                <w:sz w:val="28"/>
                <w:szCs w:val="28"/>
              </w:rPr>
              <w:t>四、若该项目的性质、规模、地点、采用的处理工艺或者污染防治措施等发生重大变化，应当重新向我局报批环境影响评价文件。</w:t>
            </w:r>
          </w:p>
          <w:p w:rsidR="00BB0618" w:rsidRPr="00BB0618" w:rsidRDefault="00D3014F" w:rsidP="00AC5E3D">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五</w:t>
            </w:r>
            <w:r w:rsidR="00BB0618" w:rsidRPr="00BB0618">
              <w:rPr>
                <w:rFonts w:ascii="仿宋_GB2312" w:eastAsia="仿宋_GB2312" w:hint="eastAsia"/>
                <w:bCs/>
                <w:sz w:val="28"/>
                <w:szCs w:val="28"/>
              </w:rPr>
              <w:t>、环境影响报告表自批复之日起超过五年，方决定该项目开工建设，该报告表应报我局重新审核。</w:t>
            </w:r>
          </w:p>
          <w:p w:rsidR="00D3014F" w:rsidRDefault="00D3014F" w:rsidP="00AC5E3D">
            <w:pPr>
              <w:spacing w:line="560" w:lineRule="exact"/>
              <w:ind w:firstLineChars="2540" w:firstLine="7140"/>
              <w:rPr>
                <w:rFonts w:ascii="仿宋_GB2312" w:eastAsia="仿宋_GB2312"/>
                <w:b/>
                <w:bCs/>
                <w:sz w:val="28"/>
                <w:szCs w:val="28"/>
              </w:rPr>
            </w:pPr>
          </w:p>
          <w:p w:rsidR="001F336A" w:rsidRPr="00BA6FAD" w:rsidRDefault="008B49B3" w:rsidP="00AC5E3D">
            <w:pPr>
              <w:spacing w:line="560" w:lineRule="exact"/>
              <w:ind w:firstLineChars="2540" w:firstLine="7140"/>
              <w:rPr>
                <w:rFonts w:ascii="仿宋_GB2312" w:eastAsia="仿宋_GB2312"/>
                <w:b/>
                <w:bCs/>
                <w:sz w:val="28"/>
                <w:szCs w:val="28"/>
              </w:rPr>
            </w:pPr>
            <w:r w:rsidRPr="00BA6FAD">
              <w:rPr>
                <w:rFonts w:ascii="仿宋_GB2312" w:eastAsia="仿宋_GB2312" w:hint="eastAsia"/>
                <w:b/>
                <w:bCs/>
                <w:sz w:val="28"/>
                <w:szCs w:val="28"/>
              </w:rPr>
              <w:t>（公  章）</w:t>
            </w:r>
          </w:p>
          <w:p w:rsidR="001F336A" w:rsidRPr="00BA6FAD" w:rsidRDefault="008B49B3" w:rsidP="00AC5E3D">
            <w:pPr>
              <w:adjustRightInd w:val="0"/>
              <w:snapToGrid w:val="0"/>
              <w:spacing w:line="560" w:lineRule="exact"/>
              <w:rPr>
                <w:rFonts w:ascii="仿宋_GB2312" w:eastAsia="仿宋_GB2312"/>
                <w:bCs/>
                <w:sz w:val="28"/>
                <w:szCs w:val="28"/>
              </w:rPr>
            </w:pPr>
            <w:r w:rsidRPr="00BA6FAD">
              <w:rPr>
                <w:rFonts w:ascii="仿宋_GB2312" w:eastAsia="仿宋_GB2312" w:hint="eastAsia"/>
                <w:b/>
                <w:bCs/>
                <w:sz w:val="28"/>
                <w:szCs w:val="28"/>
              </w:rPr>
              <w:t>经办人：</w:t>
            </w:r>
            <w:r w:rsidR="000000A5">
              <w:rPr>
                <w:rFonts w:ascii="仿宋_GB2312" w:eastAsia="仿宋_GB2312" w:hint="eastAsia"/>
                <w:b/>
                <w:bCs/>
                <w:sz w:val="28"/>
                <w:szCs w:val="28"/>
              </w:rPr>
              <w:t>房立新</w:t>
            </w:r>
            <w:r w:rsidRPr="00BA6FAD">
              <w:rPr>
                <w:rFonts w:ascii="仿宋_GB2312" w:eastAsia="仿宋_GB2312" w:hint="eastAsia"/>
                <w:b/>
                <w:bCs/>
                <w:sz w:val="28"/>
                <w:szCs w:val="28"/>
              </w:rPr>
              <w:t xml:space="preserve">                          </w:t>
            </w:r>
            <w:r w:rsidR="00F54AA2">
              <w:rPr>
                <w:rFonts w:ascii="仿宋_GB2312" w:eastAsia="仿宋_GB2312" w:hint="eastAsia"/>
                <w:b/>
                <w:bCs/>
                <w:sz w:val="28"/>
                <w:szCs w:val="28"/>
              </w:rPr>
              <w:t xml:space="preserve">        </w:t>
            </w:r>
            <w:r w:rsidRPr="00BA6FAD">
              <w:rPr>
                <w:rFonts w:ascii="仿宋_GB2312" w:eastAsia="仿宋_GB2312" w:hint="eastAsia"/>
                <w:b/>
                <w:bCs/>
                <w:sz w:val="28"/>
                <w:szCs w:val="28"/>
              </w:rPr>
              <w:t>201</w:t>
            </w:r>
            <w:r w:rsidR="0035628A">
              <w:rPr>
                <w:rFonts w:ascii="仿宋_GB2312" w:eastAsia="仿宋_GB2312" w:hint="eastAsia"/>
                <w:b/>
                <w:bCs/>
                <w:sz w:val="28"/>
                <w:szCs w:val="28"/>
              </w:rPr>
              <w:t>9</w:t>
            </w:r>
            <w:r w:rsidRPr="00BA6FAD">
              <w:rPr>
                <w:rFonts w:ascii="仿宋_GB2312" w:eastAsia="仿宋_GB2312" w:hint="eastAsia"/>
                <w:b/>
                <w:bCs/>
                <w:sz w:val="28"/>
                <w:szCs w:val="28"/>
              </w:rPr>
              <w:t>年</w:t>
            </w:r>
            <w:r w:rsidR="0035628A">
              <w:rPr>
                <w:rFonts w:ascii="仿宋_GB2312" w:eastAsia="仿宋_GB2312" w:hint="eastAsia"/>
                <w:b/>
                <w:bCs/>
                <w:sz w:val="28"/>
                <w:szCs w:val="28"/>
              </w:rPr>
              <w:t>4</w:t>
            </w:r>
            <w:r w:rsidRPr="00BA6FAD">
              <w:rPr>
                <w:rFonts w:ascii="仿宋_GB2312" w:eastAsia="仿宋_GB2312" w:hint="eastAsia"/>
                <w:b/>
                <w:bCs/>
                <w:sz w:val="28"/>
                <w:szCs w:val="28"/>
              </w:rPr>
              <w:t>月</w:t>
            </w:r>
            <w:r w:rsidR="00C707ED">
              <w:rPr>
                <w:rFonts w:ascii="仿宋_GB2312" w:eastAsia="仿宋_GB2312" w:hint="eastAsia"/>
                <w:b/>
                <w:bCs/>
                <w:sz w:val="28"/>
                <w:szCs w:val="28"/>
              </w:rPr>
              <w:t>24</w:t>
            </w:r>
            <w:r w:rsidRPr="00BA6FAD">
              <w:rPr>
                <w:rFonts w:ascii="仿宋_GB2312" w:eastAsia="仿宋_GB2312" w:hint="eastAsia"/>
                <w:b/>
                <w:bCs/>
                <w:sz w:val="28"/>
                <w:szCs w:val="28"/>
              </w:rPr>
              <w:t>日</w:t>
            </w:r>
          </w:p>
        </w:tc>
      </w:tr>
    </w:tbl>
    <w:p w:rsidR="001F336A" w:rsidRDefault="001F336A"/>
    <w:sectPr w:rsidR="001F336A" w:rsidSect="001F336A">
      <w:pgSz w:w="11906" w:h="16838"/>
      <w:pgMar w:top="1213" w:right="1800" w:bottom="115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F07" w:rsidRDefault="00496F07" w:rsidP="001F336A">
      <w:r>
        <w:separator/>
      </w:r>
    </w:p>
  </w:endnote>
  <w:endnote w:type="continuationSeparator" w:id="0">
    <w:p w:rsidR="00496F07" w:rsidRDefault="00496F07" w:rsidP="001F33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F07" w:rsidRDefault="00496F07" w:rsidP="001F336A">
      <w:r>
        <w:separator/>
      </w:r>
    </w:p>
  </w:footnote>
  <w:footnote w:type="continuationSeparator" w:id="0">
    <w:p w:rsidR="00496F07" w:rsidRDefault="00496F07" w:rsidP="001F3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CF069"/>
    <w:multiLevelType w:val="singleLevel"/>
    <w:tmpl w:val="539CF0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D147B80"/>
    <w:rsid w:val="000000A5"/>
    <w:rsid w:val="000A7F06"/>
    <w:rsid w:val="000C39B0"/>
    <w:rsid w:val="00104D5B"/>
    <w:rsid w:val="0013467E"/>
    <w:rsid w:val="001976CF"/>
    <w:rsid w:val="001E5B2C"/>
    <w:rsid w:val="001F336A"/>
    <w:rsid w:val="00223A2A"/>
    <w:rsid w:val="00312595"/>
    <w:rsid w:val="00327217"/>
    <w:rsid w:val="00342E5D"/>
    <w:rsid w:val="0035628A"/>
    <w:rsid w:val="003927B0"/>
    <w:rsid w:val="003A22A3"/>
    <w:rsid w:val="003B413B"/>
    <w:rsid w:val="003C356D"/>
    <w:rsid w:val="003E267B"/>
    <w:rsid w:val="003E6005"/>
    <w:rsid w:val="003F43FE"/>
    <w:rsid w:val="0041132E"/>
    <w:rsid w:val="00422430"/>
    <w:rsid w:val="004373C2"/>
    <w:rsid w:val="00437EC7"/>
    <w:rsid w:val="00496F07"/>
    <w:rsid w:val="005733A5"/>
    <w:rsid w:val="005C7F50"/>
    <w:rsid w:val="005D7882"/>
    <w:rsid w:val="005F7D0D"/>
    <w:rsid w:val="006418B5"/>
    <w:rsid w:val="00693618"/>
    <w:rsid w:val="0073351D"/>
    <w:rsid w:val="00791E8E"/>
    <w:rsid w:val="007E52EF"/>
    <w:rsid w:val="007E6EDC"/>
    <w:rsid w:val="00805A39"/>
    <w:rsid w:val="00841103"/>
    <w:rsid w:val="008922E8"/>
    <w:rsid w:val="008B49B3"/>
    <w:rsid w:val="008B57A0"/>
    <w:rsid w:val="008C2A29"/>
    <w:rsid w:val="008C3D7D"/>
    <w:rsid w:val="0092276E"/>
    <w:rsid w:val="009B3219"/>
    <w:rsid w:val="009B3530"/>
    <w:rsid w:val="009D02AF"/>
    <w:rsid w:val="009F0A88"/>
    <w:rsid w:val="009F791A"/>
    <w:rsid w:val="00A9000C"/>
    <w:rsid w:val="00A908E2"/>
    <w:rsid w:val="00AC5E3D"/>
    <w:rsid w:val="00AE4A70"/>
    <w:rsid w:val="00AF589D"/>
    <w:rsid w:val="00B773B4"/>
    <w:rsid w:val="00BA6FAD"/>
    <w:rsid w:val="00BB0618"/>
    <w:rsid w:val="00BE47BC"/>
    <w:rsid w:val="00BE6A43"/>
    <w:rsid w:val="00BF244D"/>
    <w:rsid w:val="00C34DFB"/>
    <w:rsid w:val="00C35A60"/>
    <w:rsid w:val="00C707ED"/>
    <w:rsid w:val="00C95219"/>
    <w:rsid w:val="00CB0024"/>
    <w:rsid w:val="00CC1DD4"/>
    <w:rsid w:val="00CF6FE1"/>
    <w:rsid w:val="00D3014F"/>
    <w:rsid w:val="00D65C9E"/>
    <w:rsid w:val="00D937F7"/>
    <w:rsid w:val="00EA578B"/>
    <w:rsid w:val="00EF1AED"/>
    <w:rsid w:val="00F21D5F"/>
    <w:rsid w:val="00F25FD4"/>
    <w:rsid w:val="00F54AA2"/>
    <w:rsid w:val="00F9384A"/>
    <w:rsid w:val="00FA09C1"/>
    <w:rsid w:val="053542FC"/>
    <w:rsid w:val="3EE52519"/>
    <w:rsid w:val="4AFC3BE3"/>
    <w:rsid w:val="555767A2"/>
    <w:rsid w:val="7D147B80"/>
    <w:rsid w:val="7D8F7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3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F336A"/>
    <w:pPr>
      <w:ind w:firstLineChars="171" w:firstLine="359"/>
    </w:pPr>
  </w:style>
  <w:style w:type="paragraph" w:styleId="a4">
    <w:name w:val="footer"/>
    <w:basedOn w:val="a"/>
    <w:rsid w:val="001F336A"/>
    <w:pPr>
      <w:tabs>
        <w:tab w:val="center" w:pos="4153"/>
        <w:tab w:val="right" w:pos="8306"/>
      </w:tabs>
      <w:snapToGrid w:val="0"/>
      <w:jc w:val="left"/>
    </w:pPr>
    <w:rPr>
      <w:sz w:val="18"/>
    </w:rPr>
  </w:style>
  <w:style w:type="paragraph" w:styleId="a5">
    <w:name w:val="header"/>
    <w:basedOn w:val="a"/>
    <w:qFormat/>
    <w:rsid w:val="001F33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CharCharCharChar">
    <w:name w:val="Char Char Char Char Char Char"/>
    <w:basedOn w:val="a"/>
    <w:next w:val="a"/>
    <w:rsid w:val="00791E8E"/>
    <w:pPr>
      <w:spacing w:line="240" w:lineRule="atLeast"/>
      <w:ind w:left="420" w:firstLine="420"/>
      <w:jc w:val="left"/>
    </w:pPr>
    <w:rPr>
      <w:rFonts w:ascii="Times New Roman" w:eastAsia="宋体" w:hAnsi="Times New Roman" w:cs="Times New Roman"/>
    </w:rPr>
  </w:style>
  <w:style w:type="character" w:customStyle="1" w:styleId="Char1">
    <w:name w:val="文字缩进 Char1"/>
    <w:aliases w:val="普通文字 Char,图表说明 Char,标题3 Char2,表格文字 Char Char,文字缩进 Char Char,标题3 Char Char Char,标题3 Char Char1,普通文字1 Char,普通文字2 Char,普通文字3 Char,文字缩进1 Char,表格文字1 Char,表格文字 Char2 Char,纯文本 Char1 Char,文字缩进 Char2 Char,普通文字 Char2 Char"/>
    <w:rsid w:val="00BB0618"/>
    <w:rPr>
      <w:rFonts w:ascii="宋体" w:eastAsia="宋体" w:hAnsi="Courier New" w:cs="Times New Roman"/>
      <w:szCs w:val="20"/>
    </w:rPr>
  </w:style>
  <w:style w:type="paragraph" w:customStyle="1" w:styleId="CharCharCharCharCharChar0">
    <w:name w:val=" Char Char Char Char Char Char"/>
    <w:basedOn w:val="a"/>
    <w:next w:val="a"/>
    <w:rsid w:val="0035628A"/>
    <w:pPr>
      <w:spacing w:line="240" w:lineRule="atLeast"/>
      <w:ind w:left="420" w:firstLine="420"/>
      <w:jc w:val="left"/>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1A488-8372-4B4D-A944-E12845EC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2016-05-27T01:17:00Z</dcterms:created>
  <dcterms:modified xsi:type="dcterms:W3CDTF">2019-04-24T06:15:00Z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