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7BAD6F">
      <w:pPr>
        <w:spacing w:line="590" w:lineRule="exact"/>
        <w:ind w:right="-100" w:rightChars="-50"/>
        <w:rPr>
          <w:rFonts w:ascii="仿宋_GB2312" w:eastAsia="仿宋_GB2312"/>
          <w:b/>
          <w:color w:val="000000"/>
          <w:sz w:val="32"/>
          <w:szCs w:val="32"/>
        </w:rPr>
      </w:pPr>
    </w:p>
    <w:p w14:paraId="0C083877">
      <w:pPr>
        <w:spacing w:line="590" w:lineRule="exact"/>
        <w:ind w:right="-100" w:rightChars="-50"/>
        <w:jc w:val="center"/>
        <w:rPr>
          <w:rFonts w:hint="eastAsia" w:ascii="方正小标宋_GBK" w:hAnsi="方正小标宋_GBK" w:eastAsia="方正小标宋_GBK" w:cs="方正小标宋_GBK"/>
          <w:b/>
          <w:color w:val="000000"/>
          <w:sz w:val="44"/>
          <w:szCs w:val="44"/>
        </w:rPr>
      </w:pPr>
      <w:r>
        <w:rPr>
          <w:rFonts w:hint="eastAsia" w:ascii="方正小标宋_GBK" w:hAnsi="方正小标宋_GBK" w:eastAsia="方正小标宋_GBK" w:cs="方正小标宋_GBK"/>
          <w:b/>
          <w:color w:val="000000"/>
          <w:sz w:val="44"/>
          <w:szCs w:val="44"/>
          <w:lang w:val="en-US" w:eastAsia="zh-CN"/>
        </w:rPr>
        <w:t>县退役军人事务局</w:t>
      </w:r>
      <w:r>
        <w:rPr>
          <w:rFonts w:hint="eastAsia" w:ascii="方正小标宋_GBK" w:hAnsi="方正小标宋_GBK" w:eastAsia="方正小标宋_GBK" w:cs="方正小标宋_GBK"/>
          <w:b/>
          <w:color w:val="000000"/>
          <w:sz w:val="44"/>
          <w:szCs w:val="44"/>
        </w:rPr>
        <w:t>202</w:t>
      </w:r>
      <w:r>
        <w:rPr>
          <w:rFonts w:hint="eastAsia" w:ascii="方正小标宋_GBK" w:hAnsi="方正小标宋_GBK" w:eastAsia="方正小标宋_GBK" w:cs="方正小标宋_GBK"/>
          <w:b/>
          <w:color w:val="000000"/>
          <w:sz w:val="44"/>
          <w:szCs w:val="44"/>
          <w:lang w:val="en-US" w:eastAsia="zh-CN"/>
        </w:rPr>
        <w:t>5</w:t>
      </w:r>
      <w:r>
        <w:rPr>
          <w:rFonts w:hint="eastAsia" w:ascii="方正小标宋_GBK" w:hAnsi="方正小标宋_GBK" w:eastAsia="方正小标宋_GBK" w:cs="方正小标宋_GBK"/>
          <w:b/>
          <w:color w:val="000000"/>
          <w:sz w:val="44"/>
          <w:szCs w:val="44"/>
        </w:rPr>
        <w:t>年政府信息公开</w:t>
      </w:r>
    </w:p>
    <w:p w14:paraId="1BAA3527">
      <w:pPr>
        <w:spacing w:line="590" w:lineRule="exact"/>
        <w:ind w:right="-100" w:rightChars="-50"/>
        <w:jc w:val="center"/>
        <w:rPr>
          <w:rFonts w:hint="eastAsia" w:ascii="方正小标宋_GBK" w:hAnsi="方正小标宋_GBK" w:eastAsia="方正小标宋_GBK" w:cs="方正小标宋_GBK"/>
          <w:b/>
          <w:color w:val="000000"/>
          <w:sz w:val="44"/>
          <w:szCs w:val="44"/>
        </w:rPr>
      </w:pPr>
      <w:r>
        <w:rPr>
          <w:rFonts w:hint="eastAsia" w:ascii="方正小标宋_GBK" w:hAnsi="方正小标宋_GBK" w:eastAsia="方正小标宋_GBK" w:cs="方正小标宋_GBK"/>
          <w:b/>
          <w:color w:val="000000"/>
          <w:sz w:val="44"/>
          <w:szCs w:val="44"/>
        </w:rPr>
        <w:t>工作年度报告</w:t>
      </w:r>
    </w:p>
    <w:p w14:paraId="74739771">
      <w:pPr>
        <w:spacing w:line="590" w:lineRule="exact"/>
        <w:ind w:right="-100" w:rightChars="-50" w:firstLine="643" w:firstLineChars="200"/>
        <w:rPr>
          <w:rFonts w:ascii="仿宋_GB2312" w:eastAsia="仿宋_GB2312"/>
          <w:b/>
          <w:color w:val="000000"/>
          <w:sz w:val="32"/>
          <w:szCs w:val="32"/>
        </w:rPr>
      </w:pPr>
    </w:p>
    <w:p w14:paraId="475AF569">
      <w:pPr>
        <w:spacing w:line="590" w:lineRule="exact"/>
        <w:ind w:right="-100" w:rightChars="-50" w:firstLine="643" w:firstLineChars="200"/>
        <w:rPr>
          <w:rFonts w:ascii="仿宋_GB2312" w:eastAsia="仿宋_GB2312"/>
          <w:b/>
          <w:color w:val="000000"/>
          <w:sz w:val="32"/>
          <w:szCs w:val="32"/>
        </w:rPr>
      </w:pPr>
      <w:r>
        <w:rPr>
          <w:rFonts w:hint="eastAsia" w:ascii="仿宋_GB2312" w:eastAsia="仿宋_GB2312"/>
          <w:b/>
          <w:color w:val="000000"/>
          <w:sz w:val="32"/>
          <w:szCs w:val="32"/>
        </w:rPr>
        <w:t>本报告由</w:t>
      </w:r>
      <w:r>
        <w:rPr>
          <w:rFonts w:hint="eastAsia" w:ascii="仿宋_GB2312" w:eastAsia="仿宋_GB2312"/>
          <w:b/>
          <w:color w:val="000000"/>
          <w:sz w:val="32"/>
          <w:szCs w:val="32"/>
          <w:lang w:val="en-US" w:eastAsia="zh-CN"/>
        </w:rPr>
        <w:t>县退役军人事务局</w:t>
      </w:r>
      <w:r>
        <w:rPr>
          <w:rFonts w:hint="eastAsia" w:ascii="仿宋_GB2312" w:eastAsia="仿宋_GB2312"/>
          <w:b/>
          <w:color w:val="000000"/>
          <w:sz w:val="32"/>
          <w:szCs w:val="32"/>
        </w:rPr>
        <w:t>按照《中华人民共和国政府信息公开条例》（以下简称《条例》）和《中华人民共和国政府信息公开工作年度报告格式》（国办公开办函〔2021〕30号）要求编制。</w:t>
      </w:r>
    </w:p>
    <w:p w14:paraId="26EEE385">
      <w:pPr>
        <w:spacing w:line="590" w:lineRule="exact"/>
        <w:ind w:right="-100" w:rightChars="-50" w:firstLine="643" w:firstLineChars="200"/>
        <w:rPr>
          <w:rFonts w:ascii="仿宋_GB2312" w:eastAsia="仿宋_GB2312"/>
          <w:b/>
          <w:color w:val="000000"/>
          <w:sz w:val="32"/>
          <w:szCs w:val="32"/>
        </w:rPr>
      </w:pPr>
      <w:r>
        <w:rPr>
          <w:rFonts w:hint="eastAsia" w:ascii="仿宋_GB2312" w:eastAsia="仿宋_GB2312"/>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14:paraId="6A0F9101">
      <w:pPr>
        <w:spacing w:line="590" w:lineRule="exact"/>
        <w:ind w:right="-100" w:rightChars="-50" w:firstLine="643" w:firstLineChars="200"/>
        <w:rPr>
          <w:rFonts w:ascii="仿宋_GB2312" w:eastAsia="仿宋_GB2312"/>
          <w:b/>
          <w:color w:val="000000"/>
          <w:sz w:val="32"/>
          <w:szCs w:val="32"/>
        </w:rPr>
      </w:pPr>
      <w:r>
        <w:rPr>
          <w:rFonts w:hint="eastAsia" w:ascii="仿宋_GB2312" w:eastAsia="仿宋_GB2312"/>
          <w:b/>
          <w:color w:val="000000"/>
          <w:sz w:val="32"/>
          <w:szCs w:val="32"/>
        </w:rPr>
        <w:t>本报告所列数据的统计期限自202</w:t>
      </w:r>
      <w:r>
        <w:rPr>
          <w:rFonts w:hint="eastAsia" w:ascii="仿宋_GB2312" w:eastAsia="仿宋_GB2312"/>
          <w:b/>
          <w:color w:val="000000"/>
          <w:sz w:val="32"/>
          <w:szCs w:val="32"/>
          <w:lang w:val="en-US" w:eastAsia="zh-CN"/>
        </w:rPr>
        <w:t>5</w:t>
      </w:r>
      <w:r>
        <w:rPr>
          <w:rFonts w:hint="eastAsia" w:ascii="仿宋_GB2312" w:eastAsia="仿宋_GB2312"/>
          <w:b/>
          <w:color w:val="000000"/>
          <w:sz w:val="32"/>
          <w:szCs w:val="32"/>
        </w:rPr>
        <w:t>年1月1日起至202</w:t>
      </w:r>
      <w:r>
        <w:rPr>
          <w:rFonts w:hint="eastAsia" w:ascii="仿宋_GB2312" w:eastAsia="仿宋_GB2312"/>
          <w:b/>
          <w:color w:val="000000"/>
          <w:sz w:val="32"/>
          <w:szCs w:val="32"/>
          <w:lang w:val="en-US" w:eastAsia="zh-CN"/>
        </w:rPr>
        <w:t>5</w:t>
      </w:r>
      <w:r>
        <w:rPr>
          <w:rFonts w:hint="eastAsia" w:ascii="仿宋_GB2312" w:eastAsia="仿宋_GB2312"/>
          <w:b/>
          <w:color w:val="000000"/>
          <w:sz w:val="32"/>
          <w:szCs w:val="32"/>
        </w:rPr>
        <w:t>年12月31日止。本报告电子版可在“中国·</w:t>
      </w:r>
      <w:r>
        <w:rPr>
          <w:rFonts w:hint="eastAsia" w:ascii="仿宋_GB2312" w:eastAsia="仿宋_GB2312"/>
          <w:b/>
          <w:color w:val="000000"/>
          <w:sz w:val="32"/>
          <w:szCs w:val="32"/>
          <w:lang w:val="en-US" w:eastAsia="zh-CN"/>
        </w:rPr>
        <w:t>汶上</w:t>
      </w:r>
      <w:r>
        <w:rPr>
          <w:rFonts w:hint="eastAsia" w:ascii="仿宋_GB2312" w:eastAsia="仿宋_GB2312"/>
          <w:b/>
          <w:color w:val="000000"/>
          <w:sz w:val="32"/>
          <w:szCs w:val="32"/>
        </w:rPr>
        <w:t>”政府门户网站（具体网址）查阅或下载。如对本报告有疑问，请与</w:t>
      </w:r>
      <w:r>
        <w:rPr>
          <w:rFonts w:hint="eastAsia" w:ascii="仿宋_GB2312" w:eastAsia="仿宋_GB2312"/>
          <w:b/>
          <w:color w:val="000000"/>
          <w:sz w:val="32"/>
          <w:szCs w:val="32"/>
          <w:lang w:val="en-US" w:eastAsia="zh-CN"/>
        </w:rPr>
        <w:t>汶上县退役军人事务局</w:t>
      </w:r>
      <w:r>
        <w:rPr>
          <w:rFonts w:hint="eastAsia" w:ascii="仿宋_GB2312" w:eastAsia="仿宋_GB2312"/>
          <w:b/>
          <w:color w:val="000000"/>
          <w:sz w:val="32"/>
          <w:szCs w:val="32"/>
        </w:rPr>
        <w:t>联系（地址：</w:t>
      </w:r>
      <w:r>
        <w:rPr>
          <w:rFonts w:hint="eastAsia" w:ascii="仿宋_GB2312" w:eastAsia="仿宋_GB2312"/>
          <w:b/>
          <w:color w:val="000000"/>
          <w:sz w:val="32"/>
          <w:szCs w:val="32"/>
          <w:lang w:val="en-US" w:eastAsia="zh-CN"/>
        </w:rPr>
        <w:t>汶上县尚书路东段50号</w:t>
      </w:r>
      <w:r>
        <w:rPr>
          <w:rFonts w:hint="eastAsia" w:ascii="仿宋_GB2312" w:eastAsia="仿宋_GB2312"/>
          <w:b/>
          <w:color w:val="000000"/>
          <w:sz w:val="32"/>
          <w:szCs w:val="32"/>
        </w:rPr>
        <w:t>，联系电话：0537-</w:t>
      </w:r>
      <w:r>
        <w:rPr>
          <w:rFonts w:hint="eastAsia" w:ascii="仿宋_GB2312" w:eastAsia="仿宋_GB2312"/>
          <w:b/>
          <w:color w:val="000000"/>
          <w:sz w:val="32"/>
          <w:szCs w:val="32"/>
          <w:lang w:val="en-US" w:eastAsia="zh-CN"/>
        </w:rPr>
        <w:t>3708300</w:t>
      </w:r>
      <w:r>
        <w:rPr>
          <w:rFonts w:hint="eastAsia" w:ascii="仿宋_GB2312" w:eastAsia="仿宋_GB2312"/>
          <w:b/>
          <w:color w:val="000000"/>
          <w:sz w:val="32"/>
          <w:szCs w:val="32"/>
        </w:rPr>
        <w:t>）。</w:t>
      </w:r>
    </w:p>
    <w:p w14:paraId="3B6C5249">
      <w:pPr>
        <w:spacing w:line="590" w:lineRule="exact"/>
        <w:ind w:right="-100" w:rightChars="-50" w:firstLine="643" w:firstLineChars="200"/>
        <w:rPr>
          <w:rFonts w:ascii="黑体" w:eastAsia="黑体"/>
          <w:b/>
          <w:color w:val="000000"/>
          <w:sz w:val="32"/>
          <w:szCs w:val="32"/>
        </w:rPr>
      </w:pPr>
      <w:r>
        <w:rPr>
          <w:rFonts w:hint="eastAsia" w:ascii="黑体" w:eastAsia="黑体"/>
          <w:b/>
          <w:color w:val="000000"/>
          <w:sz w:val="32"/>
          <w:szCs w:val="32"/>
        </w:rPr>
        <w:t>一、总体情况</w:t>
      </w:r>
    </w:p>
    <w:p w14:paraId="17B2F592">
      <w:pPr>
        <w:spacing w:line="590" w:lineRule="exact"/>
        <w:ind w:right="-100" w:rightChars="-50" w:firstLine="643" w:firstLineChars="200"/>
        <w:rPr>
          <w:rFonts w:hint="eastAsia" w:ascii="仿宋_GB2312" w:eastAsia="仿宋_GB2312"/>
          <w:b/>
          <w:color w:val="000000"/>
          <w:sz w:val="32"/>
          <w:szCs w:val="32"/>
        </w:rPr>
      </w:pPr>
      <w:r>
        <w:rPr>
          <w:rFonts w:hint="eastAsia" w:ascii="仿宋_GB2312" w:eastAsia="仿宋_GB2312"/>
          <w:b/>
          <w:color w:val="000000"/>
          <w:sz w:val="32"/>
          <w:szCs w:val="32"/>
        </w:rPr>
        <w:t>2025年，汶上县退役军人事务局持续以习近平新时代中国特色社会主义思想为指导，深入学习贯彻党的二十大及二十届三中、四中全会精神，全面落实习近平总书记关于退役军人工作的重要论述和指示批示精神，严格遵循《政府信息公开条例》各项要求，坚守“以公开促规范、以公开提效能、以公开惠民生”核心导向，深化“公开为常态、不公开为例外”原则，推动行政决策、执行、管理、服务、结果公开全链条提质，将政务公开与退役军人服务保障深度融合，以透明化政务工作护航退役军人合法权益，提升服务保障公信力与获得感。</w:t>
      </w:r>
    </w:p>
    <w:p w14:paraId="1BB41D8F">
      <w:pPr>
        <w:spacing w:line="590" w:lineRule="exact"/>
        <w:ind w:right="-100" w:rightChars="-50" w:firstLine="643" w:firstLineChars="200"/>
        <w:rPr>
          <w:rFonts w:ascii="仿宋" w:eastAsia="仿宋"/>
          <w:b/>
          <w:color w:val="000000"/>
          <w:sz w:val="32"/>
          <w:szCs w:val="32"/>
        </w:rPr>
      </w:pPr>
      <w:r>
        <w:rPr>
          <w:rFonts w:hint="eastAsia" w:ascii="仿宋" w:eastAsia="仿宋"/>
          <w:b/>
          <w:color w:val="000000"/>
          <w:sz w:val="32"/>
          <w:szCs w:val="32"/>
        </w:rPr>
        <w:t>（一）主动公开情况</w:t>
      </w:r>
    </w:p>
    <w:p w14:paraId="57081F0E">
      <w:pPr>
        <w:spacing w:line="590" w:lineRule="exact"/>
        <w:ind w:right="-100" w:rightChars="-50" w:firstLine="643" w:firstLineChars="200"/>
        <w:rPr>
          <w:rFonts w:hint="eastAsia" w:ascii="仿宋_GB2312" w:hAnsi="文星仿宋" w:eastAsia="仿宋_GB2312" w:cs="仿宋_GB2312"/>
          <w:b/>
          <w:color w:val="000000"/>
          <w:sz w:val="32"/>
          <w:szCs w:val="32"/>
          <w:highlight w:val="none"/>
        </w:rPr>
      </w:pPr>
      <w:r>
        <w:rPr>
          <w:rFonts w:hint="eastAsia" w:ascii="仿宋_GB2312" w:hAnsi="文星仿宋" w:eastAsia="仿宋_GB2312" w:cs="仿宋_GB2312"/>
          <w:b/>
          <w:color w:val="000000"/>
          <w:sz w:val="32"/>
          <w:szCs w:val="32"/>
        </w:rPr>
        <w:t>2025年，全局聚焦退役军人关切重点，持续拓宽公开范围、提升公开</w:t>
      </w:r>
      <w:r>
        <w:rPr>
          <w:rFonts w:hint="eastAsia" w:ascii="仿宋_GB2312" w:hAnsi="文星仿宋" w:eastAsia="仿宋_GB2312" w:cs="仿宋_GB2312"/>
          <w:b/>
          <w:color w:val="000000"/>
          <w:sz w:val="32"/>
          <w:szCs w:val="32"/>
          <w:highlight w:val="none"/>
        </w:rPr>
        <w:t>质量，全年主动公开政府信息</w:t>
      </w:r>
      <w:r>
        <w:rPr>
          <w:rFonts w:hint="eastAsia" w:ascii="仿宋_GB2312" w:hAnsi="文星仿宋" w:eastAsia="仿宋_GB2312" w:cs="仿宋_GB2312"/>
          <w:b/>
          <w:color w:val="000000"/>
          <w:sz w:val="32"/>
          <w:szCs w:val="32"/>
          <w:highlight w:val="none"/>
          <w:lang w:val="en-US" w:eastAsia="zh-CN"/>
        </w:rPr>
        <w:t>82</w:t>
      </w:r>
      <w:r>
        <w:rPr>
          <w:rFonts w:hint="eastAsia" w:ascii="仿宋_GB2312" w:hAnsi="文星仿宋" w:eastAsia="仿宋_GB2312" w:cs="仿宋_GB2312"/>
          <w:b/>
          <w:color w:val="000000"/>
          <w:sz w:val="32"/>
          <w:szCs w:val="32"/>
          <w:highlight w:val="none"/>
        </w:rPr>
        <w:t>条，其中，政府网站公开信息</w:t>
      </w:r>
      <w:r>
        <w:rPr>
          <w:rFonts w:hint="eastAsia" w:ascii="仿宋_GB2312" w:hAnsi="文星仿宋" w:eastAsia="仿宋_GB2312" w:cs="仿宋_GB2312"/>
          <w:b/>
          <w:color w:val="000000"/>
          <w:sz w:val="32"/>
          <w:szCs w:val="32"/>
          <w:highlight w:val="none"/>
          <w:lang w:val="en-US" w:eastAsia="zh-CN"/>
        </w:rPr>
        <w:t>77</w:t>
      </w:r>
      <w:r>
        <w:rPr>
          <w:rFonts w:hint="eastAsia" w:ascii="仿宋_GB2312" w:hAnsi="文星仿宋" w:eastAsia="仿宋_GB2312" w:cs="仿宋_GB2312"/>
          <w:b/>
          <w:color w:val="000000"/>
          <w:sz w:val="32"/>
          <w:szCs w:val="32"/>
          <w:highlight w:val="none"/>
        </w:rPr>
        <w:t>条，占总量的</w:t>
      </w:r>
      <w:r>
        <w:rPr>
          <w:rFonts w:hint="eastAsia" w:ascii="仿宋_GB2312" w:hAnsi="文星仿宋" w:eastAsia="仿宋_GB2312" w:cs="仿宋_GB2312"/>
          <w:b/>
          <w:color w:val="000000"/>
          <w:sz w:val="32"/>
          <w:szCs w:val="32"/>
          <w:highlight w:val="none"/>
          <w:lang w:val="en-US" w:eastAsia="zh-CN"/>
        </w:rPr>
        <w:t>93.9</w:t>
      </w:r>
      <w:r>
        <w:rPr>
          <w:rFonts w:hint="eastAsia" w:ascii="仿宋_GB2312" w:hAnsi="文星仿宋" w:eastAsia="仿宋_GB2312" w:cs="仿宋_GB2312"/>
          <w:b/>
          <w:color w:val="000000"/>
          <w:sz w:val="32"/>
          <w:szCs w:val="32"/>
          <w:highlight w:val="none"/>
        </w:rPr>
        <w:t>%，含局门户网站信息动态</w:t>
      </w:r>
      <w:r>
        <w:rPr>
          <w:rFonts w:hint="eastAsia" w:ascii="仿宋_GB2312" w:hAnsi="文星仿宋" w:eastAsia="仿宋_GB2312" w:cs="仿宋_GB2312"/>
          <w:b/>
          <w:color w:val="000000"/>
          <w:sz w:val="32"/>
          <w:szCs w:val="32"/>
          <w:highlight w:val="none"/>
          <w:lang w:val="en-US" w:eastAsia="zh-CN"/>
        </w:rPr>
        <w:t>51</w:t>
      </w:r>
      <w:r>
        <w:rPr>
          <w:rFonts w:hint="eastAsia" w:ascii="仿宋_GB2312" w:hAnsi="文星仿宋" w:eastAsia="仿宋_GB2312" w:cs="仿宋_GB2312"/>
          <w:b/>
          <w:color w:val="000000"/>
          <w:sz w:val="32"/>
          <w:szCs w:val="32"/>
          <w:highlight w:val="none"/>
        </w:rPr>
        <w:t>条、部门主动公开目录信息</w:t>
      </w:r>
      <w:r>
        <w:rPr>
          <w:rFonts w:hint="eastAsia" w:ascii="仿宋_GB2312" w:hAnsi="文星仿宋" w:eastAsia="仿宋_GB2312" w:cs="仿宋_GB2312"/>
          <w:b/>
          <w:color w:val="000000"/>
          <w:sz w:val="32"/>
          <w:szCs w:val="32"/>
          <w:highlight w:val="none"/>
          <w:lang w:val="en-US" w:eastAsia="zh-CN"/>
        </w:rPr>
        <w:t>2</w:t>
      </w:r>
      <w:r>
        <w:rPr>
          <w:rFonts w:hint="eastAsia" w:ascii="仿宋_GB2312" w:hAnsi="文星仿宋" w:eastAsia="仿宋_GB2312" w:cs="仿宋_GB2312"/>
          <w:b/>
          <w:color w:val="000000"/>
          <w:sz w:val="32"/>
          <w:szCs w:val="32"/>
          <w:highlight w:val="none"/>
        </w:rPr>
        <w:t>条、行政权力运行公开信息</w:t>
      </w:r>
      <w:r>
        <w:rPr>
          <w:rFonts w:hint="eastAsia" w:ascii="仿宋_GB2312" w:hAnsi="文星仿宋" w:eastAsia="仿宋_GB2312" w:cs="仿宋_GB2312"/>
          <w:b/>
          <w:color w:val="000000"/>
          <w:sz w:val="32"/>
          <w:szCs w:val="32"/>
          <w:highlight w:val="none"/>
          <w:lang w:val="en-US" w:eastAsia="zh-CN"/>
        </w:rPr>
        <w:t>6</w:t>
      </w:r>
      <w:r>
        <w:rPr>
          <w:rFonts w:hint="eastAsia" w:ascii="仿宋_GB2312" w:hAnsi="文星仿宋" w:eastAsia="仿宋_GB2312" w:cs="仿宋_GB2312"/>
          <w:b/>
          <w:color w:val="000000"/>
          <w:sz w:val="32"/>
          <w:szCs w:val="32"/>
          <w:highlight w:val="none"/>
        </w:rPr>
        <w:t>条、</w:t>
      </w:r>
      <w:r>
        <w:rPr>
          <w:rFonts w:hint="eastAsia" w:ascii="仿宋_GB2312" w:hAnsi="文星仿宋" w:eastAsia="仿宋_GB2312" w:cs="仿宋_GB2312"/>
          <w:b/>
          <w:color w:val="000000"/>
          <w:sz w:val="32"/>
          <w:szCs w:val="32"/>
          <w:highlight w:val="none"/>
          <w:lang w:val="en-US" w:eastAsia="zh-CN"/>
        </w:rPr>
        <w:t>政民互动公开6条，</w:t>
      </w:r>
      <w:r>
        <w:rPr>
          <w:rFonts w:hint="eastAsia" w:ascii="仿宋_GB2312" w:hAnsi="文星仿宋" w:eastAsia="仿宋_GB2312" w:cs="仿宋_GB2312"/>
          <w:b/>
          <w:color w:val="000000"/>
          <w:sz w:val="32"/>
          <w:szCs w:val="32"/>
          <w:highlight w:val="none"/>
        </w:rPr>
        <w:t>政策解读</w:t>
      </w:r>
      <w:r>
        <w:rPr>
          <w:rFonts w:hint="eastAsia" w:ascii="仿宋_GB2312" w:hAnsi="文星仿宋" w:eastAsia="仿宋_GB2312" w:cs="仿宋_GB2312"/>
          <w:b/>
          <w:color w:val="000000"/>
          <w:sz w:val="32"/>
          <w:szCs w:val="32"/>
          <w:highlight w:val="none"/>
          <w:lang w:val="en-US" w:eastAsia="zh-CN"/>
        </w:rPr>
        <w:t>3</w:t>
      </w:r>
      <w:r>
        <w:rPr>
          <w:rFonts w:hint="eastAsia" w:ascii="仿宋_GB2312" w:hAnsi="文星仿宋" w:eastAsia="仿宋_GB2312" w:cs="仿宋_GB2312"/>
          <w:b/>
          <w:color w:val="000000"/>
          <w:sz w:val="32"/>
          <w:szCs w:val="32"/>
          <w:highlight w:val="none"/>
        </w:rPr>
        <w:t>条、公告公示</w:t>
      </w:r>
      <w:r>
        <w:rPr>
          <w:rFonts w:hint="eastAsia" w:ascii="仿宋_GB2312" w:hAnsi="文星仿宋" w:eastAsia="仿宋_GB2312" w:cs="仿宋_GB2312"/>
          <w:b/>
          <w:color w:val="000000"/>
          <w:sz w:val="32"/>
          <w:szCs w:val="32"/>
          <w:highlight w:val="none"/>
          <w:lang w:val="en-US" w:eastAsia="zh-CN"/>
        </w:rPr>
        <w:t>9</w:t>
      </w:r>
      <w:r>
        <w:rPr>
          <w:rFonts w:hint="eastAsia" w:ascii="仿宋_GB2312" w:hAnsi="文星仿宋" w:eastAsia="仿宋_GB2312" w:cs="仿宋_GB2312"/>
          <w:b/>
          <w:color w:val="000000"/>
          <w:sz w:val="32"/>
          <w:szCs w:val="32"/>
          <w:highlight w:val="none"/>
        </w:rPr>
        <w:t>条；“智慧汶上”平台公开信息</w:t>
      </w:r>
      <w:r>
        <w:rPr>
          <w:rFonts w:hint="eastAsia" w:ascii="仿宋_GB2312" w:hAnsi="文星仿宋" w:eastAsia="仿宋_GB2312" w:cs="仿宋_GB2312"/>
          <w:b/>
          <w:color w:val="000000"/>
          <w:sz w:val="32"/>
          <w:szCs w:val="32"/>
          <w:highlight w:val="none"/>
          <w:lang w:val="en-US" w:eastAsia="zh-CN"/>
        </w:rPr>
        <w:t>5</w:t>
      </w:r>
      <w:r>
        <w:rPr>
          <w:rFonts w:hint="eastAsia" w:ascii="仿宋_GB2312" w:hAnsi="文星仿宋" w:eastAsia="仿宋_GB2312" w:cs="仿宋_GB2312"/>
          <w:b/>
          <w:color w:val="000000"/>
          <w:sz w:val="32"/>
          <w:szCs w:val="32"/>
          <w:highlight w:val="none"/>
        </w:rPr>
        <w:t>条。公开内容重点围绕退役安置、就业创业、优抚帮扶、技能培训等核心业务，实现公开内容与服务需求精准对接。</w:t>
      </w:r>
    </w:p>
    <w:p w14:paraId="648BFB59">
      <w:pPr>
        <w:spacing w:line="590" w:lineRule="exact"/>
        <w:ind w:right="-100" w:rightChars="-50"/>
        <w:rPr>
          <w:rFonts w:hint="eastAsia" w:ascii="仿宋_GB2312" w:hAnsi="文星仿宋" w:eastAsia="仿宋_GB2312" w:cs="仿宋_GB2312"/>
          <w:b/>
          <w:color w:val="000000"/>
          <w:sz w:val="32"/>
          <w:szCs w:val="32"/>
          <w:highlight w:val="none"/>
        </w:rPr>
      </w:pPr>
    </w:p>
    <w:p w14:paraId="03F770F3">
      <w:pPr>
        <w:spacing w:line="590" w:lineRule="exact"/>
        <w:ind w:right="-100" w:rightChars="-50"/>
        <w:rPr>
          <w:rFonts w:hint="eastAsia" w:ascii="仿宋_GB2312" w:hAnsi="文星仿宋" w:eastAsia="仿宋_GB2312" w:cs="仿宋_GB2312"/>
          <w:b/>
          <w:color w:val="000000"/>
          <w:sz w:val="32"/>
          <w:szCs w:val="32"/>
          <w:highlight w:val="none"/>
          <w:lang w:val="en-US" w:eastAsia="zh-CN"/>
        </w:rPr>
      </w:pPr>
      <w:r>
        <w:rPr>
          <w:rFonts w:hint="eastAsia" w:ascii="仿宋_GB2312" w:hAnsi="文星仿宋" w:eastAsia="仿宋_GB2312" w:cs="仿宋_GB2312"/>
          <w:b/>
          <w:color w:val="000000"/>
          <w:sz w:val="32"/>
          <w:szCs w:val="32"/>
          <w:highlight w:val="none"/>
          <w:lang w:val="en-US" w:eastAsia="zh-CN"/>
        </w:rPr>
        <w:drawing>
          <wp:anchor distT="0" distB="0" distL="114300" distR="114300" simplePos="0" relativeHeight="251659264" behindDoc="0" locked="0" layoutInCell="1" allowOverlap="1">
            <wp:simplePos x="0" y="0"/>
            <wp:positionH relativeFrom="column">
              <wp:posOffset>228600</wp:posOffset>
            </wp:positionH>
            <wp:positionV relativeFrom="paragraph">
              <wp:posOffset>108585</wp:posOffset>
            </wp:positionV>
            <wp:extent cx="5437505" cy="3121025"/>
            <wp:effectExtent l="0" t="0" r="10795" b="3175"/>
            <wp:wrapSquare wrapText="bothSides"/>
            <wp:docPr id="1" name="图片 2" descr="463c55a3d38b628c97d7fcff1d3ed6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463c55a3d38b628c97d7fcff1d3ed64c"/>
                    <pic:cNvPicPr>
                      <a:picLocks noChangeAspect="1"/>
                    </pic:cNvPicPr>
                  </pic:nvPicPr>
                  <pic:blipFill>
                    <a:blip r:embed="rId4"/>
                    <a:stretch>
                      <a:fillRect/>
                    </a:stretch>
                  </pic:blipFill>
                  <pic:spPr>
                    <a:xfrm>
                      <a:off x="0" y="0"/>
                      <a:ext cx="5437505" cy="3121025"/>
                    </a:xfrm>
                    <a:prstGeom prst="rect">
                      <a:avLst/>
                    </a:prstGeom>
                    <a:noFill/>
                    <a:ln>
                      <a:noFill/>
                    </a:ln>
                  </pic:spPr>
                </pic:pic>
              </a:graphicData>
            </a:graphic>
          </wp:anchor>
        </w:drawing>
      </w:r>
    </w:p>
    <w:p w14:paraId="332142A4">
      <w:pPr>
        <w:spacing w:line="590" w:lineRule="exact"/>
        <w:ind w:right="-100" w:rightChars="-50" w:firstLine="643" w:firstLineChars="200"/>
        <w:rPr>
          <w:rFonts w:ascii="仿宋" w:eastAsia="仿宋"/>
          <w:b/>
          <w:color w:val="000000"/>
          <w:sz w:val="32"/>
          <w:szCs w:val="32"/>
        </w:rPr>
      </w:pPr>
      <w:bookmarkStart w:id="0" w:name="_GoBack"/>
      <w:r>
        <w:rPr>
          <w:rFonts w:hint="eastAsia" w:ascii="仿宋_GB2312" w:hAnsi="文星仿宋" w:eastAsia="仿宋_GB2312" w:cs="仿宋_GB2312"/>
          <w:b/>
          <w:color w:val="000000"/>
          <w:sz w:val="32"/>
          <w:szCs w:val="32"/>
          <w:highlight w:val="none"/>
          <w:lang w:val="en-US" w:eastAsia="zh-CN"/>
        </w:rPr>
        <w:drawing>
          <wp:anchor distT="0" distB="0" distL="114300" distR="114300" simplePos="0" relativeHeight="251660288" behindDoc="0" locked="0" layoutInCell="1" allowOverlap="1">
            <wp:simplePos x="0" y="0"/>
            <wp:positionH relativeFrom="column">
              <wp:posOffset>75565</wp:posOffset>
            </wp:positionH>
            <wp:positionV relativeFrom="paragraph">
              <wp:posOffset>71120</wp:posOffset>
            </wp:positionV>
            <wp:extent cx="5686425" cy="3616960"/>
            <wp:effectExtent l="0" t="0" r="9525" b="2540"/>
            <wp:wrapSquare wrapText="bothSides"/>
            <wp:docPr id="2" name="图片 3" descr="59b884cbacbb7bcfedbaa21874d575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59b884cbacbb7bcfedbaa21874d5750b"/>
                    <pic:cNvPicPr>
                      <a:picLocks noChangeAspect="1"/>
                    </pic:cNvPicPr>
                  </pic:nvPicPr>
                  <pic:blipFill>
                    <a:blip r:embed="rId5"/>
                    <a:stretch>
                      <a:fillRect/>
                    </a:stretch>
                  </pic:blipFill>
                  <pic:spPr>
                    <a:xfrm>
                      <a:off x="0" y="0"/>
                      <a:ext cx="5686425" cy="3616960"/>
                    </a:xfrm>
                    <a:prstGeom prst="rect">
                      <a:avLst/>
                    </a:prstGeom>
                    <a:noFill/>
                    <a:ln>
                      <a:noFill/>
                    </a:ln>
                  </pic:spPr>
                </pic:pic>
              </a:graphicData>
            </a:graphic>
          </wp:anchor>
        </w:drawing>
      </w:r>
      <w:bookmarkEnd w:id="0"/>
      <w:r>
        <w:rPr>
          <w:rFonts w:hint="eastAsia" w:ascii="仿宋" w:eastAsia="仿宋"/>
          <w:b/>
          <w:color w:val="000000"/>
          <w:sz w:val="32"/>
          <w:szCs w:val="32"/>
        </w:rPr>
        <w:t>（二）依申请公开情况</w:t>
      </w:r>
    </w:p>
    <w:p w14:paraId="5AD59D55">
      <w:pPr>
        <w:spacing w:line="590" w:lineRule="exact"/>
        <w:ind w:right="-100" w:rightChars="-50" w:firstLine="643" w:firstLineChars="200"/>
        <w:rPr>
          <w:rFonts w:hint="eastAsia" w:ascii="仿宋" w:eastAsia="仿宋"/>
          <w:b/>
          <w:color w:val="000000"/>
          <w:sz w:val="32"/>
          <w:szCs w:val="32"/>
        </w:rPr>
      </w:pPr>
      <w:r>
        <w:rPr>
          <w:rFonts w:hint="eastAsia" w:ascii="仿宋" w:eastAsia="仿宋"/>
          <w:b/>
          <w:color w:val="000000"/>
          <w:sz w:val="32"/>
          <w:szCs w:val="32"/>
        </w:rPr>
        <w:t>202</w:t>
      </w:r>
      <w:r>
        <w:rPr>
          <w:rFonts w:hint="eastAsia" w:ascii="仿宋" w:eastAsia="仿宋"/>
          <w:b/>
          <w:color w:val="000000"/>
          <w:sz w:val="32"/>
          <w:szCs w:val="32"/>
          <w:lang w:val="en-US" w:eastAsia="zh-CN"/>
        </w:rPr>
        <w:t>5</w:t>
      </w:r>
      <w:r>
        <w:rPr>
          <w:rFonts w:hint="eastAsia" w:ascii="仿宋" w:eastAsia="仿宋"/>
          <w:b/>
          <w:color w:val="000000"/>
          <w:sz w:val="32"/>
          <w:szCs w:val="32"/>
        </w:rPr>
        <w:t>年度，汶上县退役军人事务局未收到依申请公开政府信息办理事项。</w:t>
      </w:r>
    </w:p>
    <w:p w14:paraId="4EA5EF1A">
      <w:pPr>
        <w:spacing w:line="590" w:lineRule="exact"/>
        <w:ind w:right="-100" w:rightChars="-50" w:firstLine="643" w:firstLineChars="200"/>
        <w:rPr>
          <w:rFonts w:ascii="仿宋" w:eastAsia="仿宋"/>
          <w:b/>
          <w:color w:val="000000"/>
          <w:sz w:val="32"/>
          <w:szCs w:val="32"/>
        </w:rPr>
      </w:pPr>
      <w:r>
        <w:rPr>
          <w:rFonts w:hint="eastAsia" w:ascii="仿宋" w:eastAsia="仿宋"/>
          <w:b/>
          <w:color w:val="000000"/>
          <w:sz w:val="32"/>
          <w:szCs w:val="32"/>
        </w:rPr>
        <w:t>（三）政府信息管理情况</w:t>
      </w:r>
    </w:p>
    <w:p w14:paraId="56404C32">
      <w:pPr>
        <w:spacing w:line="590" w:lineRule="exact"/>
        <w:ind w:right="-100" w:rightChars="-50" w:firstLine="643" w:firstLineChars="200"/>
        <w:rPr>
          <w:rFonts w:hint="eastAsia" w:ascii="仿宋_GB2312" w:eastAsia="仿宋_GB2312"/>
          <w:b/>
          <w:color w:val="000000"/>
          <w:sz w:val="32"/>
          <w:szCs w:val="32"/>
        </w:rPr>
      </w:pPr>
      <w:r>
        <w:rPr>
          <w:rFonts w:hint="eastAsia" w:ascii="仿宋_GB2312" w:eastAsia="仿宋_GB2312"/>
          <w:b/>
          <w:color w:val="000000"/>
          <w:sz w:val="32"/>
          <w:szCs w:val="32"/>
        </w:rPr>
        <w:t>严格执行“谁主管、谁发布、谁审查”</w:t>
      </w:r>
      <w:r>
        <w:rPr>
          <w:rFonts w:hint="eastAsia" w:ascii="仿宋_GB2312" w:eastAsia="仿宋_GB2312"/>
          <w:b/>
          <w:color w:val="000000"/>
          <w:sz w:val="32"/>
          <w:szCs w:val="32"/>
          <w:lang w:eastAsia="zh-CN"/>
        </w:rPr>
        <w:t>；</w:t>
      </w:r>
      <w:r>
        <w:rPr>
          <w:rFonts w:hint="eastAsia" w:ascii="仿宋_GB2312" w:eastAsia="仿宋_GB2312"/>
          <w:b/>
          <w:color w:val="000000"/>
          <w:sz w:val="32"/>
          <w:szCs w:val="32"/>
        </w:rPr>
        <w:t>“先审查、后公开”“一事一审”工作制度，进一步健全信息公开审查流程，新增“多级复核”机制，由业务科室、办公室、分管领导分层把关，严把政治关、法律关、政策关、保密关、文字关。强化政策解读实效，组建由业务骨干、法律顾问组成的“政策解读团”，推出图解、案例解等多元化解读产品</w:t>
      </w: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篇</w:t>
      </w:r>
      <w:r>
        <w:rPr>
          <w:rFonts w:hint="eastAsia" w:ascii="仿宋_GB2312" w:eastAsia="仿宋_GB2312"/>
          <w:b/>
          <w:color w:val="000000"/>
          <w:sz w:val="32"/>
          <w:szCs w:val="32"/>
          <w:lang w:eastAsia="zh-CN"/>
        </w:rPr>
        <w:t>；</w:t>
      </w:r>
      <w:r>
        <w:rPr>
          <w:rFonts w:hint="eastAsia" w:ascii="仿宋_GB2312" w:eastAsia="仿宋_GB2312"/>
          <w:b/>
          <w:color w:val="000000"/>
          <w:sz w:val="32"/>
          <w:szCs w:val="32"/>
        </w:rPr>
        <w:t>常态化开展已公开信息“回头看”，清理无效、过时信息</w:t>
      </w: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条，排查整改错漏表述、链接失效等问题</w:t>
      </w:r>
      <w:r>
        <w:rPr>
          <w:rFonts w:hint="eastAsia" w:ascii="仿宋_GB2312" w:eastAsia="仿宋_GB2312"/>
          <w:b/>
          <w:color w:val="000000"/>
          <w:sz w:val="32"/>
          <w:szCs w:val="32"/>
          <w:lang w:val="en-US" w:eastAsia="zh-CN"/>
        </w:rPr>
        <w:t>5</w:t>
      </w:r>
      <w:r>
        <w:rPr>
          <w:rFonts w:hint="eastAsia" w:ascii="仿宋_GB2312" w:eastAsia="仿宋_GB2312"/>
          <w:b/>
          <w:color w:val="000000"/>
          <w:sz w:val="32"/>
          <w:szCs w:val="32"/>
        </w:rPr>
        <w:t>处，确保公开信息准确规范、安全合规，无涉密、敏感信息及个人隐私泄露情况。</w:t>
      </w:r>
    </w:p>
    <w:p w14:paraId="409BEE9A">
      <w:pPr>
        <w:spacing w:line="590" w:lineRule="exact"/>
        <w:ind w:right="-100" w:rightChars="-50" w:firstLine="643" w:firstLineChars="200"/>
        <w:rPr>
          <w:rFonts w:ascii="仿宋" w:eastAsia="仿宋"/>
          <w:b/>
          <w:color w:val="000000"/>
          <w:sz w:val="32"/>
          <w:szCs w:val="32"/>
        </w:rPr>
      </w:pPr>
      <w:r>
        <w:rPr>
          <w:rFonts w:hint="eastAsia" w:ascii="仿宋" w:eastAsia="仿宋"/>
          <w:b/>
          <w:color w:val="000000"/>
          <w:sz w:val="32"/>
          <w:szCs w:val="32"/>
        </w:rPr>
        <w:t>（四）政府信息公开平台建设情况</w:t>
      </w:r>
    </w:p>
    <w:p w14:paraId="5463C579">
      <w:pPr>
        <w:spacing w:line="590" w:lineRule="exact"/>
        <w:ind w:right="-100" w:rightChars="-50" w:firstLine="643" w:firstLineChars="200"/>
        <w:rPr>
          <w:rFonts w:hint="eastAsia" w:ascii="仿宋_GB2312" w:eastAsia="仿宋_GB2312"/>
          <w:b/>
          <w:color w:val="000000"/>
          <w:sz w:val="32"/>
          <w:szCs w:val="32"/>
        </w:rPr>
      </w:pPr>
      <w:r>
        <w:rPr>
          <w:rFonts w:hint="eastAsia" w:ascii="仿宋_GB2312" w:eastAsia="仿宋_GB2312"/>
          <w:b/>
          <w:color w:val="000000"/>
          <w:sz w:val="32"/>
          <w:szCs w:val="32"/>
        </w:rPr>
        <w:t>以数字化改革为抓手，升级优化局门户网站功能，整合栏目层级，取消无职能栏目</w:t>
      </w: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个。拓展线上公开渠道，</w:t>
      </w:r>
      <w:r>
        <w:rPr>
          <w:rFonts w:hint="eastAsia" w:ascii="仿宋_GB2312" w:eastAsia="仿宋_GB2312"/>
          <w:b/>
          <w:color w:val="000000"/>
          <w:sz w:val="32"/>
          <w:szCs w:val="32"/>
          <w:lang w:val="en-US" w:eastAsia="zh-CN"/>
        </w:rPr>
        <w:t>利用</w:t>
      </w:r>
      <w:r>
        <w:rPr>
          <w:rFonts w:hint="eastAsia" w:ascii="仿宋_GB2312" w:eastAsia="仿宋_GB2312"/>
          <w:b/>
          <w:color w:val="000000"/>
          <w:sz w:val="32"/>
          <w:szCs w:val="32"/>
        </w:rPr>
        <w:t>局官</w:t>
      </w:r>
      <w:r>
        <w:rPr>
          <w:rFonts w:hint="eastAsia" w:ascii="仿宋_GB2312" w:eastAsia="仿宋_GB2312"/>
          <w:b/>
          <w:color w:val="000000"/>
          <w:sz w:val="32"/>
          <w:szCs w:val="32"/>
          <w:lang w:val="en-US" w:eastAsia="zh-CN"/>
        </w:rPr>
        <w:t>门户网址“汶上县双拥网”</w:t>
      </w:r>
      <w:r>
        <w:rPr>
          <w:rFonts w:hint="eastAsia" w:ascii="仿宋_GB2312" w:eastAsia="仿宋_GB2312"/>
          <w:b/>
          <w:color w:val="000000"/>
          <w:sz w:val="32"/>
          <w:szCs w:val="32"/>
        </w:rPr>
        <w:t>发布政策解读、办事提醒、活动通知等信息</w:t>
      </w:r>
      <w:r>
        <w:rPr>
          <w:rFonts w:hint="eastAsia" w:ascii="仿宋_GB2312" w:eastAsia="仿宋_GB2312"/>
          <w:b/>
          <w:color w:val="000000"/>
          <w:sz w:val="32"/>
          <w:szCs w:val="32"/>
          <w:lang w:val="en-US" w:eastAsia="zh-CN"/>
        </w:rPr>
        <w:t>77</w:t>
      </w:r>
      <w:r>
        <w:rPr>
          <w:rFonts w:hint="eastAsia" w:ascii="仿宋_GB2312" w:eastAsia="仿宋_GB2312"/>
          <w:b/>
          <w:color w:val="000000"/>
          <w:sz w:val="32"/>
          <w:szCs w:val="32"/>
        </w:rPr>
        <w:t>条。强化线下平台建设，在政务服务中心设立退役军人服务</w:t>
      </w:r>
      <w:r>
        <w:rPr>
          <w:rFonts w:hint="eastAsia" w:ascii="仿宋_GB2312" w:eastAsia="仿宋_GB2312"/>
          <w:b/>
          <w:color w:val="000000"/>
          <w:sz w:val="32"/>
          <w:szCs w:val="32"/>
          <w:lang w:eastAsia="zh-CN"/>
        </w:rPr>
        <w:t>“</w:t>
      </w:r>
      <w:r>
        <w:rPr>
          <w:rFonts w:hint="eastAsia" w:ascii="仿宋_GB2312" w:eastAsia="仿宋_GB2312"/>
          <w:b/>
          <w:color w:val="000000"/>
          <w:sz w:val="32"/>
          <w:szCs w:val="32"/>
          <w:lang w:val="en-US" w:eastAsia="zh-CN"/>
        </w:rPr>
        <w:t>一件事”</w:t>
      </w:r>
      <w:r>
        <w:rPr>
          <w:rFonts w:hint="eastAsia" w:ascii="仿宋_GB2312" w:eastAsia="仿宋_GB2312"/>
          <w:b/>
          <w:color w:val="000000"/>
          <w:sz w:val="32"/>
          <w:szCs w:val="32"/>
        </w:rPr>
        <w:t>专窗，配备帮办代办人员，公开业务办理流程图、咨询电话及监督方式，提供“一对一”公开指引服务。推进“互联网+政务服务”深度融合，实现权责清单、办事流程、办理结果等信息与“智慧汶上”平台、省政务服务网数据实时共享，让群众“一网查询、一窗办理”。</w:t>
      </w:r>
    </w:p>
    <w:p w14:paraId="49A99A8B">
      <w:pPr>
        <w:spacing w:line="590" w:lineRule="exact"/>
        <w:ind w:right="-100" w:rightChars="-50" w:firstLine="643" w:firstLineChars="200"/>
        <w:rPr>
          <w:rFonts w:ascii="仿宋" w:eastAsia="仿宋"/>
          <w:b/>
          <w:color w:val="000000"/>
          <w:sz w:val="32"/>
          <w:szCs w:val="32"/>
        </w:rPr>
      </w:pPr>
      <w:r>
        <w:rPr>
          <w:rFonts w:hint="eastAsia" w:ascii="仿宋" w:eastAsia="仿宋"/>
          <w:b/>
          <w:color w:val="000000"/>
          <w:sz w:val="32"/>
          <w:szCs w:val="32"/>
        </w:rPr>
        <w:t>（五）监督保障情况</w:t>
      </w:r>
    </w:p>
    <w:p w14:paraId="777DF62D">
      <w:pPr>
        <w:spacing w:line="590" w:lineRule="exact"/>
        <w:ind w:right="-100" w:rightChars="-50" w:firstLine="643" w:firstLineChars="200"/>
        <w:rPr>
          <w:rFonts w:hint="eastAsia" w:ascii="仿宋_GB2312" w:eastAsia="仿宋_GB2312"/>
          <w:b/>
          <w:color w:val="000000"/>
          <w:sz w:val="32"/>
          <w:szCs w:val="32"/>
        </w:rPr>
      </w:pPr>
      <w:r>
        <w:rPr>
          <w:rFonts w:hint="eastAsia" w:ascii="仿宋_GB2312" w:eastAsia="仿宋_GB2312"/>
          <w:b/>
          <w:color w:val="000000"/>
          <w:sz w:val="32"/>
          <w:szCs w:val="32"/>
          <w:lang w:val="en-US" w:eastAsia="zh-CN"/>
        </w:rPr>
        <w:t>汶上县退役军人事务局</w:t>
      </w:r>
      <w:r>
        <w:rPr>
          <w:rFonts w:hint="eastAsia" w:ascii="仿宋_GB2312" w:eastAsia="仿宋_GB2312"/>
          <w:b/>
          <w:color w:val="000000"/>
          <w:sz w:val="32"/>
          <w:szCs w:val="32"/>
        </w:rPr>
        <w:t>进一步健全政务公开工作机制，调整充实工作领导小组，明确分管领导1名、专职经办人员</w:t>
      </w:r>
      <w:r>
        <w:rPr>
          <w:rFonts w:hint="eastAsia" w:ascii="仿宋_GB2312" w:eastAsia="仿宋_GB2312"/>
          <w:b/>
          <w:color w:val="000000"/>
          <w:sz w:val="32"/>
          <w:szCs w:val="32"/>
          <w:lang w:val="en-US" w:eastAsia="zh-CN"/>
        </w:rPr>
        <w:t>2</w:t>
      </w:r>
      <w:r>
        <w:rPr>
          <w:rFonts w:hint="eastAsia" w:ascii="仿宋_GB2312" w:eastAsia="仿宋_GB2312"/>
          <w:b/>
          <w:color w:val="000000"/>
          <w:sz w:val="32"/>
          <w:szCs w:val="32"/>
        </w:rPr>
        <w:t>名，细化责任分工。加强业务能力建设，组织政务公开专题培训2场，覆盖全局工作人员及乡镇（街道）退役军人服务站业务骨干，提升公开工作规范化水平。拓宽监督渠道，设立政务公开意见箱、咨询投诉热线，开展“政府开放日”活动</w:t>
      </w: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场，邀请退役军人代表、</w:t>
      </w:r>
      <w:r>
        <w:rPr>
          <w:rFonts w:hint="eastAsia" w:ascii="仿宋_GB2312" w:eastAsia="仿宋_GB2312"/>
          <w:b/>
          <w:color w:val="000000"/>
          <w:sz w:val="32"/>
          <w:szCs w:val="32"/>
          <w:lang w:val="en-US" w:eastAsia="zh-CN"/>
        </w:rPr>
        <w:t>优抚对象等</w:t>
      </w:r>
      <w:r>
        <w:rPr>
          <w:rFonts w:hint="eastAsia" w:ascii="仿宋_GB2312" w:eastAsia="仿宋_GB2312"/>
          <w:b/>
          <w:color w:val="000000"/>
          <w:sz w:val="32"/>
          <w:szCs w:val="32"/>
        </w:rPr>
        <w:t>走进机关，实地观摩业务办理流程，收集意见建议</w:t>
      </w: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条，整改落实率100%。主动接受社会监督与评议，定期在门户网站公开政务公开工作开展情况，确保公开工作全程透明、有据可查。</w:t>
      </w:r>
    </w:p>
    <w:p w14:paraId="0611A705">
      <w:pPr>
        <w:spacing w:line="590" w:lineRule="exact"/>
        <w:ind w:right="-100" w:rightChars="-50" w:firstLine="643" w:firstLineChars="200"/>
        <w:rPr>
          <w:rFonts w:ascii="黑体" w:eastAsia="黑体"/>
          <w:b/>
          <w:color w:val="000000"/>
          <w:sz w:val="32"/>
          <w:szCs w:val="32"/>
        </w:rPr>
      </w:pPr>
      <w:r>
        <w:rPr>
          <w:rFonts w:hint="eastAsia" w:ascii="黑体" w:eastAsia="黑体"/>
          <w:b/>
          <w:color w:val="000000"/>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14:paraId="1B1F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64C3F197">
            <w:pPr>
              <w:widowControl/>
              <w:spacing w:line="340" w:lineRule="exact"/>
              <w:jc w:val="center"/>
              <w:rPr>
                <w:rFonts w:ascii="黑体" w:eastAsia="黑体"/>
                <w:b/>
                <w:sz w:val="24"/>
                <w:szCs w:val="24"/>
              </w:rPr>
            </w:pPr>
            <w:r>
              <w:rPr>
                <w:rFonts w:hint="eastAsia" w:ascii="黑体" w:hAnsi="宋体" w:eastAsia="黑体" w:cs="宋体"/>
                <w:b/>
                <w:sz w:val="24"/>
                <w:szCs w:val="24"/>
                <w:lang w:bidi="ar"/>
              </w:rPr>
              <w:t>第二十条第（一）项</w:t>
            </w:r>
          </w:p>
        </w:tc>
      </w:tr>
      <w:tr w14:paraId="636D8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1C885150">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信息内容</w:t>
            </w:r>
          </w:p>
        </w:tc>
        <w:tc>
          <w:tcPr>
            <w:tcW w:w="2133" w:type="dxa"/>
            <w:shd w:val="clear" w:color="auto" w:fill="FFFFFF"/>
            <w:noWrap w:val="0"/>
            <w:tcMar>
              <w:left w:w="57" w:type="dxa"/>
              <w:right w:w="57" w:type="dxa"/>
            </w:tcMar>
            <w:vAlign w:val="center"/>
          </w:tcPr>
          <w:p w14:paraId="66423AB7">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本年制发件数</w:t>
            </w:r>
          </w:p>
        </w:tc>
        <w:tc>
          <w:tcPr>
            <w:tcW w:w="2216" w:type="dxa"/>
            <w:shd w:val="clear" w:color="auto" w:fill="FFFFFF"/>
            <w:noWrap w:val="0"/>
            <w:tcMar>
              <w:left w:w="57" w:type="dxa"/>
              <w:right w:w="57" w:type="dxa"/>
            </w:tcMar>
            <w:vAlign w:val="center"/>
          </w:tcPr>
          <w:p w14:paraId="27C6E613">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本年废止件数</w:t>
            </w:r>
          </w:p>
        </w:tc>
        <w:tc>
          <w:tcPr>
            <w:tcW w:w="1989" w:type="dxa"/>
            <w:shd w:val="clear" w:color="auto" w:fill="FFFFFF"/>
            <w:noWrap w:val="0"/>
            <w:tcMar>
              <w:left w:w="57" w:type="dxa"/>
              <w:right w:w="57" w:type="dxa"/>
            </w:tcMar>
            <w:vAlign w:val="center"/>
          </w:tcPr>
          <w:p w14:paraId="0C07D20B">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现行有效件数</w:t>
            </w:r>
          </w:p>
        </w:tc>
      </w:tr>
      <w:tr w14:paraId="4F5D7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7FF3C1C9">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规章</w:t>
            </w:r>
          </w:p>
        </w:tc>
        <w:tc>
          <w:tcPr>
            <w:tcW w:w="2133" w:type="dxa"/>
            <w:shd w:val="clear" w:color="auto" w:fill="FFFFFF"/>
            <w:noWrap w:val="0"/>
            <w:tcMar>
              <w:left w:w="57" w:type="dxa"/>
              <w:right w:w="57" w:type="dxa"/>
            </w:tcMar>
            <w:vAlign w:val="center"/>
          </w:tcPr>
          <w:p w14:paraId="664C9585">
            <w:pPr>
              <w:widowControl/>
              <w:spacing w:line="340" w:lineRule="exact"/>
              <w:jc w:val="center"/>
              <w:rPr>
                <w:rFonts w:hint="eastAsia" w:ascii="仿宋_GB2312" w:eastAsia="仿宋_GB2312"/>
                <w:b/>
                <w:sz w:val="24"/>
                <w:szCs w:val="24"/>
                <w:lang w:val="en-US" w:eastAsia="zh-CN"/>
              </w:rPr>
            </w:pPr>
            <w:r>
              <w:rPr>
                <w:rFonts w:hint="eastAsia" w:ascii="仿宋_GB2312" w:eastAsia="仿宋_GB2312"/>
                <w:b/>
                <w:sz w:val="24"/>
                <w:szCs w:val="24"/>
                <w:lang w:val="en-US" w:eastAsia="zh-CN"/>
              </w:rPr>
              <w:t>0</w:t>
            </w:r>
          </w:p>
        </w:tc>
        <w:tc>
          <w:tcPr>
            <w:tcW w:w="2216" w:type="dxa"/>
            <w:shd w:val="clear" w:color="auto" w:fill="FFFFFF"/>
            <w:noWrap w:val="0"/>
            <w:tcMar>
              <w:left w:w="57" w:type="dxa"/>
              <w:right w:w="57" w:type="dxa"/>
            </w:tcMar>
            <w:vAlign w:val="center"/>
          </w:tcPr>
          <w:p w14:paraId="37261BD3">
            <w:pPr>
              <w:widowControl/>
              <w:spacing w:line="340" w:lineRule="exact"/>
              <w:jc w:val="center"/>
              <w:rPr>
                <w:rFonts w:hint="eastAsia" w:ascii="仿宋_GB2312" w:eastAsia="仿宋_GB2312"/>
                <w:b/>
                <w:sz w:val="24"/>
                <w:szCs w:val="24"/>
                <w:lang w:val="en-US" w:eastAsia="zh-CN"/>
              </w:rPr>
            </w:pPr>
            <w:r>
              <w:rPr>
                <w:rFonts w:hint="eastAsia" w:ascii="仿宋_GB2312" w:eastAsia="仿宋_GB2312"/>
                <w:b/>
                <w:sz w:val="24"/>
                <w:szCs w:val="24"/>
                <w:lang w:val="en-US" w:eastAsia="zh-CN"/>
              </w:rPr>
              <w:t>0</w:t>
            </w:r>
          </w:p>
        </w:tc>
        <w:tc>
          <w:tcPr>
            <w:tcW w:w="1989" w:type="dxa"/>
            <w:shd w:val="clear" w:color="auto" w:fill="FFFFFF"/>
            <w:noWrap w:val="0"/>
            <w:tcMar>
              <w:left w:w="57" w:type="dxa"/>
              <w:right w:w="57" w:type="dxa"/>
            </w:tcMar>
            <w:vAlign w:val="center"/>
          </w:tcPr>
          <w:p w14:paraId="30F9AC2F">
            <w:pPr>
              <w:widowControl/>
              <w:spacing w:line="340" w:lineRule="exact"/>
              <w:jc w:val="center"/>
              <w:rPr>
                <w:rFonts w:hint="eastAsia" w:ascii="仿宋_GB2312" w:eastAsia="仿宋_GB2312"/>
                <w:b/>
                <w:sz w:val="24"/>
                <w:szCs w:val="24"/>
                <w:lang w:val="en-US" w:eastAsia="zh-CN"/>
              </w:rPr>
            </w:pPr>
            <w:r>
              <w:rPr>
                <w:rFonts w:hint="eastAsia" w:ascii="仿宋_GB2312" w:eastAsia="仿宋_GB2312"/>
                <w:b/>
                <w:sz w:val="24"/>
                <w:szCs w:val="24"/>
                <w:lang w:val="en-US" w:eastAsia="zh-CN"/>
              </w:rPr>
              <w:t>0</w:t>
            </w:r>
          </w:p>
        </w:tc>
      </w:tr>
      <w:tr w14:paraId="0C60F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5574D0E1">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行政规范性文件</w:t>
            </w:r>
          </w:p>
        </w:tc>
        <w:tc>
          <w:tcPr>
            <w:tcW w:w="2133" w:type="dxa"/>
            <w:shd w:val="clear" w:color="auto" w:fill="FFFFFF"/>
            <w:noWrap w:val="0"/>
            <w:tcMar>
              <w:left w:w="57" w:type="dxa"/>
              <w:right w:w="57" w:type="dxa"/>
            </w:tcMar>
            <w:vAlign w:val="center"/>
          </w:tcPr>
          <w:p w14:paraId="2B1C4F84">
            <w:pPr>
              <w:widowControl/>
              <w:spacing w:line="340" w:lineRule="exact"/>
              <w:jc w:val="center"/>
              <w:rPr>
                <w:rFonts w:hint="eastAsia" w:ascii="仿宋_GB2312" w:eastAsia="仿宋_GB2312"/>
                <w:b/>
                <w:sz w:val="24"/>
                <w:szCs w:val="24"/>
                <w:lang w:val="en-US" w:eastAsia="zh-CN"/>
              </w:rPr>
            </w:pPr>
            <w:r>
              <w:rPr>
                <w:rFonts w:hint="eastAsia" w:ascii="仿宋_GB2312" w:eastAsia="仿宋_GB2312"/>
                <w:b/>
                <w:sz w:val="24"/>
                <w:szCs w:val="24"/>
                <w:lang w:val="en-US" w:eastAsia="zh-CN"/>
              </w:rPr>
              <w:t>0</w:t>
            </w:r>
          </w:p>
        </w:tc>
        <w:tc>
          <w:tcPr>
            <w:tcW w:w="2216" w:type="dxa"/>
            <w:shd w:val="clear" w:color="auto" w:fill="FFFFFF"/>
            <w:noWrap w:val="0"/>
            <w:tcMar>
              <w:left w:w="57" w:type="dxa"/>
              <w:right w:w="57" w:type="dxa"/>
            </w:tcMar>
            <w:vAlign w:val="center"/>
          </w:tcPr>
          <w:p w14:paraId="3BCFF034">
            <w:pPr>
              <w:widowControl/>
              <w:spacing w:line="340" w:lineRule="exact"/>
              <w:jc w:val="center"/>
              <w:rPr>
                <w:rFonts w:hint="eastAsia" w:ascii="仿宋_GB2312" w:eastAsia="仿宋_GB2312"/>
                <w:b/>
                <w:sz w:val="24"/>
                <w:szCs w:val="24"/>
                <w:lang w:val="en-US" w:eastAsia="zh-CN"/>
              </w:rPr>
            </w:pPr>
            <w:r>
              <w:rPr>
                <w:rFonts w:hint="eastAsia" w:ascii="仿宋_GB2312" w:eastAsia="仿宋_GB2312"/>
                <w:b/>
                <w:sz w:val="24"/>
                <w:szCs w:val="24"/>
                <w:lang w:val="en-US" w:eastAsia="zh-CN"/>
              </w:rPr>
              <w:t>0</w:t>
            </w:r>
          </w:p>
        </w:tc>
        <w:tc>
          <w:tcPr>
            <w:tcW w:w="1989" w:type="dxa"/>
            <w:shd w:val="clear" w:color="auto" w:fill="FFFFFF"/>
            <w:noWrap w:val="0"/>
            <w:tcMar>
              <w:left w:w="57" w:type="dxa"/>
              <w:right w:w="57" w:type="dxa"/>
            </w:tcMar>
            <w:vAlign w:val="center"/>
          </w:tcPr>
          <w:p w14:paraId="1D3D89BA">
            <w:pPr>
              <w:widowControl/>
              <w:spacing w:line="340" w:lineRule="exact"/>
              <w:jc w:val="center"/>
              <w:rPr>
                <w:rFonts w:hint="eastAsia" w:ascii="仿宋_GB2312" w:eastAsia="仿宋_GB2312"/>
                <w:b/>
                <w:sz w:val="24"/>
                <w:szCs w:val="24"/>
                <w:lang w:val="en-US" w:eastAsia="zh-CN"/>
              </w:rPr>
            </w:pPr>
            <w:r>
              <w:rPr>
                <w:rFonts w:hint="eastAsia" w:ascii="仿宋_GB2312" w:eastAsia="仿宋_GB2312"/>
                <w:b/>
                <w:sz w:val="24"/>
                <w:szCs w:val="24"/>
                <w:lang w:val="en-US" w:eastAsia="zh-CN"/>
              </w:rPr>
              <w:t>0</w:t>
            </w:r>
          </w:p>
        </w:tc>
      </w:tr>
      <w:tr w14:paraId="364FE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795A4CAF">
            <w:pPr>
              <w:widowControl/>
              <w:spacing w:line="340" w:lineRule="exact"/>
              <w:jc w:val="center"/>
              <w:rPr>
                <w:rFonts w:ascii="仿宋_GB2312" w:eastAsia="仿宋_GB2312"/>
                <w:b/>
                <w:sz w:val="24"/>
                <w:szCs w:val="24"/>
              </w:rPr>
            </w:pPr>
            <w:r>
              <w:rPr>
                <w:rFonts w:hint="eastAsia" w:ascii="黑体" w:hAnsi="宋体" w:eastAsia="黑体" w:cs="宋体"/>
                <w:b/>
                <w:sz w:val="24"/>
                <w:szCs w:val="24"/>
                <w:lang w:bidi="ar"/>
              </w:rPr>
              <w:t>第二十条第（五）项</w:t>
            </w:r>
          </w:p>
        </w:tc>
      </w:tr>
      <w:tr w14:paraId="6EB95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0E9E322E">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信息内容</w:t>
            </w:r>
          </w:p>
        </w:tc>
        <w:tc>
          <w:tcPr>
            <w:tcW w:w="6338" w:type="dxa"/>
            <w:gridSpan w:val="3"/>
            <w:shd w:val="clear" w:color="auto" w:fill="FFFFFF"/>
            <w:noWrap w:val="0"/>
            <w:tcMar>
              <w:left w:w="57" w:type="dxa"/>
              <w:right w:w="57" w:type="dxa"/>
            </w:tcMar>
            <w:vAlign w:val="center"/>
          </w:tcPr>
          <w:p w14:paraId="24167084">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本年处理决定数量</w:t>
            </w:r>
          </w:p>
        </w:tc>
      </w:tr>
      <w:tr w14:paraId="33412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35DFEE77">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行政许可</w:t>
            </w:r>
          </w:p>
        </w:tc>
        <w:tc>
          <w:tcPr>
            <w:tcW w:w="6338" w:type="dxa"/>
            <w:gridSpan w:val="3"/>
            <w:shd w:val="clear" w:color="auto" w:fill="FFFFFF"/>
            <w:noWrap w:val="0"/>
            <w:tcMar>
              <w:left w:w="57" w:type="dxa"/>
              <w:right w:w="57" w:type="dxa"/>
            </w:tcMar>
            <w:vAlign w:val="center"/>
          </w:tcPr>
          <w:p w14:paraId="059E817C">
            <w:pPr>
              <w:widowControl/>
              <w:spacing w:line="340" w:lineRule="exact"/>
              <w:jc w:val="left"/>
              <w:rPr>
                <w:rFonts w:hint="eastAsia" w:ascii="仿宋_GB2312" w:eastAsia="仿宋_GB2312"/>
                <w:b/>
                <w:sz w:val="24"/>
                <w:szCs w:val="24"/>
                <w:lang w:val="en-US" w:eastAsia="zh-CN"/>
              </w:rPr>
            </w:pPr>
            <w:r>
              <w:rPr>
                <w:rFonts w:hint="eastAsia" w:ascii="仿宋_GB2312" w:eastAsia="仿宋_GB2312"/>
                <w:b/>
                <w:sz w:val="24"/>
                <w:szCs w:val="24"/>
                <w:lang w:val="en-US" w:eastAsia="zh-CN"/>
              </w:rPr>
              <w:t>0</w:t>
            </w:r>
          </w:p>
        </w:tc>
      </w:tr>
      <w:tr w14:paraId="0D648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4A76018D">
            <w:pPr>
              <w:widowControl/>
              <w:spacing w:line="340" w:lineRule="exact"/>
              <w:jc w:val="center"/>
              <w:rPr>
                <w:rFonts w:ascii="仿宋_GB2312" w:eastAsia="仿宋_GB2312"/>
                <w:b/>
                <w:sz w:val="24"/>
                <w:szCs w:val="24"/>
              </w:rPr>
            </w:pPr>
            <w:r>
              <w:rPr>
                <w:rFonts w:hint="eastAsia" w:ascii="黑体" w:hAnsi="宋体" w:eastAsia="黑体" w:cs="宋体"/>
                <w:b/>
                <w:sz w:val="24"/>
                <w:szCs w:val="24"/>
                <w:lang w:bidi="ar"/>
              </w:rPr>
              <w:t>第二十条第（六）项</w:t>
            </w:r>
          </w:p>
        </w:tc>
      </w:tr>
      <w:tr w14:paraId="57B74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7DCD0569">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信息内容</w:t>
            </w:r>
          </w:p>
        </w:tc>
        <w:tc>
          <w:tcPr>
            <w:tcW w:w="6338" w:type="dxa"/>
            <w:gridSpan w:val="3"/>
            <w:shd w:val="clear" w:color="auto" w:fill="FFFFFF"/>
            <w:noWrap w:val="0"/>
            <w:tcMar>
              <w:left w:w="57" w:type="dxa"/>
              <w:right w:w="57" w:type="dxa"/>
            </w:tcMar>
            <w:vAlign w:val="center"/>
          </w:tcPr>
          <w:p w14:paraId="7FEBBF33">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本年处理决定数量</w:t>
            </w:r>
          </w:p>
        </w:tc>
      </w:tr>
      <w:tr w14:paraId="7D743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070DE1A6">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行政处罚</w:t>
            </w:r>
          </w:p>
        </w:tc>
        <w:tc>
          <w:tcPr>
            <w:tcW w:w="6338" w:type="dxa"/>
            <w:gridSpan w:val="3"/>
            <w:shd w:val="clear" w:color="auto" w:fill="FFFFFF"/>
            <w:noWrap w:val="0"/>
            <w:tcMar>
              <w:left w:w="57" w:type="dxa"/>
              <w:right w:w="57" w:type="dxa"/>
            </w:tcMar>
            <w:vAlign w:val="center"/>
          </w:tcPr>
          <w:p w14:paraId="4B16877E">
            <w:pPr>
              <w:widowControl/>
              <w:spacing w:line="340" w:lineRule="exact"/>
              <w:jc w:val="center"/>
              <w:rPr>
                <w:rFonts w:hint="default" w:ascii="仿宋_GB2312" w:eastAsia="仿宋_GB2312"/>
                <w:b/>
                <w:sz w:val="24"/>
                <w:szCs w:val="24"/>
                <w:lang w:val="en-US" w:eastAsia="zh-CN"/>
              </w:rPr>
            </w:pPr>
            <w:r>
              <w:rPr>
                <w:rFonts w:hint="eastAsia" w:ascii="仿宋_GB2312" w:eastAsia="仿宋_GB2312"/>
                <w:b/>
                <w:sz w:val="24"/>
                <w:szCs w:val="24"/>
                <w:lang w:val="en-US" w:eastAsia="zh-CN"/>
              </w:rPr>
              <w:t>0</w:t>
            </w:r>
          </w:p>
        </w:tc>
      </w:tr>
      <w:tr w14:paraId="35AD1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4518796E">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行政强制</w:t>
            </w:r>
          </w:p>
        </w:tc>
        <w:tc>
          <w:tcPr>
            <w:tcW w:w="6338" w:type="dxa"/>
            <w:gridSpan w:val="3"/>
            <w:shd w:val="clear" w:color="auto" w:fill="FFFFFF"/>
            <w:noWrap w:val="0"/>
            <w:tcMar>
              <w:left w:w="57" w:type="dxa"/>
              <w:right w:w="57" w:type="dxa"/>
            </w:tcMar>
            <w:vAlign w:val="center"/>
          </w:tcPr>
          <w:p w14:paraId="45EE8853">
            <w:pPr>
              <w:widowControl/>
              <w:spacing w:line="340" w:lineRule="exact"/>
              <w:jc w:val="center"/>
              <w:rPr>
                <w:rFonts w:hint="eastAsia" w:ascii="仿宋_GB2312" w:eastAsia="仿宋_GB2312"/>
                <w:b/>
                <w:sz w:val="24"/>
                <w:szCs w:val="24"/>
                <w:lang w:val="en-US" w:eastAsia="zh-CN"/>
              </w:rPr>
            </w:pPr>
            <w:r>
              <w:rPr>
                <w:rFonts w:hint="eastAsia" w:ascii="仿宋_GB2312" w:eastAsia="仿宋_GB2312"/>
                <w:b/>
                <w:sz w:val="24"/>
                <w:szCs w:val="24"/>
                <w:lang w:val="en-US" w:eastAsia="zh-CN"/>
              </w:rPr>
              <w:t>0</w:t>
            </w:r>
          </w:p>
        </w:tc>
      </w:tr>
      <w:tr w14:paraId="52FF7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2CB4DBAF">
            <w:pPr>
              <w:widowControl/>
              <w:spacing w:line="340" w:lineRule="exact"/>
              <w:jc w:val="center"/>
              <w:rPr>
                <w:rFonts w:ascii="仿宋_GB2312" w:eastAsia="仿宋_GB2312"/>
                <w:b/>
                <w:sz w:val="24"/>
                <w:szCs w:val="24"/>
              </w:rPr>
            </w:pPr>
            <w:r>
              <w:rPr>
                <w:rFonts w:hint="eastAsia" w:ascii="黑体" w:hAnsi="宋体" w:eastAsia="黑体" w:cs="宋体"/>
                <w:b/>
                <w:sz w:val="24"/>
                <w:szCs w:val="24"/>
                <w:lang w:bidi="ar"/>
              </w:rPr>
              <w:t>第二十条第（八）项</w:t>
            </w:r>
          </w:p>
        </w:tc>
      </w:tr>
      <w:tr w14:paraId="74C71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11D2AFC0">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信息内容</w:t>
            </w:r>
          </w:p>
        </w:tc>
        <w:tc>
          <w:tcPr>
            <w:tcW w:w="6338" w:type="dxa"/>
            <w:gridSpan w:val="3"/>
            <w:shd w:val="clear" w:color="auto" w:fill="FFFFFF"/>
            <w:noWrap w:val="0"/>
            <w:tcMar>
              <w:left w:w="57" w:type="dxa"/>
              <w:right w:w="57" w:type="dxa"/>
            </w:tcMar>
            <w:vAlign w:val="center"/>
          </w:tcPr>
          <w:p w14:paraId="71DB168D">
            <w:pPr>
              <w:widowControl/>
              <w:spacing w:line="340" w:lineRule="exact"/>
              <w:jc w:val="center"/>
              <w:rPr>
                <w:rFonts w:ascii="仿宋_GB2312" w:eastAsia="仿宋_GB2312"/>
                <w:b/>
                <w:sz w:val="24"/>
                <w:szCs w:val="24"/>
              </w:rPr>
            </w:pPr>
            <w:r>
              <w:rPr>
                <w:rFonts w:hint="eastAsia" w:ascii="仿宋_GB2312" w:hAnsi="宋体" w:eastAsia="仿宋_GB2312" w:cs="宋体"/>
                <w:b/>
                <w:sz w:val="24"/>
                <w:szCs w:val="24"/>
                <w:lang w:bidi="ar"/>
              </w:rPr>
              <w:t>本年收费金额（单位：万元）</w:t>
            </w:r>
          </w:p>
        </w:tc>
      </w:tr>
      <w:tr w14:paraId="0D3B7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5D242CD8">
            <w:pPr>
              <w:widowControl/>
              <w:spacing w:line="340" w:lineRule="exact"/>
              <w:jc w:val="left"/>
              <w:rPr>
                <w:rFonts w:ascii="仿宋_GB2312" w:eastAsia="仿宋_GB2312"/>
                <w:b/>
                <w:sz w:val="24"/>
                <w:szCs w:val="24"/>
              </w:rPr>
            </w:pPr>
            <w:r>
              <w:rPr>
                <w:rFonts w:hint="eastAsia" w:ascii="仿宋_GB2312" w:hAnsi="宋体" w:eastAsia="仿宋_GB2312" w:cs="宋体"/>
                <w:b/>
                <w:sz w:val="24"/>
                <w:szCs w:val="24"/>
                <w:lang w:bidi="ar"/>
              </w:rPr>
              <w:t>行政事业性收费</w:t>
            </w:r>
          </w:p>
        </w:tc>
        <w:tc>
          <w:tcPr>
            <w:tcW w:w="6338" w:type="dxa"/>
            <w:gridSpan w:val="3"/>
            <w:shd w:val="clear" w:color="auto" w:fill="FFFFFF"/>
            <w:noWrap w:val="0"/>
            <w:tcMar>
              <w:left w:w="57" w:type="dxa"/>
              <w:right w:w="57" w:type="dxa"/>
            </w:tcMar>
            <w:vAlign w:val="center"/>
          </w:tcPr>
          <w:p w14:paraId="35766AD6">
            <w:pPr>
              <w:spacing w:line="340" w:lineRule="exact"/>
              <w:jc w:val="center"/>
              <w:rPr>
                <w:rFonts w:hint="eastAsia" w:ascii="仿宋_GB2312" w:eastAsia="仿宋_GB2312"/>
                <w:b/>
                <w:sz w:val="24"/>
                <w:szCs w:val="24"/>
                <w:lang w:val="en-US" w:eastAsia="zh-CN"/>
              </w:rPr>
            </w:pPr>
            <w:r>
              <w:rPr>
                <w:rFonts w:hint="eastAsia" w:ascii="仿宋_GB2312" w:eastAsia="仿宋_GB2312"/>
                <w:b/>
                <w:sz w:val="24"/>
                <w:szCs w:val="24"/>
                <w:lang w:val="en-US" w:eastAsia="zh-CN"/>
              </w:rPr>
              <w:t>0</w:t>
            </w:r>
          </w:p>
        </w:tc>
      </w:tr>
    </w:tbl>
    <w:p w14:paraId="223AF641">
      <w:pPr>
        <w:spacing w:before="62" w:beforeLines="10" w:after="62" w:afterLines="10" w:line="600" w:lineRule="exact"/>
        <w:ind w:firstLine="643" w:firstLineChars="200"/>
        <w:rPr>
          <w:rFonts w:ascii="黑体" w:eastAsia="黑体"/>
          <w:b/>
          <w:sz w:val="32"/>
          <w:szCs w:val="32"/>
        </w:rPr>
      </w:pPr>
      <w:r>
        <w:rPr>
          <w:rFonts w:hint="eastAsia" w:ascii="黑体" w:eastAsia="黑体"/>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79"/>
        <w:gridCol w:w="559"/>
        <w:gridCol w:w="31"/>
        <w:gridCol w:w="490"/>
        <w:gridCol w:w="590"/>
      </w:tblGrid>
      <w:tr w14:paraId="04175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13B320EA">
            <w:pPr>
              <w:widowControl/>
              <w:spacing w:line="300" w:lineRule="exact"/>
              <w:jc w:val="center"/>
              <w:rPr>
                <w:rFonts w:ascii="黑体" w:eastAsia="黑体"/>
                <w:b/>
                <w:sz w:val="21"/>
                <w:szCs w:val="21"/>
              </w:rPr>
            </w:pPr>
            <w:r>
              <w:rPr>
                <w:rFonts w:hint="eastAsia" w:ascii="黑体" w:hAnsi="楷体" w:eastAsia="黑体" w:cs="楷体"/>
                <w:b/>
                <w:sz w:val="21"/>
                <w:szCs w:val="21"/>
                <w:lang w:bidi="ar"/>
              </w:rPr>
              <w:t>（本列数据的勾稽关系为：第一项加第二项之和，等于第三项加第四项之和）</w:t>
            </w:r>
          </w:p>
        </w:tc>
        <w:tc>
          <w:tcPr>
            <w:tcW w:w="4229" w:type="dxa"/>
            <w:gridSpan w:val="8"/>
            <w:noWrap w:val="0"/>
            <w:tcMar>
              <w:left w:w="57" w:type="dxa"/>
              <w:right w:w="57" w:type="dxa"/>
            </w:tcMar>
            <w:vAlign w:val="center"/>
          </w:tcPr>
          <w:p w14:paraId="05E832B4">
            <w:pPr>
              <w:widowControl/>
              <w:spacing w:line="300" w:lineRule="exact"/>
              <w:jc w:val="center"/>
              <w:rPr>
                <w:rFonts w:ascii="黑体" w:eastAsia="黑体"/>
                <w:b/>
                <w:sz w:val="21"/>
                <w:szCs w:val="21"/>
              </w:rPr>
            </w:pPr>
            <w:r>
              <w:rPr>
                <w:rFonts w:hint="eastAsia" w:ascii="黑体" w:hAnsi="宋体" w:eastAsia="黑体" w:cs="宋体"/>
                <w:b/>
                <w:sz w:val="21"/>
                <w:szCs w:val="21"/>
                <w:lang w:bidi="ar"/>
              </w:rPr>
              <w:t>申请人情况</w:t>
            </w:r>
          </w:p>
        </w:tc>
      </w:tr>
      <w:tr w14:paraId="2FB3A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566140CB">
            <w:pPr>
              <w:spacing w:line="300" w:lineRule="exact"/>
              <w:jc w:val="center"/>
              <w:rPr>
                <w:rFonts w:ascii="黑体" w:eastAsia="黑体"/>
                <w:b/>
                <w:sz w:val="21"/>
                <w:szCs w:val="21"/>
              </w:rPr>
            </w:pPr>
          </w:p>
        </w:tc>
        <w:tc>
          <w:tcPr>
            <w:tcW w:w="791" w:type="dxa"/>
            <w:vMerge w:val="restart"/>
            <w:noWrap w:val="0"/>
            <w:tcMar>
              <w:left w:w="57" w:type="dxa"/>
              <w:right w:w="57" w:type="dxa"/>
            </w:tcMar>
            <w:vAlign w:val="center"/>
          </w:tcPr>
          <w:p w14:paraId="71195290">
            <w:pPr>
              <w:widowControl/>
              <w:spacing w:line="300" w:lineRule="exact"/>
              <w:jc w:val="center"/>
              <w:rPr>
                <w:rFonts w:ascii="黑体" w:eastAsia="黑体"/>
                <w:b/>
                <w:sz w:val="21"/>
                <w:szCs w:val="21"/>
              </w:rPr>
            </w:pPr>
            <w:r>
              <w:rPr>
                <w:rFonts w:hint="eastAsia" w:ascii="黑体" w:hAnsi="宋体" w:eastAsia="黑体" w:cs="宋体"/>
                <w:b/>
                <w:sz w:val="21"/>
                <w:szCs w:val="21"/>
                <w:lang w:bidi="ar"/>
              </w:rPr>
              <w:t>自然人</w:t>
            </w:r>
          </w:p>
        </w:tc>
        <w:tc>
          <w:tcPr>
            <w:tcW w:w="2848" w:type="dxa"/>
            <w:gridSpan w:val="6"/>
            <w:noWrap w:val="0"/>
            <w:tcMar>
              <w:left w:w="57" w:type="dxa"/>
              <w:right w:w="57" w:type="dxa"/>
            </w:tcMar>
            <w:vAlign w:val="center"/>
          </w:tcPr>
          <w:p w14:paraId="095D75D6">
            <w:pPr>
              <w:widowControl/>
              <w:spacing w:line="300" w:lineRule="exact"/>
              <w:jc w:val="center"/>
              <w:rPr>
                <w:rFonts w:ascii="黑体" w:eastAsia="黑体"/>
                <w:b/>
                <w:sz w:val="21"/>
                <w:szCs w:val="21"/>
              </w:rPr>
            </w:pPr>
            <w:r>
              <w:rPr>
                <w:rFonts w:hint="eastAsia" w:ascii="黑体" w:hAnsi="宋体" w:eastAsia="黑体" w:cs="宋体"/>
                <w:b/>
                <w:sz w:val="21"/>
                <w:szCs w:val="21"/>
                <w:lang w:bidi="ar"/>
              </w:rPr>
              <w:t>法人或其他组织</w:t>
            </w:r>
          </w:p>
        </w:tc>
        <w:tc>
          <w:tcPr>
            <w:tcW w:w="590" w:type="dxa"/>
            <w:vMerge w:val="restart"/>
            <w:noWrap w:val="0"/>
            <w:tcMar>
              <w:left w:w="57" w:type="dxa"/>
              <w:right w:w="57" w:type="dxa"/>
            </w:tcMar>
            <w:vAlign w:val="center"/>
          </w:tcPr>
          <w:p w14:paraId="1E26CCFB">
            <w:pPr>
              <w:widowControl/>
              <w:spacing w:line="300" w:lineRule="exact"/>
              <w:jc w:val="center"/>
              <w:rPr>
                <w:rFonts w:ascii="黑体" w:eastAsia="黑体"/>
                <w:b/>
                <w:sz w:val="21"/>
                <w:szCs w:val="21"/>
              </w:rPr>
            </w:pPr>
            <w:r>
              <w:rPr>
                <w:rFonts w:hint="eastAsia" w:ascii="黑体" w:hAnsi="宋体" w:eastAsia="黑体" w:cs="宋体"/>
                <w:b/>
                <w:sz w:val="21"/>
                <w:szCs w:val="21"/>
                <w:lang w:bidi="ar"/>
              </w:rPr>
              <w:t>总计</w:t>
            </w:r>
          </w:p>
        </w:tc>
      </w:tr>
      <w:tr w14:paraId="44083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191BB22C">
            <w:pPr>
              <w:spacing w:line="300" w:lineRule="exact"/>
              <w:rPr>
                <w:rFonts w:ascii="仿宋_GB2312" w:eastAsia="仿宋_GB2312"/>
                <w:b/>
                <w:sz w:val="21"/>
                <w:szCs w:val="21"/>
              </w:rPr>
            </w:pPr>
          </w:p>
        </w:tc>
        <w:tc>
          <w:tcPr>
            <w:tcW w:w="791" w:type="dxa"/>
            <w:vMerge w:val="continue"/>
            <w:noWrap w:val="0"/>
            <w:tcMar>
              <w:left w:w="57" w:type="dxa"/>
              <w:right w:w="57" w:type="dxa"/>
            </w:tcMar>
            <w:vAlign w:val="center"/>
          </w:tcPr>
          <w:p w14:paraId="7E71E0DA">
            <w:pPr>
              <w:spacing w:line="300" w:lineRule="exact"/>
              <w:rPr>
                <w:rFonts w:ascii="仿宋_GB2312" w:eastAsia="仿宋_GB2312"/>
                <w:b/>
                <w:sz w:val="21"/>
                <w:szCs w:val="21"/>
              </w:rPr>
            </w:pPr>
          </w:p>
        </w:tc>
        <w:tc>
          <w:tcPr>
            <w:tcW w:w="599" w:type="dxa"/>
            <w:noWrap w:val="0"/>
            <w:tcMar>
              <w:left w:w="57" w:type="dxa"/>
              <w:right w:w="57" w:type="dxa"/>
            </w:tcMar>
            <w:vAlign w:val="center"/>
          </w:tcPr>
          <w:p w14:paraId="40D2E03D">
            <w:pPr>
              <w:widowControl/>
              <w:spacing w:line="300" w:lineRule="exact"/>
              <w:jc w:val="center"/>
              <w:rPr>
                <w:rFonts w:ascii="黑体" w:eastAsia="黑体"/>
                <w:b/>
                <w:sz w:val="21"/>
                <w:szCs w:val="21"/>
              </w:rPr>
            </w:pPr>
            <w:r>
              <w:rPr>
                <w:rFonts w:hint="eastAsia" w:ascii="黑体" w:hAnsi="宋体" w:eastAsia="黑体" w:cs="宋体"/>
                <w:b/>
                <w:sz w:val="21"/>
                <w:szCs w:val="21"/>
                <w:lang w:bidi="ar"/>
              </w:rPr>
              <w:t>商业</w:t>
            </w:r>
          </w:p>
          <w:p w14:paraId="07524A37">
            <w:pPr>
              <w:widowControl/>
              <w:spacing w:line="300" w:lineRule="exact"/>
              <w:jc w:val="center"/>
              <w:rPr>
                <w:rFonts w:ascii="黑体" w:eastAsia="黑体"/>
                <w:b/>
                <w:sz w:val="21"/>
                <w:szCs w:val="21"/>
              </w:rPr>
            </w:pPr>
            <w:r>
              <w:rPr>
                <w:rFonts w:hint="eastAsia" w:ascii="黑体" w:hAnsi="宋体" w:eastAsia="黑体" w:cs="宋体"/>
                <w:b/>
                <w:sz w:val="21"/>
                <w:szCs w:val="21"/>
                <w:lang w:bidi="ar"/>
              </w:rPr>
              <w:t>企业</w:t>
            </w:r>
          </w:p>
        </w:tc>
        <w:tc>
          <w:tcPr>
            <w:tcW w:w="590" w:type="dxa"/>
            <w:noWrap w:val="0"/>
            <w:tcMar>
              <w:left w:w="57" w:type="dxa"/>
              <w:right w:w="57" w:type="dxa"/>
            </w:tcMar>
            <w:vAlign w:val="center"/>
          </w:tcPr>
          <w:p w14:paraId="642FFDB9">
            <w:pPr>
              <w:widowControl/>
              <w:spacing w:line="300" w:lineRule="exact"/>
              <w:jc w:val="center"/>
              <w:rPr>
                <w:rFonts w:ascii="黑体" w:eastAsia="黑体"/>
                <w:b/>
                <w:sz w:val="21"/>
                <w:szCs w:val="21"/>
              </w:rPr>
            </w:pPr>
            <w:r>
              <w:rPr>
                <w:rFonts w:hint="eastAsia" w:ascii="黑体" w:hAnsi="宋体" w:eastAsia="黑体" w:cs="宋体"/>
                <w:b/>
                <w:sz w:val="21"/>
                <w:szCs w:val="21"/>
                <w:lang w:bidi="ar"/>
              </w:rPr>
              <w:t>科研</w:t>
            </w:r>
          </w:p>
          <w:p w14:paraId="72D85D52">
            <w:pPr>
              <w:widowControl/>
              <w:spacing w:line="300" w:lineRule="exact"/>
              <w:jc w:val="center"/>
              <w:rPr>
                <w:rFonts w:ascii="黑体" w:eastAsia="黑体"/>
                <w:b/>
                <w:sz w:val="21"/>
                <w:szCs w:val="21"/>
              </w:rPr>
            </w:pPr>
            <w:r>
              <w:rPr>
                <w:rFonts w:hint="eastAsia" w:ascii="黑体" w:hAnsi="宋体" w:eastAsia="黑体" w:cs="宋体"/>
                <w:b/>
                <w:sz w:val="21"/>
                <w:szCs w:val="21"/>
                <w:lang w:bidi="ar"/>
              </w:rPr>
              <w:t>机构</w:t>
            </w:r>
          </w:p>
        </w:tc>
        <w:tc>
          <w:tcPr>
            <w:tcW w:w="579" w:type="dxa"/>
            <w:noWrap w:val="0"/>
            <w:tcMar>
              <w:left w:w="57" w:type="dxa"/>
              <w:right w:w="57" w:type="dxa"/>
            </w:tcMar>
            <w:vAlign w:val="center"/>
          </w:tcPr>
          <w:p w14:paraId="150AE54F">
            <w:pPr>
              <w:widowControl/>
              <w:spacing w:line="300" w:lineRule="exact"/>
              <w:jc w:val="center"/>
              <w:rPr>
                <w:rFonts w:ascii="黑体" w:eastAsia="黑体"/>
                <w:b/>
                <w:sz w:val="21"/>
                <w:szCs w:val="21"/>
              </w:rPr>
            </w:pPr>
            <w:r>
              <w:rPr>
                <w:rFonts w:hint="eastAsia" w:ascii="黑体" w:hAnsi="宋体" w:eastAsia="黑体" w:cs="宋体"/>
                <w:b/>
                <w:sz w:val="21"/>
                <w:szCs w:val="21"/>
                <w:lang w:bidi="ar"/>
              </w:rPr>
              <w:t>社会公益组织</w:t>
            </w:r>
          </w:p>
        </w:tc>
        <w:tc>
          <w:tcPr>
            <w:tcW w:w="590" w:type="dxa"/>
            <w:gridSpan w:val="2"/>
            <w:noWrap w:val="0"/>
            <w:tcMar>
              <w:left w:w="57" w:type="dxa"/>
              <w:right w:w="57" w:type="dxa"/>
            </w:tcMar>
            <w:vAlign w:val="center"/>
          </w:tcPr>
          <w:p w14:paraId="452F58AD">
            <w:pPr>
              <w:widowControl/>
              <w:spacing w:line="300" w:lineRule="exact"/>
              <w:jc w:val="center"/>
              <w:rPr>
                <w:rFonts w:ascii="黑体" w:eastAsia="黑体"/>
                <w:b/>
                <w:sz w:val="21"/>
                <w:szCs w:val="21"/>
              </w:rPr>
            </w:pPr>
            <w:r>
              <w:rPr>
                <w:rFonts w:hint="eastAsia" w:ascii="黑体" w:hAnsi="宋体" w:eastAsia="黑体" w:cs="宋体"/>
                <w:b/>
                <w:sz w:val="21"/>
                <w:szCs w:val="21"/>
                <w:lang w:bidi="ar"/>
              </w:rPr>
              <w:t>法律服务机构</w:t>
            </w:r>
          </w:p>
        </w:tc>
        <w:tc>
          <w:tcPr>
            <w:tcW w:w="490" w:type="dxa"/>
            <w:noWrap w:val="0"/>
            <w:tcMar>
              <w:left w:w="57" w:type="dxa"/>
              <w:right w:w="57" w:type="dxa"/>
            </w:tcMar>
            <w:vAlign w:val="center"/>
          </w:tcPr>
          <w:p w14:paraId="7A59E9EC">
            <w:pPr>
              <w:widowControl/>
              <w:spacing w:line="300" w:lineRule="exact"/>
              <w:jc w:val="center"/>
              <w:rPr>
                <w:rFonts w:ascii="黑体" w:eastAsia="黑体"/>
                <w:b/>
                <w:sz w:val="21"/>
                <w:szCs w:val="21"/>
              </w:rPr>
            </w:pPr>
            <w:r>
              <w:rPr>
                <w:rFonts w:hint="eastAsia" w:ascii="黑体" w:hAnsi="宋体" w:eastAsia="黑体" w:cs="宋体"/>
                <w:b/>
                <w:sz w:val="21"/>
                <w:szCs w:val="21"/>
                <w:lang w:bidi="ar"/>
              </w:rPr>
              <w:t>其他</w:t>
            </w:r>
          </w:p>
        </w:tc>
        <w:tc>
          <w:tcPr>
            <w:tcW w:w="590" w:type="dxa"/>
            <w:vMerge w:val="continue"/>
            <w:noWrap w:val="0"/>
            <w:tcMar>
              <w:left w:w="57" w:type="dxa"/>
              <w:right w:w="57" w:type="dxa"/>
            </w:tcMar>
            <w:vAlign w:val="center"/>
          </w:tcPr>
          <w:p w14:paraId="58D52351">
            <w:pPr>
              <w:spacing w:line="300" w:lineRule="exact"/>
              <w:rPr>
                <w:rFonts w:ascii="仿宋_GB2312" w:eastAsia="仿宋_GB2312"/>
                <w:b/>
                <w:sz w:val="21"/>
                <w:szCs w:val="21"/>
              </w:rPr>
            </w:pPr>
          </w:p>
        </w:tc>
      </w:tr>
      <w:tr w14:paraId="225B3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74FA1A73">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一、本年新收政府信息公开申请数量</w:t>
            </w:r>
          </w:p>
        </w:tc>
        <w:tc>
          <w:tcPr>
            <w:tcW w:w="791" w:type="dxa"/>
            <w:noWrap w:val="0"/>
            <w:tcMar>
              <w:left w:w="57" w:type="dxa"/>
              <w:right w:w="57" w:type="dxa"/>
            </w:tcMar>
            <w:vAlign w:val="center"/>
          </w:tcPr>
          <w:p w14:paraId="1CBB54C8">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center"/>
          </w:tcPr>
          <w:p w14:paraId="5DC974CD">
            <w:pPr>
              <w:widowControl/>
              <w:spacing w:line="300" w:lineRule="exact"/>
              <w:jc w:val="center"/>
              <w:rPr>
                <w:rFonts w:hint="default"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center"/>
          </w:tcPr>
          <w:p w14:paraId="3C10BE05">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79" w:type="dxa"/>
            <w:noWrap w:val="0"/>
            <w:tcMar>
              <w:left w:w="57" w:type="dxa"/>
              <w:right w:w="57" w:type="dxa"/>
            </w:tcMar>
            <w:vAlign w:val="center"/>
          </w:tcPr>
          <w:p w14:paraId="0893D246">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gridSpan w:val="2"/>
            <w:noWrap w:val="0"/>
            <w:tcMar>
              <w:left w:w="57" w:type="dxa"/>
              <w:right w:w="57" w:type="dxa"/>
            </w:tcMar>
            <w:vAlign w:val="center"/>
          </w:tcPr>
          <w:p w14:paraId="40C70BEF">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490" w:type="dxa"/>
            <w:noWrap w:val="0"/>
            <w:tcMar>
              <w:left w:w="57" w:type="dxa"/>
              <w:right w:w="57" w:type="dxa"/>
            </w:tcMar>
            <w:vAlign w:val="center"/>
          </w:tcPr>
          <w:p w14:paraId="069D03AE">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5DC0D48D">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14:paraId="09110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3F33C295">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二、上年结转政府信息公开申请数量</w:t>
            </w:r>
          </w:p>
        </w:tc>
        <w:tc>
          <w:tcPr>
            <w:tcW w:w="791" w:type="dxa"/>
            <w:noWrap w:val="0"/>
            <w:tcMar>
              <w:left w:w="57" w:type="dxa"/>
              <w:right w:w="57" w:type="dxa"/>
            </w:tcMar>
            <w:vAlign w:val="center"/>
          </w:tcPr>
          <w:p w14:paraId="07B0D0C7">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center"/>
          </w:tcPr>
          <w:p w14:paraId="014C13F0">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center"/>
          </w:tcPr>
          <w:p w14:paraId="52E0B4BA">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79" w:type="dxa"/>
            <w:noWrap w:val="0"/>
            <w:tcMar>
              <w:left w:w="57" w:type="dxa"/>
              <w:right w:w="57" w:type="dxa"/>
            </w:tcMar>
            <w:vAlign w:val="center"/>
          </w:tcPr>
          <w:p w14:paraId="32250CE5">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gridSpan w:val="2"/>
            <w:noWrap w:val="0"/>
            <w:tcMar>
              <w:left w:w="57" w:type="dxa"/>
              <w:right w:w="57" w:type="dxa"/>
            </w:tcMar>
            <w:vAlign w:val="center"/>
          </w:tcPr>
          <w:p w14:paraId="34954AFE">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490" w:type="dxa"/>
            <w:noWrap w:val="0"/>
            <w:tcMar>
              <w:left w:w="57" w:type="dxa"/>
              <w:right w:w="57" w:type="dxa"/>
            </w:tcMar>
            <w:vAlign w:val="center"/>
          </w:tcPr>
          <w:p w14:paraId="17C1147D">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0276A19A">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14:paraId="246BE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7EF230AF">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三、本年度办理结果</w:t>
            </w:r>
          </w:p>
        </w:tc>
        <w:tc>
          <w:tcPr>
            <w:tcW w:w="3820" w:type="dxa"/>
            <w:gridSpan w:val="2"/>
            <w:noWrap w:val="0"/>
            <w:tcMar>
              <w:left w:w="57" w:type="dxa"/>
              <w:right w:w="57" w:type="dxa"/>
            </w:tcMar>
            <w:vAlign w:val="center"/>
          </w:tcPr>
          <w:p w14:paraId="27886AF1">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（一）予以公开</w:t>
            </w:r>
          </w:p>
        </w:tc>
        <w:tc>
          <w:tcPr>
            <w:tcW w:w="791" w:type="dxa"/>
            <w:noWrap w:val="0"/>
            <w:tcMar>
              <w:left w:w="57" w:type="dxa"/>
              <w:right w:w="57" w:type="dxa"/>
            </w:tcMar>
            <w:vAlign w:val="center"/>
          </w:tcPr>
          <w:p w14:paraId="4FD7AD30">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center"/>
          </w:tcPr>
          <w:p w14:paraId="4E3BD6B0">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center"/>
          </w:tcPr>
          <w:p w14:paraId="5C8C3CFC">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79" w:type="dxa"/>
            <w:noWrap w:val="0"/>
            <w:tcMar>
              <w:left w:w="57" w:type="dxa"/>
              <w:right w:w="57" w:type="dxa"/>
            </w:tcMar>
            <w:vAlign w:val="center"/>
          </w:tcPr>
          <w:p w14:paraId="12863114">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gridSpan w:val="2"/>
            <w:noWrap w:val="0"/>
            <w:tcMar>
              <w:left w:w="57" w:type="dxa"/>
              <w:right w:w="57" w:type="dxa"/>
            </w:tcMar>
            <w:vAlign w:val="center"/>
          </w:tcPr>
          <w:p w14:paraId="04B1CF18">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490" w:type="dxa"/>
            <w:noWrap w:val="0"/>
            <w:tcMar>
              <w:left w:w="57" w:type="dxa"/>
              <w:right w:w="57" w:type="dxa"/>
            </w:tcMar>
            <w:vAlign w:val="center"/>
          </w:tcPr>
          <w:p w14:paraId="59EA75CE">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30BEA97A">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14:paraId="1C7FE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27C0B15B">
            <w:pPr>
              <w:spacing w:line="300" w:lineRule="exact"/>
              <w:rPr>
                <w:rFonts w:ascii="仿宋_GB2312" w:eastAsia="仿宋_GB2312"/>
                <w:b/>
                <w:sz w:val="21"/>
                <w:szCs w:val="21"/>
              </w:rPr>
            </w:pPr>
          </w:p>
        </w:tc>
        <w:tc>
          <w:tcPr>
            <w:tcW w:w="3820" w:type="dxa"/>
            <w:gridSpan w:val="2"/>
            <w:noWrap w:val="0"/>
            <w:tcMar>
              <w:left w:w="57" w:type="dxa"/>
              <w:right w:w="57" w:type="dxa"/>
            </w:tcMar>
            <w:vAlign w:val="center"/>
          </w:tcPr>
          <w:p w14:paraId="1E18B527">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（二）部分公开</w:t>
            </w:r>
            <w:r>
              <w:rPr>
                <w:rFonts w:hint="eastAsia" w:ascii="仿宋_GB2312" w:hAnsi="楷体" w:eastAsia="仿宋_GB2312" w:cs="楷体"/>
                <w:b/>
                <w:sz w:val="21"/>
                <w:szCs w:val="21"/>
                <w:lang w:bidi="ar"/>
              </w:rPr>
              <w:t>（区分处理的，只计这一情形，不计其他情形）</w:t>
            </w:r>
          </w:p>
        </w:tc>
        <w:tc>
          <w:tcPr>
            <w:tcW w:w="791" w:type="dxa"/>
            <w:noWrap w:val="0"/>
            <w:tcMar>
              <w:left w:w="57" w:type="dxa"/>
              <w:right w:w="57" w:type="dxa"/>
            </w:tcMar>
            <w:vAlign w:val="center"/>
          </w:tcPr>
          <w:p w14:paraId="212B2402">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center"/>
          </w:tcPr>
          <w:p w14:paraId="11CDD9BF">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center"/>
          </w:tcPr>
          <w:p w14:paraId="4947FB40">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79" w:type="dxa"/>
            <w:noWrap w:val="0"/>
            <w:tcMar>
              <w:left w:w="57" w:type="dxa"/>
              <w:right w:w="57" w:type="dxa"/>
            </w:tcMar>
            <w:vAlign w:val="center"/>
          </w:tcPr>
          <w:p w14:paraId="0D921201">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gridSpan w:val="2"/>
            <w:noWrap w:val="0"/>
            <w:tcMar>
              <w:left w:w="57" w:type="dxa"/>
              <w:right w:w="57" w:type="dxa"/>
            </w:tcMar>
            <w:vAlign w:val="center"/>
          </w:tcPr>
          <w:p w14:paraId="17998E62">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490" w:type="dxa"/>
            <w:noWrap w:val="0"/>
            <w:tcMar>
              <w:left w:w="57" w:type="dxa"/>
              <w:right w:w="57" w:type="dxa"/>
            </w:tcMar>
            <w:vAlign w:val="center"/>
          </w:tcPr>
          <w:p w14:paraId="03FFEFB4">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64242F83">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14:paraId="6B5D0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9C4682C">
            <w:pPr>
              <w:spacing w:line="300" w:lineRule="exact"/>
              <w:rPr>
                <w:rFonts w:ascii="仿宋_GB2312" w:eastAsia="仿宋_GB2312"/>
                <w:b/>
                <w:sz w:val="21"/>
                <w:szCs w:val="21"/>
              </w:rPr>
            </w:pPr>
          </w:p>
        </w:tc>
        <w:tc>
          <w:tcPr>
            <w:tcW w:w="942" w:type="dxa"/>
            <w:vMerge w:val="restart"/>
            <w:noWrap w:val="0"/>
            <w:tcMar>
              <w:left w:w="57" w:type="dxa"/>
              <w:right w:w="57" w:type="dxa"/>
            </w:tcMar>
            <w:vAlign w:val="center"/>
          </w:tcPr>
          <w:p w14:paraId="62A4885C">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（三）不予公开</w:t>
            </w:r>
          </w:p>
        </w:tc>
        <w:tc>
          <w:tcPr>
            <w:tcW w:w="2878" w:type="dxa"/>
            <w:noWrap w:val="0"/>
            <w:tcMar>
              <w:left w:w="57" w:type="dxa"/>
              <w:right w:w="57" w:type="dxa"/>
            </w:tcMar>
            <w:vAlign w:val="top"/>
          </w:tcPr>
          <w:p w14:paraId="671A848C">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1.属于国家秘密</w:t>
            </w:r>
          </w:p>
        </w:tc>
        <w:tc>
          <w:tcPr>
            <w:tcW w:w="791" w:type="dxa"/>
            <w:noWrap w:val="0"/>
            <w:tcMar>
              <w:left w:w="57" w:type="dxa"/>
              <w:right w:w="57" w:type="dxa"/>
            </w:tcMar>
            <w:vAlign w:val="top"/>
          </w:tcPr>
          <w:p w14:paraId="29E21AAF">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top"/>
          </w:tcPr>
          <w:p w14:paraId="36E5D393">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6DD4DCF3">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79" w:type="dxa"/>
            <w:noWrap w:val="0"/>
            <w:tcMar>
              <w:left w:w="57" w:type="dxa"/>
              <w:right w:w="57" w:type="dxa"/>
            </w:tcMar>
            <w:vAlign w:val="top"/>
          </w:tcPr>
          <w:p w14:paraId="0C35A5EE">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gridSpan w:val="2"/>
            <w:noWrap w:val="0"/>
            <w:tcMar>
              <w:left w:w="57" w:type="dxa"/>
              <w:right w:w="57" w:type="dxa"/>
            </w:tcMar>
            <w:vAlign w:val="top"/>
          </w:tcPr>
          <w:p w14:paraId="4D2DE826">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490" w:type="dxa"/>
            <w:noWrap w:val="0"/>
            <w:tcMar>
              <w:left w:w="57" w:type="dxa"/>
              <w:right w:w="57" w:type="dxa"/>
            </w:tcMar>
            <w:vAlign w:val="top"/>
          </w:tcPr>
          <w:p w14:paraId="63CCD0B4">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0930A037">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14:paraId="1AB5F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26328E3">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5F744612">
            <w:pPr>
              <w:spacing w:line="300" w:lineRule="exact"/>
              <w:rPr>
                <w:rFonts w:ascii="仿宋_GB2312" w:eastAsia="仿宋_GB2312"/>
                <w:b/>
                <w:sz w:val="21"/>
                <w:szCs w:val="21"/>
              </w:rPr>
            </w:pPr>
          </w:p>
        </w:tc>
        <w:tc>
          <w:tcPr>
            <w:tcW w:w="2878" w:type="dxa"/>
            <w:noWrap w:val="0"/>
            <w:tcMar>
              <w:left w:w="57" w:type="dxa"/>
              <w:right w:w="57" w:type="dxa"/>
            </w:tcMar>
            <w:vAlign w:val="top"/>
          </w:tcPr>
          <w:p w14:paraId="5D59F9A0">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2.其他法律行政法规禁止公开</w:t>
            </w:r>
          </w:p>
        </w:tc>
        <w:tc>
          <w:tcPr>
            <w:tcW w:w="791" w:type="dxa"/>
            <w:noWrap w:val="0"/>
            <w:tcMar>
              <w:left w:w="57" w:type="dxa"/>
              <w:right w:w="57" w:type="dxa"/>
            </w:tcMar>
            <w:vAlign w:val="top"/>
          </w:tcPr>
          <w:p w14:paraId="4433BF9A">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top"/>
          </w:tcPr>
          <w:p w14:paraId="12C099E4">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3DDCCD05">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79" w:type="dxa"/>
            <w:noWrap w:val="0"/>
            <w:tcMar>
              <w:left w:w="57" w:type="dxa"/>
              <w:right w:w="57" w:type="dxa"/>
            </w:tcMar>
            <w:vAlign w:val="top"/>
          </w:tcPr>
          <w:p w14:paraId="33981FCE">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gridSpan w:val="2"/>
            <w:noWrap w:val="0"/>
            <w:tcMar>
              <w:left w:w="57" w:type="dxa"/>
              <w:right w:w="57" w:type="dxa"/>
            </w:tcMar>
            <w:vAlign w:val="top"/>
          </w:tcPr>
          <w:p w14:paraId="503C61FF">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490" w:type="dxa"/>
            <w:noWrap w:val="0"/>
            <w:tcMar>
              <w:left w:w="57" w:type="dxa"/>
              <w:right w:w="57" w:type="dxa"/>
            </w:tcMar>
            <w:vAlign w:val="top"/>
          </w:tcPr>
          <w:p w14:paraId="03B94ABD">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339C398A">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14:paraId="6668D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667FBDF">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66DE14DC">
            <w:pPr>
              <w:spacing w:line="300" w:lineRule="exact"/>
              <w:rPr>
                <w:rFonts w:ascii="仿宋_GB2312" w:eastAsia="仿宋_GB2312"/>
                <w:b/>
                <w:sz w:val="21"/>
                <w:szCs w:val="21"/>
              </w:rPr>
            </w:pPr>
          </w:p>
        </w:tc>
        <w:tc>
          <w:tcPr>
            <w:tcW w:w="2878" w:type="dxa"/>
            <w:noWrap w:val="0"/>
            <w:tcMar>
              <w:left w:w="57" w:type="dxa"/>
              <w:right w:w="57" w:type="dxa"/>
            </w:tcMar>
            <w:vAlign w:val="top"/>
          </w:tcPr>
          <w:p w14:paraId="294A4AE3">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3.危及“三安全一稳定”</w:t>
            </w:r>
          </w:p>
        </w:tc>
        <w:tc>
          <w:tcPr>
            <w:tcW w:w="791" w:type="dxa"/>
            <w:noWrap w:val="0"/>
            <w:tcMar>
              <w:left w:w="57" w:type="dxa"/>
              <w:right w:w="57" w:type="dxa"/>
            </w:tcMar>
            <w:vAlign w:val="top"/>
          </w:tcPr>
          <w:p w14:paraId="241FB274">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top"/>
          </w:tcPr>
          <w:p w14:paraId="629D4A46">
            <w:pPr>
              <w:widowControl/>
              <w:spacing w:line="300" w:lineRule="exact"/>
              <w:ind w:firstLine="249" w:firstLineChars="0"/>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6A786A7D">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79" w:type="dxa"/>
            <w:noWrap w:val="0"/>
            <w:tcMar>
              <w:left w:w="57" w:type="dxa"/>
              <w:right w:w="57" w:type="dxa"/>
            </w:tcMar>
            <w:vAlign w:val="top"/>
          </w:tcPr>
          <w:p w14:paraId="208C6318">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gridSpan w:val="2"/>
            <w:noWrap w:val="0"/>
            <w:tcMar>
              <w:left w:w="57" w:type="dxa"/>
              <w:right w:w="57" w:type="dxa"/>
            </w:tcMar>
            <w:vAlign w:val="top"/>
          </w:tcPr>
          <w:p w14:paraId="679706BC">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490" w:type="dxa"/>
            <w:noWrap w:val="0"/>
            <w:tcMar>
              <w:left w:w="57" w:type="dxa"/>
              <w:right w:w="57" w:type="dxa"/>
            </w:tcMar>
            <w:vAlign w:val="top"/>
          </w:tcPr>
          <w:p w14:paraId="1431B8A7">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48E0095F">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14:paraId="2B230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FD016B2">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41DBBB28">
            <w:pPr>
              <w:spacing w:line="300" w:lineRule="exact"/>
              <w:rPr>
                <w:rFonts w:ascii="仿宋_GB2312" w:eastAsia="仿宋_GB2312"/>
                <w:b/>
                <w:sz w:val="21"/>
                <w:szCs w:val="21"/>
              </w:rPr>
            </w:pPr>
          </w:p>
        </w:tc>
        <w:tc>
          <w:tcPr>
            <w:tcW w:w="2878" w:type="dxa"/>
            <w:noWrap w:val="0"/>
            <w:tcMar>
              <w:left w:w="57" w:type="dxa"/>
              <w:right w:w="57" w:type="dxa"/>
            </w:tcMar>
            <w:vAlign w:val="top"/>
          </w:tcPr>
          <w:p w14:paraId="361B8AC8">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4.保护第三方合法权益</w:t>
            </w:r>
          </w:p>
        </w:tc>
        <w:tc>
          <w:tcPr>
            <w:tcW w:w="791" w:type="dxa"/>
            <w:noWrap w:val="0"/>
            <w:tcMar>
              <w:left w:w="57" w:type="dxa"/>
              <w:right w:w="57" w:type="dxa"/>
            </w:tcMar>
            <w:vAlign w:val="top"/>
          </w:tcPr>
          <w:p w14:paraId="0FC809FE">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top"/>
          </w:tcPr>
          <w:p w14:paraId="2E7C0C4B">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23C5F2C1">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79" w:type="dxa"/>
            <w:noWrap w:val="0"/>
            <w:tcMar>
              <w:left w:w="57" w:type="dxa"/>
              <w:right w:w="57" w:type="dxa"/>
            </w:tcMar>
            <w:vAlign w:val="top"/>
          </w:tcPr>
          <w:p w14:paraId="5263DCAF">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gridSpan w:val="2"/>
            <w:noWrap w:val="0"/>
            <w:tcMar>
              <w:left w:w="57" w:type="dxa"/>
              <w:right w:w="57" w:type="dxa"/>
            </w:tcMar>
            <w:vAlign w:val="top"/>
          </w:tcPr>
          <w:p w14:paraId="4DB88262">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490" w:type="dxa"/>
            <w:noWrap w:val="0"/>
            <w:tcMar>
              <w:left w:w="57" w:type="dxa"/>
              <w:right w:w="57" w:type="dxa"/>
            </w:tcMar>
            <w:vAlign w:val="top"/>
          </w:tcPr>
          <w:p w14:paraId="67193629">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06B92DCB">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14:paraId="59877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22FF309A">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05997563">
            <w:pPr>
              <w:spacing w:line="300" w:lineRule="exact"/>
              <w:rPr>
                <w:rFonts w:ascii="仿宋_GB2312" w:eastAsia="仿宋_GB2312"/>
                <w:b/>
                <w:sz w:val="21"/>
                <w:szCs w:val="21"/>
              </w:rPr>
            </w:pPr>
          </w:p>
        </w:tc>
        <w:tc>
          <w:tcPr>
            <w:tcW w:w="2878" w:type="dxa"/>
            <w:noWrap w:val="0"/>
            <w:tcMar>
              <w:left w:w="57" w:type="dxa"/>
              <w:right w:w="57" w:type="dxa"/>
            </w:tcMar>
            <w:vAlign w:val="top"/>
          </w:tcPr>
          <w:p w14:paraId="0729F070">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5.属于三类内部事务信息</w:t>
            </w:r>
          </w:p>
        </w:tc>
        <w:tc>
          <w:tcPr>
            <w:tcW w:w="791" w:type="dxa"/>
            <w:noWrap w:val="0"/>
            <w:tcMar>
              <w:left w:w="57" w:type="dxa"/>
              <w:right w:w="57" w:type="dxa"/>
            </w:tcMar>
            <w:vAlign w:val="top"/>
          </w:tcPr>
          <w:p w14:paraId="0B478347">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top"/>
          </w:tcPr>
          <w:p w14:paraId="4ECB936C">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68F0096E">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79" w:type="dxa"/>
            <w:noWrap w:val="0"/>
            <w:tcMar>
              <w:left w:w="57" w:type="dxa"/>
              <w:right w:w="57" w:type="dxa"/>
            </w:tcMar>
            <w:vAlign w:val="top"/>
          </w:tcPr>
          <w:p w14:paraId="5F52EC99">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gridSpan w:val="2"/>
            <w:noWrap w:val="0"/>
            <w:tcMar>
              <w:left w:w="57" w:type="dxa"/>
              <w:right w:w="57" w:type="dxa"/>
            </w:tcMar>
            <w:vAlign w:val="top"/>
          </w:tcPr>
          <w:p w14:paraId="2F071A0C">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490" w:type="dxa"/>
            <w:noWrap w:val="0"/>
            <w:tcMar>
              <w:left w:w="57" w:type="dxa"/>
              <w:right w:w="57" w:type="dxa"/>
            </w:tcMar>
            <w:vAlign w:val="top"/>
          </w:tcPr>
          <w:p w14:paraId="7EF507AD">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62EDF4DE">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14:paraId="5959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B0749DE">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6553493F">
            <w:pPr>
              <w:spacing w:line="300" w:lineRule="exact"/>
              <w:rPr>
                <w:rFonts w:ascii="仿宋_GB2312" w:eastAsia="仿宋_GB2312"/>
                <w:b/>
                <w:sz w:val="21"/>
                <w:szCs w:val="21"/>
              </w:rPr>
            </w:pPr>
          </w:p>
        </w:tc>
        <w:tc>
          <w:tcPr>
            <w:tcW w:w="2878" w:type="dxa"/>
            <w:noWrap w:val="0"/>
            <w:tcMar>
              <w:left w:w="57" w:type="dxa"/>
              <w:right w:w="57" w:type="dxa"/>
            </w:tcMar>
            <w:vAlign w:val="top"/>
          </w:tcPr>
          <w:p w14:paraId="62CC9E2E">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6.属于四类过程性信息</w:t>
            </w:r>
          </w:p>
        </w:tc>
        <w:tc>
          <w:tcPr>
            <w:tcW w:w="791" w:type="dxa"/>
            <w:noWrap w:val="0"/>
            <w:tcMar>
              <w:left w:w="57" w:type="dxa"/>
              <w:right w:w="57" w:type="dxa"/>
            </w:tcMar>
            <w:vAlign w:val="top"/>
          </w:tcPr>
          <w:p w14:paraId="76B29F0F">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top"/>
          </w:tcPr>
          <w:p w14:paraId="33DF357C">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6F132959">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79" w:type="dxa"/>
            <w:noWrap w:val="0"/>
            <w:tcMar>
              <w:left w:w="57" w:type="dxa"/>
              <w:right w:w="57" w:type="dxa"/>
            </w:tcMar>
            <w:vAlign w:val="top"/>
          </w:tcPr>
          <w:p w14:paraId="75F24691">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gridSpan w:val="2"/>
            <w:noWrap w:val="0"/>
            <w:tcMar>
              <w:left w:w="57" w:type="dxa"/>
              <w:right w:w="57" w:type="dxa"/>
            </w:tcMar>
            <w:vAlign w:val="top"/>
          </w:tcPr>
          <w:p w14:paraId="4077A9BC">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490" w:type="dxa"/>
            <w:noWrap w:val="0"/>
            <w:tcMar>
              <w:left w:w="57" w:type="dxa"/>
              <w:right w:w="57" w:type="dxa"/>
            </w:tcMar>
            <w:vAlign w:val="top"/>
          </w:tcPr>
          <w:p w14:paraId="46B4BE15">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76E17DEE">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14:paraId="0BCC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E1E2603">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5B098961">
            <w:pPr>
              <w:spacing w:line="300" w:lineRule="exact"/>
              <w:rPr>
                <w:rFonts w:ascii="仿宋_GB2312" w:eastAsia="仿宋_GB2312"/>
                <w:b/>
                <w:sz w:val="21"/>
                <w:szCs w:val="21"/>
              </w:rPr>
            </w:pPr>
          </w:p>
        </w:tc>
        <w:tc>
          <w:tcPr>
            <w:tcW w:w="2878" w:type="dxa"/>
            <w:noWrap w:val="0"/>
            <w:tcMar>
              <w:left w:w="57" w:type="dxa"/>
              <w:right w:w="57" w:type="dxa"/>
            </w:tcMar>
            <w:vAlign w:val="top"/>
          </w:tcPr>
          <w:p w14:paraId="6E5B1751">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7.属于行政执法案卷</w:t>
            </w:r>
          </w:p>
        </w:tc>
        <w:tc>
          <w:tcPr>
            <w:tcW w:w="791" w:type="dxa"/>
            <w:noWrap w:val="0"/>
            <w:tcMar>
              <w:left w:w="57" w:type="dxa"/>
              <w:right w:w="57" w:type="dxa"/>
            </w:tcMar>
            <w:vAlign w:val="top"/>
          </w:tcPr>
          <w:p w14:paraId="430290C9">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top"/>
          </w:tcPr>
          <w:p w14:paraId="435AF3F7">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056B8019">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79" w:type="dxa"/>
            <w:noWrap w:val="0"/>
            <w:tcMar>
              <w:left w:w="57" w:type="dxa"/>
              <w:right w:w="57" w:type="dxa"/>
            </w:tcMar>
            <w:vAlign w:val="top"/>
          </w:tcPr>
          <w:p w14:paraId="0299861A">
            <w:pPr>
              <w:widowControl/>
              <w:spacing w:line="300" w:lineRule="exact"/>
              <w:jc w:val="center"/>
              <w:rPr>
                <w:rFonts w:hint="default"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gridSpan w:val="2"/>
            <w:noWrap w:val="0"/>
            <w:tcMar>
              <w:left w:w="57" w:type="dxa"/>
              <w:right w:w="57" w:type="dxa"/>
            </w:tcMar>
            <w:vAlign w:val="top"/>
          </w:tcPr>
          <w:p w14:paraId="6650A81E">
            <w:pPr>
              <w:widowControl/>
              <w:spacing w:line="300" w:lineRule="exact"/>
              <w:jc w:val="center"/>
              <w:rPr>
                <w:rFonts w:hint="default" w:ascii="仿宋_GB2312" w:eastAsia="仿宋_GB2312"/>
                <w:b/>
                <w:sz w:val="21"/>
                <w:szCs w:val="21"/>
                <w:lang w:val="en-US" w:eastAsia="zh-CN"/>
              </w:rPr>
            </w:pPr>
            <w:r>
              <w:rPr>
                <w:rFonts w:hint="eastAsia" w:ascii="仿宋_GB2312" w:eastAsia="仿宋_GB2312"/>
                <w:b/>
                <w:sz w:val="21"/>
                <w:szCs w:val="21"/>
                <w:lang w:val="en-US" w:eastAsia="zh-CN"/>
              </w:rPr>
              <w:t>0</w:t>
            </w:r>
          </w:p>
        </w:tc>
        <w:tc>
          <w:tcPr>
            <w:tcW w:w="490" w:type="dxa"/>
            <w:noWrap w:val="0"/>
            <w:tcMar>
              <w:left w:w="57" w:type="dxa"/>
              <w:right w:w="57" w:type="dxa"/>
            </w:tcMar>
            <w:vAlign w:val="top"/>
          </w:tcPr>
          <w:p w14:paraId="03FB4422">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7D22287F">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14:paraId="16B60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01751E0">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68AE923D">
            <w:pPr>
              <w:spacing w:line="300" w:lineRule="exact"/>
              <w:rPr>
                <w:rFonts w:ascii="仿宋_GB2312" w:eastAsia="仿宋_GB2312"/>
                <w:b/>
                <w:sz w:val="21"/>
                <w:szCs w:val="21"/>
              </w:rPr>
            </w:pPr>
          </w:p>
        </w:tc>
        <w:tc>
          <w:tcPr>
            <w:tcW w:w="2878" w:type="dxa"/>
            <w:noWrap w:val="0"/>
            <w:tcMar>
              <w:left w:w="57" w:type="dxa"/>
              <w:right w:w="57" w:type="dxa"/>
            </w:tcMar>
            <w:vAlign w:val="top"/>
          </w:tcPr>
          <w:p w14:paraId="70F49B64">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8.属于行政查询事项</w:t>
            </w:r>
          </w:p>
        </w:tc>
        <w:tc>
          <w:tcPr>
            <w:tcW w:w="791" w:type="dxa"/>
            <w:noWrap w:val="0"/>
            <w:tcMar>
              <w:left w:w="57" w:type="dxa"/>
              <w:right w:w="57" w:type="dxa"/>
            </w:tcMar>
            <w:vAlign w:val="top"/>
          </w:tcPr>
          <w:p w14:paraId="6ADBE37C">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top"/>
          </w:tcPr>
          <w:p w14:paraId="125A99CF">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033EBCF7">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79" w:type="dxa"/>
            <w:noWrap w:val="0"/>
            <w:tcMar>
              <w:left w:w="57" w:type="dxa"/>
              <w:right w:w="57" w:type="dxa"/>
            </w:tcMar>
            <w:vAlign w:val="top"/>
          </w:tcPr>
          <w:p w14:paraId="0E364AAB">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gridSpan w:val="2"/>
            <w:noWrap w:val="0"/>
            <w:tcMar>
              <w:left w:w="57" w:type="dxa"/>
              <w:right w:w="57" w:type="dxa"/>
            </w:tcMar>
            <w:vAlign w:val="top"/>
          </w:tcPr>
          <w:p w14:paraId="478E84CE">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490" w:type="dxa"/>
            <w:noWrap w:val="0"/>
            <w:tcMar>
              <w:left w:w="57" w:type="dxa"/>
              <w:right w:w="57" w:type="dxa"/>
            </w:tcMar>
            <w:vAlign w:val="top"/>
          </w:tcPr>
          <w:p w14:paraId="0E95099A">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5B0FD54B">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14:paraId="596CE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53AEA88">
            <w:pPr>
              <w:spacing w:line="300" w:lineRule="exact"/>
              <w:rPr>
                <w:rFonts w:ascii="仿宋_GB2312" w:eastAsia="仿宋_GB2312"/>
                <w:b/>
                <w:sz w:val="21"/>
                <w:szCs w:val="21"/>
              </w:rPr>
            </w:pPr>
          </w:p>
        </w:tc>
        <w:tc>
          <w:tcPr>
            <w:tcW w:w="942" w:type="dxa"/>
            <w:vMerge w:val="restart"/>
            <w:noWrap w:val="0"/>
            <w:tcMar>
              <w:left w:w="57" w:type="dxa"/>
              <w:right w:w="57" w:type="dxa"/>
            </w:tcMar>
            <w:vAlign w:val="center"/>
          </w:tcPr>
          <w:p w14:paraId="07AF7B91">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（四）无法提供</w:t>
            </w:r>
          </w:p>
        </w:tc>
        <w:tc>
          <w:tcPr>
            <w:tcW w:w="2878" w:type="dxa"/>
            <w:noWrap w:val="0"/>
            <w:tcMar>
              <w:left w:w="57" w:type="dxa"/>
              <w:right w:w="57" w:type="dxa"/>
            </w:tcMar>
            <w:vAlign w:val="top"/>
          </w:tcPr>
          <w:p w14:paraId="37D26BEE">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1.本机关不掌握相关政府信息</w:t>
            </w:r>
          </w:p>
        </w:tc>
        <w:tc>
          <w:tcPr>
            <w:tcW w:w="791" w:type="dxa"/>
            <w:noWrap w:val="0"/>
            <w:tcMar>
              <w:left w:w="57" w:type="dxa"/>
              <w:right w:w="57" w:type="dxa"/>
            </w:tcMar>
            <w:vAlign w:val="top"/>
          </w:tcPr>
          <w:p w14:paraId="05AEB0D9">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top"/>
          </w:tcPr>
          <w:p w14:paraId="699BB655">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60DDD2B6">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79" w:type="dxa"/>
            <w:noWrap w:val="0"/>
            <w:tcMar>
              <w:left w:w="57" w:type="dxa"/>
              <w:right w:w="57" w:type="dxa"/>
            </w:tcMar>
            <w:vAlign w:val="top"/>
          </w:tcPr>
          <w:p w14:paraId="6E4CAC8A">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gridSpan w:val="2"/>
            <w:noWrap w:val="0"/>
            <w:tcMar>
              <w:left w:w="57" w:type="dxa"/>
              <w:right w:w="57" w:type="dxa"/>
            </w:tcMar>
            <w:vAlign w:val="top"/>
          </w:tcPr>
          <w:p w14:paraId="6F96FAEF">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490" w:type="dxa"/>
            <w:noWrap w:val="0"/>
            <w:tcMar>
              <w:left w:w="57" w:type="dxa"/>
              <w:right w:w="57" w:type="dxa"/>
            </w:tcMar>
            <w:vAlign w:val="top"/>
          </w:tcPr>
          <w:p w14:paraId="25E6B716">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22A693E2">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14:paraId="781AB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01D097B">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2F1E6D6D">
            <w:pPr>
              <w:spacing w:line="300" w:lineRule="exact"/>
              <w:rPr>
                <w:rFonts w:ascii="仿宋_GB2312" w:eastAsia="仿宋_GB2312"/>
                <w:b/>
                <w:sz w:val="21"/>
                <w:szCs w:val="21"/>
              </w:rPr>
            </w:pPr>
          </w:p>
        </w:tc>
        <w:tc>
          <w:tcPr>
            <w:tcW w:w="2878" w:type="dxa"/>
            <w:noWrap w:val="0"/>
            <w:tcMar>
              <w:left w:w="57" w:type="dxa"/>
              <w:right w:w="57" w:type="dxa"/>
            </w:tcMar>
            <w:vAlign w:val="top"/>
          </w:tcPr>
          <w:p w14:paraId="7B88E8C0">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2.没有现成信息需要另行制作</w:t>
            </w:r>
          </w:p>
        </w:tc>
        <w:tc>
          <w:tcPr>
            <w:tcW w:w="791" w:type="dxa"/>
            <w:noWrap w:val="0"/>
            <w:tcMar>
              <w:left w:w="57" w:type="dxa"/>
              <w:right w:w="57" w:type="dxa"/>
            </w:tcMar>
            <w:vAlign w:val="top"/>
          </w:tcPr>
          <w:p w14:paraId="7DCEC585">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top"/>
          </w:tcPr>
          <w:p w14:paraId="7A55795C">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455F2682">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79" w:type="dxa"/>
            <w:noWrap w:val="0"/>
            <w:tcMar>
              <w:left w:w="57" w:type="dxa"/>
              <w:right w:w="57" w:type="dxa"/>
            </w:tcMar>
            <w:vAlign w:val="top"/>
          </w:tcPr>
          <w:p w14:paraId="4CADCE75">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gridSpan w:val="2"/>
            <w:noWrap w:val="0"/>
            <w:tcMar>
              <w:left w:w="57" w:type="dxa"/>
              <w:right w:w="57" w:type="dxa"/>
            </w:tcMar>
            <w:vAlign w:val="top"/>
          </w:tcPr>
          <w:p w14:paraId="020ABA0C">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490" w:type="dxa"/>
            <w:noWrap w:val="0"/>
            <w:tcMar>
              <w:left w:w="57" w:type="dxa"/>
              <w:right w:w="57" w:type="dxa"/>
            </w:tcMar>
            <w:vAlign w:val="top"/>
          </w:tcPr>
          <w:p w14:paraId="1771A38E">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15A89EDB">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14:paraId="69B1A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90" w:type="dxa"/>
          <w:trHeight w:val="340" w:hRule="atLeast"/>
          <w:jc w:val="center"/>
        </w:trPr>
        <w:tc>
          <w:tcPr>
            <w:tcW w:w="768" w:type="dxa"/>
            <w:vMerge w:val="continue"/>
            <w:noWrap w:val="0"/>
            <w:tcMar>
              <w:left w:w="57" w:type="dxa"/>
              <w:right w:w="57" w:type="dxa"/>
            </w:tcMar>
            <w:vAlign w:val="center"/>
          </w:tcPr>
          <w:p w14:paraId="544AA110">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20A2B243">
            <w:pPr>
              <w:spacing w:line="300" w:lineRule="exact"/>
              <w:rPr>
                <w:rFonts w:ascii="仿宋_GB2312" w:eastAsia="仿宋_GB2312"/>
                <w:b/>
                <w:sz w:val="21"/>
                <w:szCs w:val="21"/>
              </w:rPr>
            </w:pPr>
          </w:p>
        </w:tc>
        <w:tc>
          <w:tcPr>
            <w:tcW w:w="2878" w:type="dxa"/>
            <w:noWrap w:val="0"/>
            <w:tcMar>
              <w:left w:w="57" w:type="dxa"/>
              <w:right w:w="57" w:type="dxa"/>
            </w:tcMar>
            <w:vAlign w:val="top"/>
          </w:tcPr>
          <w:p w14:paraId="5C60B2EB">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3.补正后申请内容仍不明确</w:t>
            </w:r>
          </w:p>
        </w:tc>
        <w:tc>
          <w:tcPr>
            <w:tcW w:w="791" w:type="dxa"/>
            <w:noWrap w:val="0"/>
            <w:tcMar>
              <w:left w:w="57" w:type="dxa"/>
              <w:right w:w="57" w:type="dxa"/>
            </w:tcMar>
            <w:vAlign w:val="top"/>
          </w:tcPr>
          <w:p w14:paraId="56A53025">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top"/>
          </w:tcPr>
          <w:p w14:paraId="46AF88FE">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1EAA99D7">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79" w:type="dxa"/>
            <w:noWrap w:val="0"/>
            <w:tcMar>
              <w:left w:w="57" w:type="dxa"/>
              <w:right w:w="57" w:type="dxa"/>
            </w:tcMar>
            <w:vAlign w:val="top"/>
          </w:tcPr>
          <w:p w14:paraId="0F788C01">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59" w:type="dxa"/>
            <w:noWrap w:val="0"/>
            <w:tcMar>
              <w:left w:w="57" w:type="dxa"/>
              <w:right w:w="57" w:type="dxa"/>
            </w:tcMar>
            <w:vAlign w:val="top"/>
          </w:tcPr>
          <w:p w14:paraId="3CBE9C4F">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21" w:type="dxa"/>
            <w:gridSpan w:val="2"/>
            <w:noWrap w:val="0"/>
            <w:tcMar>
              <w:left w:w="57" w:type="dxa"/>
              <w:right w:w="57" w:type="dxa"/>
            </w:tcMar>
            <w:vAlign w:val="top"/>
          </w:tcPr>
          <w:p w14:paraId="0E775A6D">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14:paraId="76331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166F2CAA">
            <w:pPr>
              <w:spacing w:line="300" w:lineRule="exact"/>
              <w:rPr>
                <w:rFonts w:ascii="仿宋_GB2312" w:eastAsia="仿宋_GB2312"/>
                <w:b/>
                <w:sz w:val="21"/>
                <w:szCs w:val="21"/>
              </w:rPr>
            </w:pPr>
          </w:p>
        </w:tc>
        <w:tc>
          <w:tcPr>
            <w:tcW w:w="942" w:type="dxa"/>
            <w:vMerge w:val="restart"/>
            <w:noWrap w:val="0"/>
            <w:tcMar>
              <w:left w:w="57" w:type="dxa"/>
              <w:right w:w="57" w:type="dxa"/>
            </w:tcMar>
            <w:vAlign w:val="center"/>
          </w:tcPr>
          <w:p w14:paraId="0DD0E68C">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（五）不予处理</w:t>
            </w:r>
          </w:p>
        </w:tc>
        <w:tc>
          <w:tcPr>
            <w:tcW w:w="2878" w:type="dxa"/>
            <w:noWrap w:val="0"/>
            <w:tcMar>
              <w:left w:w="57" w:type="dxa"/>
              <w:right w:w="57" w:type="dxa"/>
            </w:tcMar>
            <w:vAlign w:val="top"/>
          </w:tcPr>
          <w:p w14:paraId="1BA41738">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1.信访举报投诉类申请</w:t>
            </w:r>
          </w:p>
        </w:tc>
        <w:tc>
          <w:tcPr>
            <w:tcW w:w="791" w:type="dxa"/>
            <w:noWrap w:val="0"/>
            <w:tcMar>
              <w:left w:w="57" w:type="dxa"/>
              <w:right w:w="57" w:type="dxa"/>
            </w:tcMar>
            <w:vAlign w:val="top"/>
          </w:tcPr>
          <w:p w14:paraId="52EBC503">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top"/>
          </w:tcPr>
          <w:p w14:paraId="7C0D3E40">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5CF3195C">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79" w:type="dxa"/>
            <w:noWrap w:val="0"/>
            <w:tcMar>
              <w:left w:w="57" w:type="dxa"/>
              <w:right w:w="57" w:type="dxa"/>
            </w:tcMar>
            <w:vAlign w:val="top"/>
          </w:tcPr>
          <w:p w14:paraId="0113EB38">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gridSpan w:val="2"/>
            <w:noWrap w:val="0"/>
            <w:tcMar>
              <w:left w:w="57" w:type="dxa"/>
              <w:right w:w="57" w:type="dxa"/>
            </w:tcMar>
            <w:vAlign w:val="top"/>
          </w:tcPr>
          <w:p w14:paraId="65DBCA89">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490" w:type="dxa"/>
            <w:noWrap w:val="0"/>
            <w:tcMar>
              <w:left w:w="57" w:type="dxa"/>
              <w:right w:w="57" w:type="dxa"/>
            </w:tcMar>
            <w:vAlign w:val="top"/>
          </w:tcPr>
          <w:p w14:paraId="696BA91C">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6C513308">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14:paraId="5AED7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390100E">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795B9FB7">
            <w:pPr>
              <w:spacing w:line="300" w:lineRule="exact"/>
              <w:rPr>
                <w:rFonts w:ascii="仿宋_GB2312" w:eastAsia="仿宋_GB2312"/>
                <w:b/>
                <w:sz w:val="21"/>
                <w:szCs w:val="21"/>
              </w:rPr>
            </w:pPr>
          </w:p>
        </w:tc>
        <w:tc>
          <w:tcPr>
            <w:tcW w:w="2878" w:type="dxa"/>
            <w:noWrap w:val="0"/>
            <w:tcMar>
              <w:left w:w="57" w:type="dxa"/>
              <w:right w:w="57" w:type="dxa"/>
            </w:tcMar>
            <w:vAlign w:val="top"/>
          </w:tcPr>
          <w:p w14:paraId="4A47D80A">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2.重复申请</w:t>
            </w:r>
          </w:p>
        </w:tc>
        <w:tc>
          <w:tcPr>
            <w:tcW w:w="791" w:type="dxa"/>
            <w:noWrap w:val="0"/>
            <w:tcMar>
              <w:left w:w="57" w:type="dxa"/>
              <w:right w:w="57" w:type="dxa"/>
            </w:tcMar>
            <w:vAlign w:val="top"/>
          </w:tcPr>
          <w:p w14:paraId="14130A18">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top"/>
          </w:tcPr>
          <w:p w14:paraId="12D69D52">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5CFB600A">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79" w:type="dxa"/>
            <w:noWrap w:val="0"/>
            <w:tcMar>
              <w:left w:w="57" w:type="dxa"/>
              <w:right w:w="57" w:type="dxa"/>
            </w:tcMar>
            <w:vAlign w:val="top"/>
          </w:tcPr>
          <w:p w14:paraId="120B0C8B">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gridSpan w:val="2"/>
            <w:noWrap w:val="0"/>
            <w:tcMar>
              <w:left w:w="57" w:type="dxa"/>
              <w:right w:w="57" w:type="dxa"/>
            </w:tcMar>
            <w:vAlign w:val="top"/>
          </w:tcPr>
          <w:p w14:paraId="7201FD7D">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490" w:type="dxa"/>
            <w:noWrap w:val="0"/>
            <w:tcMar>
              <w:left w:w="57" w:type="dxa"/>
              <w:right w:w="57" w:type="dxa"/>
            </w:tcMar>
            <w:vAlign w:val="top"/>
          </w:tcPr>
          <w:p w14:paraId="41A97D15">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5B4D8A6E">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14:paraId="6A37F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2F69D0DC">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66A0DFFB">
            <w:pPr>
              <w:spacing w:line="300" w:lineRule="exact"/>
              <w:rPr>
                <w:rFonts w:ascii="仿宋_GB2312" w:eastAsia="仿宋_GB2312"/>
                <w:b/>
                <w:sz w:val="21"/>
                <w:szCs w:val="21"/>
              </w:rPr>
            </w:pPr>
          </w:p>
        </w:tc>
        <w:tc>
          <w:tcPr>
            <w:tcW w:w="2878" w:type="dxa"/>
            <w:noWrap w:val="0"/>
            <w:tcMar>
              <w:left w:w="57" w:type="dxa"/>
              <w:right w:w="57" w:type="dxa"/>
            </w:tcMar>
            <w:vAlign w:val="top"/>
          </w:tcPr>
          <w:p w14:paraId="7ECBABD5">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3.要求提供公开出版物</w:t>
            </w:r>
          </w:p>
        </w:tc>
        <w:tc>
          <w:tcPr>
            <w:tcW w:w="791" w:type="dxa"/>
            <w:noWrap w:val="0"/>
            <w:tcMar>
              <w:left w:w="57" w:type="dxa"/>
              <w:right w:w="57" w:type="dxa"/>
            </w:tcMar>
            <w:vAlign w:val="top"/>
          </w:tcPr>
          <w:p w14:paraId="7584A527">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top"/>
          </w:tcPr>
          <w:p w14:paraId="7955197D">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35F9A84B">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79" w:type="dxa"/>
            <w:noWrap w:val="0"/>
            <w:tcMar>
              <w:left w:w="57" w:type="dxa"/>
              <w:right w:w="57" w:type="dxa"/>
            </w:tcMar>
            <w:vAlign w:val="top"/>
          </w:tcPr>
          <w:p w14:paraId="2BF5682F">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gridSpan w:val="2"/>
            <w:noWrap w:val="0"/>
            <w:tcMar>
              <w:left w:w="57" w:type="dxa"/>
              <w:right w:w="57" w:type="dxa"/>
            </w:tcMar>
            <w:vAlign w:val="top"/>
          </w:tcPr>
          <w:p w14:paraId="108C68E8">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490" w:type="dxa"/>
            <w:noWrap w:val="0"/>
            <w:tcMar>
              <w:left w:w="57" w:type="dxa"/>
              <w:right w:w="57" w:type="dxa"/>
            </w:tcMar>
            <w:vAlign w:val="top"/>
          </w:tcPr>
          <w:p w14:paraId="7D328365">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0B7B87D7">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14:paraId="63548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416A1BC3">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67968BD6">
            <w:pPr>
              <w:spacing w:line="300" w:lineRule="exact"/>
              <w:rPr>
                <w:rFonts w:ascii="仿宋_GB2312" w:eastAsia="仿宋_GB2312"/>
                <w:b/>
                <w:sz w:val="21"/>
                <w:szCs w:val="21"/>
              </w:rPr>
            </w:pPr>
          </w:p>
        </w:tc>
        <w:tc>
          <w:tcPr>
            <w:tcW w:w="2878" w:type="dxa"/>
            <w:noWrap w:val="0"/>
            <w:tcMar>
              <w:left w:w="57" w:type="dxa"/>
              <w:right w:w="57" w:type="dxa"/>
            </w:tcMar>
            <w:vAlign w:val="top"/>
          </w:tcPr>
          <w:p w14:paraId="643AC690">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4.无正当理由大量反复申请</w:t>
            </w:r>
          </w:p>
        </w:tc>
        <w:tc>
          <w:tcPr>
            <w:tcW w:w="791" w:type="dxa"/>
            <w:noWrap w:val="0"/>
            <w:tcMar>
              <w:left w:w="57" w:type="dxa"/>
              <w:right w:w="57" w:type="dxa"/>
            </w:tcMar>
            <w:vAlign w:val="top"/>
          </w:tcPr>
          <w:p w14:paraId="7806023F">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top"/>
          </w:tcPr>
          <w:p w14:paraId="1DCD154A">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4D43DBD5">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79" w:type="dxa"/>
            <w:noWrap w:val="0"/>
            <w:tcMar>
              <w:left w:w="57" w:type="dxa"/>
              <w:right w:w="57" w:type="dxa"/>
            </w:tcMar>
            <w:vAlign w:val="top"/>
          </w:tcPr>
          <w:p w14:paraId="5E84460D">
            <w:pPr>
              <w:widowControl/>
              <w:spacing w:line="300" w:lineRule="exact"/>
              <w:jc w:val="center"/>
              <w:rPr>
                <w:rFonts w:ascii="仿宋_GB2312" w:eastAsia="仿宋_GB2312"/>
                <w:b/>
                <w:sz w:val="21"/>
                <w:szCs w:val="21"/>
              </w:rPr>
            </w:pPr>
          </w:p>
        </w:tc>
        <w:tc>
          <w:tcPr>
            <w:tcW w:w="590" w:type="dxa"/>
            <w:gridSpan w:val="2"/>
            <w:noWrap w:val="0"/>
            <w:tcMar>
              <w:left w:w="57" w:type="dxa"/>
              <w:right w:w="57" w:type="dxa"/>
            </w:tcMar>
            <w:vAlign w:val="top"/>
          </w:tcPr>
          <w:p w14:paraId="5E0A203D">
            <w:pPr>
              <w:widowControl/>
              <w:spacing w:line="300" w:lineRule="exact"/>
              <w:jc w:val="center"/>
              <w:rPr>
                <w:rFonts w:ascii="仿宋_GB2312" w:eastAsia="仿宋_GB2312"/>
                <w:b/>
                <w:sz w:val="21"/>
                <w:szCs w:val="21"/>
              </w:rPr>
            </w:pPr>
          </w:p>
        </w:tc>
        <w:tc>
          <w:tcPr>
            <w:tcW w:w="490" w:type="dxa"/>
            <w:noWrap w:val="0"/>
            <w:tcMar>
              <w:left w:w="57" w:type="dxa"/>
              <w:right w:w="57" w:type="dxa"/>
            </w:tcMar>
            <w:vAlign w:val="top"/>
          </w:tcPr>
          <w:p w14:paraId="1EF00597">
            <w:pPr>
              <w:widowControl/>
              <w:spacing w:line="300" w:lineRule="exact"/>
              <w:jc w:val="center"/>
              <w:rPr>
                <w:rFonts w:ascii="仿宋_GB2312" w:eastAsia="仿宋_GB2312"/>
                <w:b/>
                <w:sz w:val="21"/>
                <w:szCs w:val="21"/>
              </w:rPr>
            </w:pPr>
          </w:p>
        </w:tc>
        <w:tc>
          <w:tcPr>
            <w:tcW w:w="590" w:type="dxa"/>
            <w:noWrap w:val="0"/>
            <w:tcMar>
              <w:left w:w="57" w:type="dxa"/>
              <w:right w:w="57" w:type="dxa"/>
            </w:tcMar>
            <w:vAlign w:val="top"/>
          </w:tcPr>
          <w:p w14:paraId="30F61970">
            <w:pPr>
              <w:widowControl/>
              <w:spacing w:line="300" w:lineRule="exact"/>
              <w:jc w:val="center"/>
              <w:rPr>
                <w:rFonts w:ascii="仿宋_GB2312" w:eastAsia="仿宋_GB2312"/>
                <w:b/>
                <w:sz w:val="21"/>
                <w:szCs w:val="21"/>
              </w:rPr>
            </w:pPr>
          </w:p>
        </w:tc>
      </w:tr>
      <w:tr w14:paraId="614E4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531E70B5">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2B3FE62B">
            <w:pPr>
              <w:spacing w:line="300" w:lineRule="exact"/>
              <w:rPr>
                <w:rFonts w:ascii="仿宋_GB2312" w:eastAsia="仿宋_GB2312"/>
                <w:b/>
                <w:sz w:val="21"/>
                <w:szCs w:val="21"/>
              </w:rPr>
            </w:pPr>
          </w:p>
        </w:tc>
        <w:tc>
          <w:tcPr>
            <w:tcW w:w="2878" w:type="dxa"/>
            <w:noWrap w:val="0"/>
            <w:tcMar>
              <w:left w:w="57" w:type="dxa"/>
              <w:right w:w="57" w:type="dxa"/>
            </w:tcMar>
            <w:vAlign w:val="center"/>
          </w:tcPr>
          <w:p w14:paraId="7F1C19F1">
            <w:pPr>
              <w:widowControl/>
              <w:spacing w:line="300" w:lineRule="exact"/>
              <w:rPr>
                <w:rFonts w:ascii="仿宋_GB2312" w:eastAsia="仿宋_GB2312"/>
                <w:b/>
                <w:sz w:val="21"/>
                <w:szCs w:val="21"/>
              </w:rPr>
            </w:pPr>
            <w:r>
              <w:rPr>
                <w:rFonts w:hint="eastAsia" w:ascii="仿宋_GB2312" w:hAnsi="宋体" w:eastAsia="仿宋_GB2312" w:cs="宋体"/>
                <w:b/>
                <w:sz w:val="21"/>
                <w:szCs w:val="21"/>
                <w:lang w:bidi="ar"/>
              </w:rPr>
              <w:t>5.要求行政机关确认或重新出具已获取信息</w:t>
            </w:r>
          </w:p>
        </w:tc>
        <w:tc>
          <w:tcPr>
            <w:tcW w:w="791" w:type="dxa"/>
            <w:noWrap w:val="0"/>
            <w:tcMar>
              <w:left w:w="57" w:type="dxa"/>
              <w:right w:w="57" w:type="dxa"/>
            </w:tcMar>
            <w:vAlign w:val="top"/>
          </w:tcPr>
          <w:p w14:paraId="289C9558">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top"/>
          </w:tcPr>
          <w:p w14:paraId="105AD574">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682675EE">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79" w:type="dxa"/>
            <w:noWrap w:val="0"/>
            <w:tcMar>
              <w:left w:w="57" w:type="dxa"/>
              <w:right w:w="57" w:type="dxa"/>
            </w:tcMar>
            <w:vAlign w:val="top"/>
          </w:tcPr>
          <w:p w14:paraId="0D36AD47">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gridSpan w:val="2"/>
            <w:noWrap w:val="0"/>
            <w:tcMar>
              <w:left w:w="57" w:type="dxa"/>
              <w:right w:w="57" w:type="dxa"/>
            </w:tcMar>
            <w:vAlign w:val="top"/>
          </w:tcPr>
          <w:p w14:paraId="16BD36EC">
            <w:pPr>
              <w:widowControl/>
              <w:spacing w:line="300" w:lineRule="exact"/>
              <w:jc w:val="center"/>
              <w:rPr>
                <w:rFonts w:hint="default" w:ascii="仿宋_GB2312" w:eastAsia="仿宋_GB2312"/>
                <w:b/>
                <w:sz w:val="21"/>
                <w:szCs w:val="21"/>
                <w:lang w:val="en-US" w:eastAsia="zh-CN"/>
              </w:rPr>
            </w:pPr>
            <w:r>
              <w:rPr>
                <w:rFonts w:hint="eastAsia" w:ascii="仿宋_GB2312" w:eastAsia="仿宋_GB2312"/>
                <w:b/>
                <w:sz w:val="21"/>
                <w:szCs w:val="21"/>
                <w:lang w:val="en-US" w:eastAsia="zh-CN"/>
              </w:rPr>
              <w:t>0</w:t>
            </w:r>
          </w:p>
        </w:tc>
        <w:tc>
          <w:tcPr>
            <w:tcW w:w="490" w:type="dxa"/>
            <w:noWrap w:val="0"/>
            <w:tcMar>
              <w:left w:w="57" w:type="dxa"/>
              <w:right w:w="57" w:type="dxa"/>
            </w:tcMar>
            <w:vAlign w:val="top"/>
          </w:tcPr>
          <w:p w14:paraId="028ABFEF">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6F4CBBDB">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14:paraId="7F60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102CDD55">
            <w:pPr>
              <w:spacing w:line="300" w:lineRule="exact"/>
              <w:rPr>
                <w:rFonts w:ascii="仿宋_GB2312" w:eastAsia="仿宋_GB2312"/>
                <w:b/>
                <w:sz w:val="21"/>
                <w:szCs w:val="21"/>
              </w:rPr>
            </w:pPr>
          </w:p>
        </w:tc>
        <w:tc>
          <w:tcPr>
            <w:tcW w:w="942" w:type="dxa"/>
            <w:vMerge w:val="restart"/>
            <w:noWrap w:val="0"/>
            <w:tcMar>
              <w:left w:w="57" w:type="dxa"/>
              <w:right w:w="57" w:type="dxa"/>
            </w:tcMar>
            <w:vAlign w:val="center"/>
          </w:tcPr>
          <w:p w14:paraId="5871E87C">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（六）其他处理</w:t>
            </w:r>
          </w:p>
        </w:tc>
        <w:tc>
          <w:tcPr>
            <w:tcW w:w="2878" w:type="dxa"/>
            <w:noWrap w:val="0"/>
            <w:tcMar>
              <w:left w:w="57" w:type="dxa"/>
              <w:right w:w="57" w:type="dxa"/>
            </w:tcMar>
            <w:vAlign w:val="center"/>
          </w:tcPr>
          <w:p w14:paraId="60C9AE40">
            <w:pPr>
              <w:widowControl/>
              <w:spacing w:line="300" w:lineRule="exact"/>
              <w:rPr>
                <w:rFonts w:ascii="仿宋_GB2312" w:eastAsia="仿宋_GB2312"/>
                <w:b/>
                <w:sz w:val="21"/>
                <w:szCs w:val="21"/>
              </w:rPr>
            </w:pPr>
            <w:r>
              <w:rPr>
                <w:rFonts w:hint="eastAsia" w:ascii="仿宋_GB2312" w:hAnsi="宋体" w:eastAsia="仿宋_GB2312"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14:paraId="0429559D">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center"/>
          </w:tcPr>
          <w:p w14:paraId="1A3F6597">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center"/>
          </w:tcPr>
          <w:p w14:paraId="07EF517C">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79" w:type="dxa"/>
            <w:noWrap w:val="0"/>
            <w:tcMar>
              <w:left w:w="57" w:type="dxa"/>
              <w:right w:w="57" w:type="dxa"/>
            </w:tcMar>
            <w:vAlign w:val="center"/>
          </w:tcPr>
          <w:p w14:paraId="64C430D0">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gridSpan w:val="2"/>
            <w:noWrap w:val="0"/>
            <w:tcMar>
              <w:left w:w="57" w:type="dxa"/>
              <w:right w:w="57" w:type="dxa"/>
            </w:tcMar>
            <w:vAlign w:val="center"/>
          </w:tcPr>
          <w:p w14:paraId="6E999EC8">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490" w:type="dxa"/>
            <w:noWrap w:val="0"/>
            <w:tcMar>
              <w:left w:w="57" w:type="dxa"/>
              <w:right w:w="57" w:type="dxa"/>
            </w:tcMar>
            <w:vAlign w:val="center"/>
          </w:tcPr>
          <w:p w14:paraId="6D4C5662">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16C77410">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14:paraId="367AA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286648B5">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346177F0">
            <w:pPr>
              <w:spacing w:line="300" w:lineRule="exact"/>
              <w:rPr>
                <w:rFonts w:ascii="仿宋_GB2312" w:eastAsia="仿宋_GB2312"/>
                <w:b/>
                <w:sz w:val="21"/>
                <w:szCs w:val="21"/>
              </w:rPr>
            </w:pPr>
          </w:p>
        </w:tc>
        <w:tc>
          <w:tcPr>
            <w:tcW w:w="2878" w:type="dxa"/>
            <w:noWrap w:val="0"/>
            <w:tcMar>
              <w:left w:w="57" w:type="dxa"/>
              <w:right w:w="57" w:type="dxa"/>
            </w:tcMar>
            <w:vAlign w:val="center"/>
          </w:tcPr>
          <w:p w14:paraId="0C411268">
            <w:pPr>
              <w:widowControl/>
              <w:spacing w:line="300" w:lineRule="exact"/>
              <w:rPr>
                <w:rFonts w:ascii="仿宋_GB2312" w:eastAsia="仿宋_GB2312"/>
                <w:b/>
                <w:sz w:val="21"/>
                <w:szCs w:val="21"/>
              </w:rPr>
            </w:pPr>
            <w:r>
              <w:rPr>
                <w:rFonts w:hint="eastAsia" w:ascii="仿宋_GB2312" w:hAnsi="宋体" w:eastAsia="仿宋_GB2312"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14:paraId="1215A6E7">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center"/>
          </w:tcPr>
          <w:p w14:paraId="47411DE0">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center"/>
          </w:tcPr>
          <w:p w14:paraId="329B49C1">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79" w:type="dxa"/>
            <w:noWrap w:val="0"/>
            <w:tcMar>
              <w:left w:w="57" w:type="dxa"/>
              <w:right w:w="57" w:type="dxa"/>
            </w:tcMar>
            <w:vAlign w:val="center"/>
          </w:tcPr>
          <w:p w14:paraId="48941C71">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gridSpan w:val="2"/>
            <w:noWrap w:val="0"/>
            <w:tcMar>
              <w:left w:w="57" w:type="dxa"/>
              <w:right w:w="57" w:type="dxa"/>
            </w:tcMar>
            <w:vAlign w:val="center"/>
          </w:tcPr>
          <w:p w14:paraId="31F2E55F">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490" w:type="dxa"/>
            <w:noWrap w:val="0"/>
            <w:tcMar>
              <w:left w:w="57" w:type="dxa"/>
              <w:right w:w="57" w:type="dxa"/>
            </w:tcMar>
            <w:vAlign w:val="center"/>
          </w:tcPr>
          <w:p w14:paraId="28371EE2">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41F8C0F2">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14:paraId="3166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72693677">
            <w:pPr>
              <w:spacing w:line="300" w:lineRule="exact"/>
              <w:rPr>
                <w:rFonts w:ascii="仿宋_GB2312" w:eastAsia="仿宋_GB2312"/>
                <w:b/>
                <w:sz w:val="21"/>
                <w:szCs w:val="21"/>
              </w:rPr>
            </w:pPr>
          </w:p>
        </w:tc>
        <w:tc>
          <w:tcPr>
            <w:tcW w:w="942" w:type="dxa"/>
            <w:vMerge w:val="continue"/>
            <w:noWrap w:val="0"/>
            <w:tcMar>
              <w:left w:w="57" w:type="dxa"/>
              <w:right w:w="57" w:type="dxa"/>
            </w:tcMar>
            <w:vAlign w:val="center"/>
          </w:tcPr>
          <w:p w14:paraId="280C103F">
            <w:pPr>
              <w:spacing w:line="300" w:lineRule="exact"/>
              <w:rPr>
                <w:rFonts w:ascii="仿宋_GB2312" w:eastAsia="仿宋_GB2312"/>
                <w:b/>
                <w:sz w:val="21"/>
                <w:szCs w:val="21"/>
              </w:rPr>
            </w:pPr>
          </w:p>
        </w:tc>
        <w:tc>
          <w:tcPr>
            <w:tcW w:w="2878" w:type="dxa"/>
            <w:noWrap w:val="0"/>
            <w:tcMar>
              <w:left w:w="57" w:type="dxa"/>
              <w:right w:w="57" w:type="dxa"/>
            </w:tcMar>
            <w:vAlign w:val="center"/>
          </w:tcPr>
          <w:p w14:paraId="42F76DC7">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3.其他</w:t>
            </w:r>
          </w:p>
        </w:tc>
        <w:tc>
          <w:tcPr>
            <w:tcW w:w="791" w:type="dxa"/>
            <w:noWrap w:val="0"/>
            <w:tcMar>
              <w:left w:w="57" w:type="dxa"/>
              <w:right w:w="57" w:type="dxa"/>
            </w:tcMar>
            <w:vAlign w:val="center"/>
          </w:tcPr>
          <w:p w14:paraId="1679685D">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center"/>
          </w:tcPr>
          <w:p w14:paraId="5DE7BAC4">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center"/>
          </w:tcPr>
          <w:p w14:paraId="2FB9A05B">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79" w:type="dxa"/>
            <w:noWrap w:val="0"/>
            <w:tcMar>
              <w:left w:w="57" w:type="dxa"/>
              <w:right w:w="57" w:type="dxa"/>
            </w:tcMar>
            <w:vAlign w:val="center"/>
          </w:tcPr>
          <w:p w14:paraId="4215C5BA">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gridSpan w:val="2"/>
            <w:noWrap w:val="0"/>
            <w:tcMar>
              <w:left w:w="57" w:type="dxa"/>
              <w:right w:w="57" w:type="dxa"/>
            </w:tcMar>
            <w:vAlign w:val="center"/>
          </w:tcPr>
          <w:p w14:paraId="02EE81B0">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490" w:type="dxa"/>
            <w:noWrap w:val="0"/>
            <w:tcMar>
              <w:left w:w="57" w:type="dxa"/>
              <w:right w:w="57" w:type="dxa"/>
            </w:tcMar>
            <w:vAlign w:val="center"/>
          </w:tcPr>
          <w:p w14:paraId="0872B062">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5F32F43D">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14:paraId="1E860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jc w:val="center"/>
        </w:trPr>
        <w:tc>
          <w:tcPr>
            <w:tcW w:w="768" w:type="dxa"/>
            <w:vMerge w:val="continue"/>
            <w:noWrap w:val="0"/>
            <w:tcMar>
              <w:left w:w="57" w:type="dxa"/>
              <w:right w:w="57" w:type="dxa"/>
            </w:tcMar>
            <w:vAlign w:val="center"/>
          </w:tcPr>
          <w:p w14:paraId="41220C19">
            <w:pPr>
              <w:spacing w:line="300" w:lineRule="exact"/>
              <w:rPr>
                <w:rFonts w:ascii="仿宋_GB2312" w:eastAsia="仿宋_GB2312"/>
                <w:b/>
                <w:sz w:val="21"/>
                <w:szCs w:val="21"/>
              </w:rPr>
            </w:pPr>
          </w:p>
        </w:tc>
        <w:tc>
          <w:tcPr>
            <w:tcW w:w="3820" w:type="dxa"/>
            <w:gridSpan w:val="2"/>
            <w:noWrap w:val="0"/>
            <w:tcMar>
              <w:left w:w="57" w:type="dxa"/>
              <w:right w:w="57" w:type="dxa"/>
            </w:tcMar>
            <w:vAlign w:val="center"/>
          </w:tcPr>
          <w:p w14:paraId="3F14A1A0">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（七）总计</w:t>
            </w:r>
          </w:p>
        </w:tc>
        <w:tc>
          <w:tcPr>
            <w:tcW w:w="791" w:type="dxa"/>
            <w:noWrap w:val="0"/>
            <w:tcMar>
              <w:left w:w="57" w:type="dxa"/>
              <w:right w:w="57" w:type="dxa"/>
            </w:tcMar>
            <w:vAlign w:val="center"/>
          </w:tcPr>
          <w:p w14:paraId="502E5089">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center"/>
          </w:tcPr>
          <w:p w14:paraId="39D54BCD">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center"/>
          </w:tcPr>
          <w:p w14:paraId="5C76FE3B">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79" w:type="dxa"/>
            <w:noWrap w:val="0"/>
            <w:tcMar>
              <w:left w:w="57" w:type="dxa"/>
              <w:right w:w="57" w:type="dxa"/>
            </w:tcMar>
            <w:vAlign w:val="center"/>
          </w:tcPr>
          <w:p w14:paraId="41C6EA92">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gridSpan w:val="2"/>
            <w:noWrap w:val="0"/>
            <w:tcMar>
              <w:left w:w="57" w:type="dxa"/>
              <w:right w:w="57" w:type="dxa"/>
            </w:tcMar>
            <w:vAlign w:val="center"/>
          </w:tcPr>
          <w:p w14:paraId="1542AE14">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490" w:type="dxa"/>
            <w:noWrap w:val="0"/>
            <w:tcMar>
              <w:left w:w="57" w:type="dxa"/>
              <w:right w:w="57" w:type="dxa"/>
            </w:tcMar>
            <w:vAlign w:val="center"/>
          </w:tcPr>
          <w:p w14:paraId="78AB806C">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738E6316">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r w14:paraId="714EF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286CAD02">
            <w:pPr>
              <w:widowControl/>
              <w:spacing w:line="300" w:lineRule="exact"/>
              <w:jc w:val="left"/>
              <w:rPr>
                <w:rFonts w:ascii="仿宋_GB2312" w:eastAsia="仿宋_GB2312"/>
                <w:b/>
                <w:sz w:val="21"/>
                <w:szCs w:val="21"/>
              </w:rPr>
            </w:pPr>
            <w:r>
              <w:rPr>
                <w:rFonts w:hint="eastAsia" w:ascii="仿宋_GB2312" w:hAnsi="宋体" w:eastAsia="仿宋_GB2312" w:cs="宋体"/>
                <w:b/>
                <w:sz w:val="21"/>
                <w:szCs w:val="21"/>
                <w:lang w:bidi="ar"/>
              </w:rPr>
              <w:t>四、结转下年度继续办理</w:t>
            </w:r>
          </w:p>
        </w:tc>
        <w:tc>
          <w:tcPr>
            <w:tcW w:w="791" w:type="dxa"/>
            <w:noWrap w:val="0"/>
            <w:tcMar>
              <w:left w:w="57" w:type="dxa"/>
              <w:right w:w="57" w:type="dxa"/>
            </w:tcMar>
            <w:vAlign w:val="center"/>
          </w:tcPr>
          <w:p w14:paraId="0F6FF4B0">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9" w:type="dxa"/>
            <w:noWrap w:val="0"/>
            <w:tcMar>
              <w:left w:w="57" w:type="dxa"/>
              <w:right w:w="57" w:type="dxa"/>
            </w:tcMar>
            <w:vAlign w:val="center"/>
          </w:tcPr>
          <w:p w14:paraId="1325FA8C">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center"/>
          </w:tcPr>
          <w:p w14:paraId="40826202">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79" w:type="dxa"/>
            <w:noWrap w:val="0"/>
            <w:tcMar>
              <w:left w:w="57" w:type="dxa"/>
              <w:right w:w="57" w:type="dxa"/>
            </w:tcMar>
            <w:vAlign w:val="center"/>
          </w:tcPr>
          <w:p w14:paraId="2415E29A">
            <w:pPr>
              <w:widowControl/>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gridSpan w:val="2"/>
            <w:noWrap w:val="0"/>
            <w:tcMar>
              <w:left w:w="57" w:type="dxa"/>
              <w:right w:w="57" w:type="dxa"/>
            </w:tcMar>
            <w:vAlign w:val="center"/>
          </w:tcPr>
          <w:p w14:paraId="00CF6010">
            <w:pPr>
              <w:widowControl/>
              <w:spacing w:line="300" w:lineRule="exact"/>
              <w:jc w:val="center"/>
              <w:rPr>
                <w:rFonts w:hint="default" w:ascii="仿宋_GB2312" w:eastAsia="仿宋_GB2312"/>
                <w:b/>
                <w:sz w:val="21"/>
                <w:szCs w:val="21"/>
                <w:lang w:val="en-US" w:eastAsia="zh-CN"/>
              </w:rPr>
            </w:pPr>
            <w:r>
              <w:rPr>
                <w:rFonts w:hint="eastAsia" w:ascii="仿宋_GB2312" w:eastAsia="仿宋_GB2312"/>
                <w:b/>
                <w:sz w:val="21"/>
                <w:szCs w:val="21"/>
                <w:lang w:val="en-US" w:eastAsia="zh-CN"/>
              </w:rPr>
              <w:t>0</w:t>
            </w:r>
          </w:p>
        </w:tc>
        <w:tc>
          <w:tcPr>
            <w:tcW w:w="490" w:type="dxa"/>
            <w:noWrap w:val="0"/>
            <w:tcMar>
              <w:left w:w="57" w:type="dxa"/>
              <w:right w:w="57" w:type="dxa"/>
            </w:tcMar>
            <w:vAlign w:val="center"/>
          </w:tcPr>
          <w:p w14:paraId="255FDDBA">
            <w:pPr>
              <w:widowControl/>
              <w:spacing w:line="300" w:lineRule="exact"/>
              <w:jc w:val="center"/>
              <w:rPr>
                <w:rFonts w:hint="default" w:ascii="仿宋_GB2312" w:eastAsia="仿宋_GB2312"/>
                <w:b/>
                <w:sz w:val="21"/>
                <w:szCs w:val="21"/>
                <w:lang w:val="en-US" w:eastAsia="zh-CN"/>
              </w:rPr>
            </w:pPr>
            <w:r>
              <w:rPr>
                <w:rFonts w:hint="eastAsia" w:ascii="仿宋_GB2312" w:eastAsia="仿宋_GB2312"/>
                <w:b/>
                <w:sz w:val="21"/>
                <w:szCs w:val="21"/>
                <w:lang w:val="en-US" w:eastAsia="zh-CN"/>
              </w:rPr>
              <w:t>0</w:t>
            </w:r>
          </w:p>
        </w:tc>
        <w:tc>
          <w:tcPr>
            <w:tcW w:w="590" w:type="dxa"/>
            <w:noWrap w:val="0"/>
            <w:tcMar>
              <w:left w:w="57" w:type="dxa"/>
              <w:right w:w="57" w:type="dxa"/>
            </w:tcMar>
            <w:vAlign w:val="top"/>
          </w:tcPr>
          <w:p w14:paraId="26E10A63">
            <w:pPr>
              <w:spacing w:line="300" w:lineRule="exact"/>
              <w:jc w:val="center"/>
              <w:rPr>
                <w:rFonts w:hint="eastAsia" w:ascii="仿宋_GB2312" w:eastAsia="仿宋_GB2312"/>
                <w:b/>
                <w:sz w:val="21"/>
                <w:szCs w:val="21"/>
                <w:lang w:val="en-US" w:eastAsia="zh-CN"/>
              </w:rPr>
            </w:pPr>
            <w:r>
              <w:rPr>
                <w:rFonts w:hint="eastAsia" w:ascii="仿宋_GB2312" w:eastAsia="仿宋_GB2312"/>
                <w:b/>
                <w:sz w:val="21"/>
                <w:szCs w:val="21"/>
                <w:lang w:val="en-US" w:eastAsia="zh-CN"/>
              </w:rPr>
              <w:t>0</w:t>
            </w:r>
          </w:p>
        </w:tc>
      </w:tr>
    </w:tbl>
    <w:p w14:paraId="3202A9EE">
      <w:pPr>
        <w:spacing w:line="590" w:lineRule="exact"/>
        <w:ind w:right="-100" w:rightChars="-50" w:firstLine="643" w:firstLineChars="200"/>
        <w:rPr>
          <w:rFonts w:ascii="黑体" w:eastAsia="黑体"/>
          <w:b/>
          <w:sz w:val="32"/>
          <w:szCs w:val="32"/>
        </w:rPr>
      </w:pPr>
      <w:r>
        <w:rPr>
          <w:rFonts w:hint="eastAsia" w:ascii="黑体" w:eastAsia="黑体"/>
          <w:b/>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57D41D1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83FD4B2">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D52CA39">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行政诉讼</w:t>
            </w:r>
          </w:p>
        </w:tc>
      </w:tr>
      <w:tr w14:paraId="0A110C5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2D1D78C4">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67FD952B">
            <w:pPr>
              <w:widowControl/>
              <w:spacing w:line="340" w:lineRule="exact"/>
              <w:ind w:left="-40" w:leftChars="-20" w:right="-40" w:rightChars="-20"/>
              <w:jc w:val="center"/>
              <w:rPr>
                <w:rFonts w:ascii="黑体" w:hAnsi="宋体" w:eastAsia="黑体" w:cs="宋体"/>
                <w:b/>
                <w:sz w:val="21"/>
                <w:szCs w:val="21"/>
                <w:lang w:bidi="ar"/>
              </w:rPr>
            </w:pPr>
            <w:r>
              <w:rPr>
                <w:rFonts w:hint="eastAsia" w:ascii="黑体" w:hAnsi="宋体" w:eastAsia="黑体" w:cs="宋体"/>
                <w:b/>
                <w:sz w:val="21"/>
                <w:szCs w:val="21"/>
                <w:lang w:bidi="ar"/>
              </w:rPr>
              <w:t>结果</w:t>
            </w:r>
          </w:p>
          <w:p w14:paraId="4D679C47">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4BD1DCC">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其他</w:t>
            </w:r>
          </w:p>
          <w:p w14:paraId="79B4DA4B">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0C6A737">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尚未</w:t>
            </w:r>
          </w:p>
          <w:p w14:paraId="5F7FDB16">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62555C2">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E897501">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A39D227">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复议后起诉</w:t>
            </w:r>
          </w:p>
        </w:tc>
      </w:tr>
      <w:tr w14:paraId="4D0CA51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1CE4D44A">
            <w:pPr>
              <w:spacing w:line="340" w:lineRule="exact"/>
              <w:ind w:left="-40" w:leftChars="-20" w:right="-40" w:rightChars="-20"/>
              <w:rPr>
                <w:rFonts w:ascii="黑体" w:eastAsia="黑体"/>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750E2950">
            <w:pPr>
              <w:spacing w:line="340" w:lineRule="exact"/>
              <w:ind w:left="-40" w:leftChars="-20" w:right="-40" w:rightChars="-20"/>
              <w:rPr>
                <w:rFonts w:ascii="黑体" w:eastAsia="黑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F233CE4">
            <w:pPr>
              <w:spacing w:line="340" w:lineRule="exact"/>
              <w:ind w:left="-40" w:leftChars="-20" w:right="-40" w:rightChars="-20"/>
              <w:rPr>
                <w:rFonts w:ascii="黑体" w:eastAsia="黑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39585FC">
            <w:pPr>
              <w:spacing w:line="340" w:lineRule="exact"/>
              <w:ind w:left="-40" w:leftChars="-20" w:right="-40" w:rightChars="-20"/>
              <w:rPr>
                <w:rFonts w:ascii="黑体" w:eastAsia="黑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54F12DB">
            <w:pPr>
              <w:spacing w:line="340" w:lineRule="exact"/>
              <w:ind w:left="-40" w:leftChars="-20" w:right="-40" w:rightChars="-20"/>
              <w:rPr>
                <w:rFonts w:ascii="黑体" w:eastAsia="黑体"/>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6BEA26A">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结果</w:t>
            </w:r>
          </w:p>
          <w:p w14:paraId="571C9535">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CBD72E3">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结果</w:t>
            </w:r>
          </w:p>
          <w:p w14:paraId="302C976F">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69A7E7D">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其他</w:t>
            </w:r>
          </w:p>
          <w:p w14:paraId="161F7254">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930BE53">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尚未</w:t>
            </w:r>
          </w:p>
          <w:p w14:paraId="4D461E5E">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B6D446D">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5BF93E0">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结果</w:t>
            </w:r>
          </w:p>
          <w:p w14:paraId="49AE6B71">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FBE41D0">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结果</w:t>
            </w:r>
          </w:p>
          <w:p w14:paraId="4D564736">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21AD43A">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其他</w:t>
            </w:r>
          </w:p>
          <w:p w14:paraId="37DF32A5">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E581234">
            <w:pPr>
              <w:widowControl/>
              <w:spacing w:line="340" w:lineRule="exact"/>
              <w:ind w:left="-40" w:leftChars="-20" w:right="-40" w:rightChars="-20"/>
              <w:jc w:val="center"/>
              <w:rPr>
                <w:rFonts w:hint="eastAsia" w:ascii="黑体" w:hAnsi="宋体" w:eastAsia="黑体" w:cs="宋体"/>
                <w:b/>
                <w:sz w:val="21"/>
                <w:szCs w:val="21"/>
                <w:lang w:eastAsia="zh-CN" w:bidi="ar"/>
              </w:rPr>
            </w:pPr>
            <w:r>
              <w:rPr>
                <w:rFonts w:hint="eastAsia" w:ascii="黑体" w:hAnsi="宋体" w:eastAsia="黑体" w:cs="宋体"/>
                <w:b/>
                <w:sz w:val="21"/>
                <w:szCs w:val="21"/>
                <w:lang w:bidi="ar"/>
              </w:rPr>
              <w:t>尚未</w:t>
            </w:r>
          </w:p>
          <w:p w14:paraId="70FA2F4E">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F82E213">
            <w:pPr>
              <w:widowControl/>
              <w:spacing w:line="340" w:lineRule="exact"/>
              <w:ind w:left="-40" w:leftChars="-20" w:right="-40" w:rightChars="-20"/>
              <w:jc w:val="center"/>
              <w:rPr>
                <w:rFonts w:ascii="黑体" w:eastAsia="黑体"/>
                <w:b/>
                <w:sz w:val="21"/>
                <w:szCs w:val="21"/>
              </w:rPr>
            </w:pPr>
            <w:r>
              <w:rPr>
                <w:rFonts w:hint="eastAsia" w:ascii="黑体" w:hAnsi="宋体" w:eastAsia="黑体" w:cs="宋体"/>
                <w:b/>
                <w:sz w:val="21"/>
                <w:szCs w:val="21"/>
                <w:lang w:bidi="ar"/>
              </w:rPr>
              <w:t>总计</w:t>
            </w:r>
          </w:p>
        </w:tc>
      </w:tr>
      <w:tr w14:paraId="2259EB8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DE2DC37">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eastAsia="黑体"/>
                <w:b/>
                <w:sz w:val="21"/>
                <w:szCs w:val="21"/>
                <w:lang w:val="en-US" w:eastAsia="zh-CN"/>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59FFC5B">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eastAsia="黑体"/>
                <w:b/>
                <w:sz w:val="21"/>
                <w:szCs w:val="21"/>
                <w:lang w:val="en-US" w:eastAsia="zh-CN"/>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45F2293">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eastAsia="黑体"/>
                <w:b/>
                <w:sz w:val="21"/>
                <w:szCs w:val="21"/>
                <w:lang w:val="en-US" w:eastAsia="zh-CN"/>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7BDC73B">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eastAsia="黑体"/>
                <w:b/>
                <w:sz w:val="21"/>
                <w:szCs w:val="21"/>
                <w:lang w:val="en-US" w:eastAsia="zh-CN"/>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8F4D057">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eastAsia="黑体"/>
                <w:b/>
                <w:sz w:val="21"/>
                <w:szCs w:val="21"/>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ED1B2FB">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eastAsia="黑体"/>
                <w:b/>
                <w:sz w:val="21"/>
                <w:szCs w:val="21"/>
                <w:lang w:val="en-US" w:eastAsia="zh-CN"/>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12BAF1B">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eastAsia="黑体"/>
                <w:b/>
                <w:sz w:val="21"/>
                <w:szCs w:val="21"/>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B644105">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eastAsia="黑体"/>
                <w:b/>
                <w:sz w:val="21"/>
                <w:szCs w:val="21"/>
                <w:lang w:val="en-US" w:eastAsia="zh-CN"/>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DFE168A">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eastAsia="黑体"/>
                <w:b/>
                <w:sz w:val="21"/>
                <w:szCs w:val="21"/>
                <w:lang w:val="en-US" w:eastAsia="zh-CN"/>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100F91B">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eastAsia="黑体"/>
                <w:b/>
                <w:sz w:val="21"/>
                <w:szCs w:val="21"/>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CBC1C93">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eastAsia="黑体"/>
                <w:b/>
                <w:sz w:val="21"/>
                <w:szCs w:val="21"/>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8AB7872">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eastAsia="黑体"/>
                <w:b/>
                <w:sz w:val="21"/>
                <w:szCs w:val="21"/>
                <w:lang w:val="en-US" w:eastAsia="zh-CN"/>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79D54CB">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eastAsia="黑体"/>
                <w:b/>
                <w:sz w:val="21"/>
                <w:szCs w:val="21"/>
                <w:lang w:val="en-US" w:eastAsia="zh-CN"/>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76D2242">
            <w:pPr>
              <w:widowControl/>
              <w:spacing w:line="340" w:lineRule="exact"/>
              <w:ind w:left="-40" w:leftChars="-20" w:right="-40" w:rightChars="-20"/>
              <w:jc w:val="center"/>
              <w:rPr>
                <w:rFonts w:hint="eastAsia" w:ascii="黑体" w:eastAsia="黑体"/>
                <w:b/>
                <w:sz w:val="21"/>
                <w:szCs w:val="21"/>
                <w:lang w:val="en-US" w:eastAsia="zh-CN"/>
              </w:rPr>
            </w:pPr>
            <w:r>
              <w:rPr>
                <w:rFonts w:hint="eastAsia" w:ascii="黑体" w:eastAsia="黑体"/>
                <w:b/>
                <w:sz w:val="21"/>
                <w:szCs w:val="21"/>
                <w:lang w:val="en-US" w:eastAsia="zh-CN"/>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C4E3D88">
            <w:pPr>
              <w:spacing w:line="340" w:lineRule="exact"/>
              <w:ind w:left="-40" w:leftChars="-20" w:right="-40" w:rightChars="-20"/>
              <w:rPr>
                <w:rFonts w:hint="eastAsia" w:ascii="黑体" w:eastAsia="黑体"/>
                <w:b/>
                <w:sz w:val="21"/>
                <w:szCs w:val="21"/>
                <w:lang w:val="en-US" w:eastAsia="zh-CN"/>
              </w:rPr>
            </w:pPr>
            <w:r>
              <w:rPr>
                <w:rFonts w:hint="eastAsia" w:ascii="黑体" w:eastAsia="黑体"/>
                <w:b/>
                <w:sz w:val="21"/>
                <w:szCs w:val="21"/>
                <w:lang w:val="en-US" w:eastAsia="zh-CN"/>
              </w:rPr>
              <w:t>0</w:t>
            </w:r>
          </w:p>
        </w:tc>
      </w:tr>
    </w:tbl>
    <w:p w14:paraId="1CB213C7">
      <w:pPr>
        <w:spacing w:line="590" w:lineRule="exact"/>
        <w:ind w:right="-100" w:rightChars="-50" w:firstLine="643" w:firstLineChars="200"/>
        <w:rPr>
          <w:rFonts w:ascii="黑体" w:eastAsia="黑体"/>
          <w:b/>
          <w:sz w:val="32"/>
          <w:szCs w:val="32"/>
        </w:rPr>
      </w:pPr>
      <w:r>
        <w:rPr>
          <w:rFonts w:hint="eastAsia" w:ascii="黑体" w:eastAsia="黑体"/>
          <w:b/>
          <w:sz w:val="32"/>
          <w:szCs w:val="32"/>
        </w:rPr>
        <w:t>五、存在的主要问题及改进情况</w:t>
      </w:r>
    </w:p>
    <w:p w14:paraId="3F26BCCF">
      <w:pPr>
        <w:spacing w:line="590" w:lineRule="exact"/>
        <w:ind w:right="-100" w:rightChars="-50" w:firstLine="643" w:firstLineChars="200"/>
        <w:rPr>
          <w:rFonts w:hint="eastAsia" w:ascii="仿宋_GB2312" w:eastAsia="仿宋_GB2312"/>
          <w:b/>
          <w:sz w:val="32"/>
          <w:szCs w:val="32"/>
          <w:lang w:val="en-US" w:eastAsia="zh-CN"/>
        </w:rPr>
      </w:pPr>
      <w:r>
        <w:rPr>
          <w:rFonts w:hint="eastAsia" w:ascii="仿宋_GB2312" w:eastAsia="仿宋_GB2312"/>
          <w:b/>
          <w:sz w:val="32"/>
          <w:szCs w:val="32"/>
          <w:lang w:val="en-US" w:eastAsia="zh-CN"/>
        </w:rPr>
        <w:t>存在问题：</w:t>
      </w:r>
    </w:p>
    <w:p w14:paraId="15C5FD7C">
      <w:pPr>
        <w:spacing w:line="590" w:lineRule="exact"/>
        <w:ind w:right="-100" w:rightChars="-50" w:firstLine="643" w:firstLineChars="200"/>
        <w:rPr>
          <w:rFonts w:hint="eastAsia" w:ascii="仿宋_GB2312" w:eastAsia="仿宋_GB2312"/>
          <w:b/>
          <w:sz w:val="32"/>
          <w:szCs w:val="32"/>
        </w:rPr>
      </w:pPr>
      <w:r>
        <w:rPr>
          <w:rFonts w:hint="eastAsia" w:ascii="仿宋_GB2312" w:eastAsia="仿宋_GB2312"/>
          <w:b/>
          <w:sz w:val="32"/>
          <w:szCs w:val="32"/>
        </w:rPr>
        <w:t>一是政务公开信息的深度与广度仍需拓展，部分政策解读停留在表面，结合退役军人就业安置、优待抚恤等实际需求的个性化解读不足，难以精准匹配服务对象的差异化诉求；二是信息公开的主动推送机制不够健全，针对退役军人关心的热点问题，存在回应不及时、传播渠道覆盖面有限的情况；三是政务公开与业务工作的融合度有待提升，未能充分依托公开工作推动退役军人服务质效的优化升级。</w:t>
      </w:r>
    </w:p>
    <w:p w14:paraId="2FB17828">
      <w:pPr>
        <w:spacing w:line="590" w:lineRule="exact"/>
        <w:ind w:right="-100" w:rightChars="-50" w:firstLine="643" w:firstLineChars="200"/>
        <w:rPr>
          <w:rFonts w:hint="eastAsia" w:ascii="仿宋_GB2312" w:eastAsia="仿宋_GB2312"/>
          <w:b/>
          <w:sz w:val="32"/>
          <w:szCs w:val="32"/>
          <w:lang w:val="en-US" w:eastAsia="zh-CN"/>
        </w:rPr>
      </w:pPr>
      <w:r>
        <w:rPr>
          <w:rFonts w:hint="eastAsia" w:ascii="仿宋_GB2312" w:eastAsia="仿宋_GB2312"/>
          <w:b/>
          <w:sz w:val="32"/>
          <w:szCs w:val="32"/>
          <w:lang w:val="en-US" w:eastAsia="zh-CN"/>
        </w:rPr>
        <w:t>改进措施：</w:t>
      </w:r>
    </w:p>
    <w:p w14:paraId="451CCA25">
      <w:pPr>
        <w:spacing w:line="590" w:lineRule="exact"/>
        <w:ind w:right="-100" w:rightChars="-50" w:firstLine="643" w:firstLineChars="200"/>
        <w:rPr>
          <w:rFonts w:hint="eastAsia" w:ascii="仿宋_GB2312" w:eastAsia="仿宋_GB2312"/>
          <w:b/>
          <w:sz w:val="32"/>
          <w:szCs w:val="32"/>
        </w:rPr>
      </w:pPr>
      <w:r>
        <w:rPr>
          <w:rFonts w:hint="eastAsia" w:ascii="仿宋_GB2312" w:eastAsia="仿宋_GB2312"/>
          <w:b/>
          <w:sz w:val="32"/>
          <w:szCs w:val="32"/>
        </w:rPr>
        <w:t>一是健全“政策解读+需求反馈”双向机制，组建由业务骨干、法律顾问组成的解读专班，围绕退役军人关注的重点政策，通过图文解读、短视频、政策问答会等形式开展深度解读，同步收集服务对象意见建议，动态优化公开内容。二是建立信息公开时效管控体系，明确各科室信息报送、审核、发布的时限要求，指定专人负责信息的日常更新与维护，确保政策文件、工作动态等内容在规定时限内主动公开。三是推动政务公开与业务工作协同发力，将就业招聘、技能培训、优抚申报等高频服务事项的办理流程、办理进度纳入公开范畴，依托线上平台开设“政策直通车”专栏，线下在乡镇（街道）退役军人服务站设置公开查询窗口，实现政务公开与便民服务深度融合。</w:t>
      </w:r>
    </w:p>
    <w:p w14:paraId="74CEB02C">
      <w:pPr>
        <w:spacing w:line="590" w:lineRule="exact"/>
        <w:ind w:right="-100" w:rightChars="-50" w:firstLine="643" w:firstLineChars="200"/>
        <w:rPr>
          <w:rFonts w:ascii="黑体" w:eastAsia="黑体"/>
          <w:b/>
          <w:sz w:val="32"/>
          <w:szCs w:val="32"/>
        </w:rPr>
      </w:pPr>
      <w:r>
        <w:rPr>
          <w:rFonts w:hint="eastAsia" w:ascii="黑体" w:eastAsia="黑体"/>
          <w:b/>
          <w:sz w:val="32"/>
          <w:szCs w:val="32"/>
        </w:rPr>
        <w:t>六、其他需要报告的事项</w:t>
      </w:r>
    </w:p>
    <w:p w14:paraId="7E290335">
      <w:pPr>
        <w:spacing w:line="590" w:lineRule="exact"/>
        <w:ind w:right="-100" w:rightChars="-50" w:firstLine="643" w:firstLineChars="200"/>
        <w:rPr>
          <w:rFonts w:ascii="仿宋_GB2312" w:eastAsia="仿宋_GB2312"/>
          <w:b/>
          <w:sz w:val="32"/>
          <w:szCs w:val="32"/>
        </w:rPr>
      </w:pPr>
      <w:r>
        <w:rPr>
          <w:rFonts w:hint="eastAsia" w:ascii="仿宋_GB2312" w:eastAsia="仿宋_GB2312"/>
          <w:b/>
          <w:sz w:val="32"/>
          <w:szCs w:val="32"/>
        </w:rPr>
        <w:t>（一）依据《政府信息公开信息处理费管理办法》，汶上县退役军人事务局所有政府信息公开均为主动公开，未收取信息处理费。</w:t>
      </w:r>
    </w:p>
    <w:p w14:paraId="7A3C2D40">
      <w:pPr>
        <w:spacing w:line="590" w:lineRule="exact"/>
        <w:ind w:right="-100" w:rightChars="-50" w:firstLine="643" w:firstLineChars="200"/>
        <w:rPr>
          <w:rFonts w:ascii="仿宋_GB2312" w:eastAsia="仿宋_GB2312"/>
          <w:b/>
          <w:sz w:val="32"/>
          <w:szCs w:val="32"/>
        </w:rPr>
      </w:pPr>
      <w:r>
        <w:rPr>
          <w:rFonts w:hint="eastAsia" w:ascii="仿宋_GB2312" w:eastAsia="仿宋_GB2312"/>
          <w:b/>
          <w:sz w:val="32"/>
          <w:szCs w:val="32"/>
        </w:rPr>
        <w:t>（二）2025年，县退役军人事务局严格落实县政府年度政务公开工作部署，结合退役军人工作新形势新要求，修订完善《汶上县退役军人事务局2025年度政务公开工作实施方案》，细化任务分工、压实工作责任。依托县政府门户网站、“汶上双拥工作网”、智慧汶上APP等平台，构建“线上+线下”全方位公开矩阵，全年累计发布政策文件、工作动态、服务信息等各类内容</w:t>
      </w:r>
      <w:r>
        <w:rPr>
          <w:rFonts w:hint="eastAsia" w:ascii="仿宋_GB2312" w:eastAsia="仿宋_GB2312"/>
          <w:b/>
          <w:sz w:val="32"/>
          <w:szCs w:val="32"/>
          <w:lang w:val="en-US" w:eastAsia="zh-CN"/>
        </w:rPr>
        <w:t>77</w:t>
      </w:r>
      <w:r>
        <w:rPr>
          <w:rFonts w:hint="eastAsia" w:ascii="仿宋_GB2312" w:eastAsia="仿宋_GB2312"/>
          <w:b/>
          <w:sz w:val="32"/>
          <w:szCs w:val="32"/>
        </w:rPr>
        <w:t>条，政务公开的规范化、标准化水平显著提升。</w:t>
      </w:r>
    </w:p>
    <w:p w14:paraId="308D6E36">
      <w:pPr>
        <w:spacing w:line="590" w:lineRule="exact"/>
        <w:ind w:right="-100" w:rightChars="-50" w:firstLine="643" w:firstLineChars="200"/>
        <w:rPr>
          <w:rFonts w:hint="eastAsia" w:ascii="仿宋_GB2312" w:eastAsia="仿宋_GB2312"/>
          <w:b/>
          <w:sz w:val="32"/>
          <w:szCs w:val="32"/>
        </w:rPr>
      </w:pPr>
      <w:r>
        <w:rPr>
          <w:rFonts w:hint="eastAsia" w:ascii="仿宋_GB2312" w:eastAsia="仿宋_GB2312"/>
          <w:b/>
          <w:sz w:val="32"/>
          <w:szCs w:val="32"/>
        </w:rPr>
        <w:t>（三）2025年，县退役军人事务局承办人大代表建议</w:t>
      </w:r>
      <w:r>
        <w:rPr>
          <w:rFonts w:hint="eastAsia" w:ascii="仿宋_GB2312" w:eastAsia="仿宋_GB2312"/>
          <w:b/>
          <w:sz w:val="32"/>
          <w:szCs w:val="32"/>
          <w:lang w:val="en-US" w:eastAsia="zh-CN"/>
        </w:rPr>
        <w:t>1件，未承接</w:t>
      </w:r>
      <w:r>
        <w:rPr>
          <w:rFonts w:hint="eastAsia" w:ascii="仿宋_GB2312" w:eastAsia="仿宋_GB2312"/>
          <w:b/>
          <w:sz w:val="32"/>
          <w:szCs w:val="32"/>
        </w:rPr>
        <w:t>政协委员提案。</w:t>
      </w:r>
    </w:p>
    <w:p w14:paraId="02C271FE">
      <w:pPr>
        <w:spacing w:line="590" w:lineRule="exact"/>
        <w:ind w:right="-100" w:rightChars="-50" w:firstLine="643" w:firstLineChars="200"/>
      </w:pPr>
      <w:r>
        <w:rPr>
          <w:rFonts w:hint="eastAsia" w:ascii="仿宋_GB2312" w:eastAsia="仿宋_GB2312"/>
          <w:b/>
          <w:sz w:val="32"/>
          <w:szCs w:val="32"/>
        </w:rPr>
        <w:t>（四）2025年，县退役军人事务局以政务公开为抓手，推动退役军人服务保障工作提质增效。一是深化就业创业信息公开，依托汶上县退役军人就业创业服务平台，常态化发布职业技能培训招生简章、企业招聘信息，全年组织线上线下招聘活动</w:t>
      </w:r>
      <w:r>
        <w:rPr>
          <w:rFonts w:hint="eastAsia" w:ascii="仿宋_GB2312" w:eastAsia="仿宋_GB2312"/>
          <w:b/>
          <w:sz w:val="32"/>
          <w:szCs w:val="32"/>
          <w:lang w:val="en-US" w:eastAsia="zh-CN"/>
        </w:rPr>
        <w:t>26</w:t>
      </w:r>
      <w:r>
        <w:rPr>
          <w:rFonts w:hint="eastAsia" w:ascii="仿宋_GB2312" w:eastAsia="仿宋_GB2312"/>
          <w:b/>
          <w:sz w:val="32"/>
          <w:szCs w:val="32"/>
        </w:rPr>
        <w:t>场，提供就业岗位3400余个。二是升级基层公开服务阵地，在全县各乡镇（街道）、村（社区）退役军人服务站标准化设置政务公开专栏，公示优抚政策、办事指南、联系方式等关键信息，同时开通“一对一”政策咨询热线，切实打通政策落实和服务群众的“最后一公里”。三是创新公开形式，制作退役军人政策解读</w:t>
      </w:r>
      <w:r>
        <w:rPr>
          <w:rFonts w:hint="eastAsia" w:ascii="仿宋_GB2312" w:eastAsia="仿宋_GB2312"/>
          <w:b/>
          <w:sz w:val="32"/>
          <w:szCs w:val="32"/>
          <w:lang w:val="en-US" w:eastAsia="zh-CN"/>
        </w:rPr>
        <w:t>3</w:t>
      </w:r>
      <w:r>
        <w:rPr>
          <w:rFonts w:hint="eastAsia" w:ascii="仿宋_GB2312" w:eastAsia="仿宋_GB2312"/>
          <w:b/>
          <w:sz w:val="32"/>
          <w:szCs w:val="32"/>
        </w:rPr>
        <w:t>期，通过新媒体平台广泛传播，扩大政策知晓率，有效提升了退役军人的获得感和满意度。</w:t>
      </w:r>
    </w:p>
    <w:sectPr>
      <w:pgSz w:w="11906" w:h="16838"/>
      <w:pgMar w:top="1587" w:right="1474" w:bottom="1587" w:left="1474"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文星仿宋">
    <w:altName w:val="仿宋"/>
    <w:panose1 w:val="00000000000000000000"/>
    <w:charset w:val="00"/>
    <w:family w:val="auto"/>
    <w:pitch w:val="default"/>
    <w:sig w:usb0="00000000" w:usb1="00000000" w:usb2="00000010"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301A23"/>
    <w:rsid w:val="60AC5590"/>
    <w:rsid w:val="6C034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5">
    <w:name w:val="Strong"/>
    <w:qFormat/>
    <w:uiPriority w:val="0"/>
    <w:rPr>
      <w:b/>
      <w:b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3495</Words>
  <Characters>3580</Characters>
  <Lines>0</Lines>
  <Paragraphs>0</Paragraphs>
  <TotalTime>2</TotalTime>
  <ScaleCrop>false</ScaleCrop>
  <LinksUpToDate>false</LinksUpToDate>
  <CharactersWithSpaces>3580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2026-01-23T01:53:00Z</dcterms:created>
  <dc:creator>Administrator</dc:creator>
  <cp:lastModifiedBy>河豚宝宝</cp:lastModifiedBy>
  <dcterms:modified xsi:type="dcterms:W3CDTF">2026-01-23T02:12:00Z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eyJoZGlkIjoiN2IzMWVkMzI0ZjI3Y2YxMmJjMGI2YjRmNzdlMjQ0YTgiLCJ1c2VySWQiOiIzMzg2NjY5MTcifQ==</vt:lpwstr>
  </property>
  <property fmtid="{D5CDD505-2E9C-101B-9397-08002B2CF9AE}" pid="4" name="ICV">
    <vt:lpwstr>C4939E75C06F4195B4F77A14496162E0_12</vt:lpwstr>
  </property>
</Properties>
</file>