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BAD6F">
      <w:pPr>
        <w:spacing w:line="590" w:lineRule="exact"/>
        <w:ind w:right="-100" w:rightChars="-50"/>
        <w:rPr>
          <w:rFonts w:ascii="仿宋_GB2312" w:eastAsia="仿宋_GB2312"/>
          <w:b/>
          <w:color w:val="000000"/>
          <w:sz w:val="32"/>
          <w:szCs w:val="32"/>
        </w:rPr>
      </w:pPr>
    </w:p>
    <w:p w14:paraId="0C083877">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lang w:val="en-US" w:eastAsia="zh-CN"/>
        </w:rPr>
        <w:t>县退役军人事务局</w:t>
      </w:r>
      <w:r>
        <w:rPr>
          <w:rFonts w:hint="eastAsia" w:ascii="方正小标宋_GBK" w:hAnsi="方正小标宋_GBK" w:eastAsia="方正小标宋_GBK" w:cs="方正小标宋_GBK"/>
          <w:b/>
          <w:color w:val="000000"/>
          <w:sz w:val="44"/>
          <w:szCs w:val="44"/>
        </w:rPr>
        <w:t>202</w:t>
      </w:r>
      <w:r>
        <w:rPr>
          <w:rFonts w:hint="eastAsia" w:ascii="方正小标宋_GBK" w:hAnsi="方正小标宋_GBK" w:eastAsia="方正小标宋_GBK" w:cs="方正小标宋_GBK"/>
          <w:b/>
          <w:color w:val="000000"/>
          <w:sz w:val="44"/>
          <w:szCs w:val="44"/>
          <w:lang w:val="en-US" w:eastAsia="zh-CN"/>
        </w:rPr>
        <w:t>5</w:t>
      </w:r>
      <w:r>
        <w:rPr>
          <w:rFonts w:hint="eastAsia" w:ascii="方正小标宋_GBK" w:hAnsi="方正小标宋_GBK" w:eastAsia="方正小标宋_GBK" w:cs="方正小标宋_GBK"/>
          <w:b/>
          <w:color w:val="000000"/>
          <w:sz w:val="44"/>
          <w:szCs w:val="44"/>
        </w:rPr>
        <w:t>年政府信息公开</w:t>
      </w:r>
    </w:p>
    <w:p w14:paraId="1BAA3527">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工作年度报告</w:t>
      </w:r>
    </w:p>
    <w:p w14:paraId="74739771">
      <w:pPr>
        <w:spacing w:line="590" w:lineRule="exact"/>
        <w:ind w:right="-100" w:rightChars="-50" w:firstLine="643" w:firstLineChars="200"/>
        <w:rPr>
          <w:rFonts w:ascii="仿宋_GB2312" w:eastAsia="仿宋_GB2312"/>
          <w:b/>
          <w:color w:val="000000"/>
          <w:sz w:val="32"/>
          <w:szCs w:val="32"/>
        </w:rPr>
      </w:pPr>
    </w:p>
    <w:p w14:paraId="475AF569">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本报告由</w:t>
      </w:r>
      <w:r>
        <w:rPr>
          <w:rFonts w:hint="eastAsia" w:ascii="仿宋_GB2312" w:eastAsia="仿宋_GB2312"/>
          <w:b/>
          <w:color w:val="000000"/>
          <w:sz w:val="32"/>
          <w:szCs w:val="32"/>
          <w:lang w:val="en-US" w:eastAsia="zh-CN"/>
        </w:rPr>
        <w:t>县退役军人事务局</w:t>
      </w:r>
      <w:r>
        <w:rPr>
          <w:rFonts w:hint="eastAsia" w:ascii="仿宋_GB2312" w:eastAsia="仿宋_GB2312"/>
          <w:b/>
          <w:color w:val="000000"/>
          <w:sz w:val="32"/>
          <w:szCs w:val="32"/>
        </w:rPr>
        <w:t>按照《中华人民共和国政府信息公开条例》（以下简称《条例》）和《中华人民共和国政府信息公开工作年度报告格式》（国办公开办函〔2021〕30号）要求编制。</w:t>
      </w:r>
    </w:p>
    <w:p w14:paraId="26EEE385">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6A0F9101">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本报告所列数据的统计期限自202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年1月1日起至202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年12月31日止。本报告电子版可在“中国·</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”政府门户网站（具体网址）查阅或下载。如对本报告有疑问，请与</w:t>
      </w:r>
      <w:r>
        <w:rPr>
          <w:rFonts w:hint="eastAsia" w:ascii="仿宋_GB2312" w:eastAsia="仿宋_GB2312"/>
          <w:b/>
          <w:color w:val="000000"/>
          <w:sz w:val="32"/>
          <w:szCs w:val="32"/>
          <w:lang w:val="en-US" w:eastAsia="zh-CN"/>
        </w:rPr>
        <w:t>汶上县退役军人事务局</w:t>
      </w:r>
      <w:r>
        <w:rPr>
          <w:rFonts w:hint="eastAsia" w:ascii="仿宋_GB2312" w:eastAsia="仿宋_GB2312"/>
          <w:b/>
          <w:color w:val="000000"/>
          <w:sz w:val="32"/>
          <w:szCs w:val="32"/>
        </w:rPr>
        <w:t>联系（地址：</w:t>
      </w:r>
      <w:r>
        <w:rPr>
          <w:rFonts w:hint="eastAsia" w:ascii="仿宋_GB2312" w:eastAsia="仿宋_GB2312"/>
          <w:b/>
          <w:color w:val="000000"/>
          <w:sz w:val="32"/>
          <w:szCs w:val="32"/>
          <w:lang w:val="en-US" w:eastAsia="zh-CN"/>
        </w:rPr>
        <w:t>汶上县尚书路东段50号</w:t>
      </w:r>
      <w:r>
        <w:rPr>
          <w:rFonts w:hint="eastAsia" w:ascii="仿宋_GB2312" w:eastAsia="仿宋_GB2312"/>
          <w:b/>
          <w:color w:val="000000"/>
          <w:sz w:val="32"/>
          <w:szCs w:val="32"/>
        </w:rPr>
        <w:t>，联系电话：0537-</w:t>
      </w:r>
      <w:r>
        <w:rPr>
          <w:rFonts w:hint="eastAsia" w:ascii="仿宋_GB2312" w:eastAsia="仿宋_GB2312"/>
          <w:b/>
          <w:color w:val="000000"/>
          <w:sz w:val="32"/>
          <w:szCs w:val="32"/>
          <w:lang w:val="en-US" w:eastAsia="zh-CN"/>
        </w:rPr>
        <w:t>3708300</w:t>
      </w:r>
      <w:r>
        <w:rPr>
          <w:rFonts w:hint="eastAsia" w:ascii="仿宋_GB2312" w:eastAsia="仿宋_GB2312"/>
          <w:b/>
          <w:color w:val="000000"/>
          <w:sz w:val="32"/>
          <w:szCs w:val="32"/>
        </w:rPr>
        <w:t>）。</w:t>
      </w:r>
    </w:p>
    <w:p w14:paraId="3B6C5249">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一、总体情况</w:t>
      </w:r>
    </w:p>
    <w:p w14:paraId="17B2F592">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2025年，汶上县退役军人事务局持续以习近平新时代中国特色社会主义思想为指导，深入学习贯彻党的二十大及二十届三中、四中全会精神，全面落实习近平总书记关于退役军人工作的重要论述和指示批示精神，严格遵循《政府信息公开条例》各项要求，坚守“以公开促规范、以公开提效能、以公开惠民生”核心导向，深化“公开为常态、不公开为例外”原则，推动行政决策、执行、管理、服务、结果公开全链条提质，将政务公开与退役军人服务保障深度融合，以透明化政务工作护航退役军人合法权益，提升服务保障公信力与获得感。</w:t>
      </w:r>
    </w:p>
    <w:p w14:paraId="1BB41D8F">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（一）主动公开情况</w:t>
      </w:r>
    </w:p>
    <w:p w14:paraId="57081F0E">
      <w:pPr>
        <w:spacing w:line="590" w:lineRule="exact"/>
        <w:ind w:right="-100" w:rightChars="-50" w:firstLine="643" w:firstLineChars="200"/>
        <w:rPr>
          <w:rFonts w:hint="eastAsia" w:ascii="仿宋_GB2312" w:hAnsi="文星仿宋" w:eastAsia="仿宋_GB2312" w:cs="仿宋_GB2312"/>
          <w:b/>
          <w:color w:val="000000"/>
          <w:sz w:val="32"/>
          <w:szCs w:val="32"/>
          <w:highlight w:val="none"/>
        </w:rPr>
      </w:pPr>
      <w:r>
        <w:rPr>
          <w:rFonts w:hint="eastAsia" w:ascii="仿宋_GB2312" w:hAnsi="文星仿宋" w:eastAsia="仿宋_GB2312" w:cs="仿宋_GB2312"/>
          <w:b/>
          <w:color w:val="000000"/>
          <w:sz w:val="32"/>
          <w:szCs w:val="32"/>
        </w:rPr>
        <w:t>2025年，全局聚焦退役军人关切重点，持续拓宽公开范围、提升公开</w:t>
      </w:r>
      <w:r>
        <w:rPr>
          <w:rFonts w:hint="eastAsia" w:ascii="仿宋_GB2312" w:hAnsi="文星仿宋" w:eastAsia="仿宋_GB2312" w:cs="仿宋_GB2312"/>
          <w:b/>
          <w:color w:val="000000"/>
          <w:sz w:val="32"/>
          <w:szCs w:val="32"/>
          <w:highlight w:val="none"/>
        </w:rPr>
        <w:t>质量，全年主动公开政府信息</w:t>
      </w:r>
      <w:r>
        <w:rPr>
          <w:rFonts w:hint="eastAsia" w:ascii="仿宋_GB2312" w:hAnsi="文星仿宋" w:eastAsia="仿宋_GB2312" w:cs="仿宋_GB2312"/>
          <w:b/>
          <w:color w:val="000000"/>
          <w:sz w:val="32"/>
          <w:szCs w:val="32"/>
          <w:highlight w:val="none"/>
          <w:lang w:val="en-US" w:eastAsia="zh-CN"/>
        </w:rPr>
        <w:t>82</w:t>
      </w:r>
      <w:r>
        <w:rPr>
          <w:rFonts w:hint="eastAsia" w:ascii="仿宋_GB2312" w:hAnsi="文星仿宋" w:eastAsia="仿宋_GB2312" w:cs="仿宋_GB2312"/>
          <w:b/>
          <w:color w:val="000000"/>
          <w:sz w:val="32"/>
          <w:szCs w:val="32"/>
          <w:highlight w:val="none"/>
        </w:rPr>
        <w:t>条，其中，政府网站公开信息</w:t>
      </w:r>
      <w:r>
        <w:rPr>
          <w:rFonts w:hint="eastAsia" w:ascii="仿宋_GB2312" w:hAnsi="文星仿宋" w:eastAsia="仿宋_GB2312" w:cs="仿宋_GB2312"/>
          <w:b/>
          <w:color w:val="000000"/>
          <w:sz w:val="32"/>
          <w:szCs w:val="32"/>
          <w:highlight w:val="none"/>
          <w:lang w:val="en-US" w:eastAsia="zh-CN"/>
        </w:rPr>
        <w:t>77</w:t>
      </w:r>
      <w:r>
        <w:rPr>
          <w:rFonts w:hint="eastAsia" w:ascii="仿宋_GB2312" w:hAnsi="文星仿宋" w:eastAsia="仿宋_GB2312" w:cs="仿宋_GB2312"/>
          <w:b/>
          <w:color w:val="000000"/>
          <w:sz w:val="32"/>
          <w:szCs w:val="32"/>
          <w:highlight w:val="none"/>
        </w:rPr>
        <w:t>条，占总量的</w:t>
      </w:r>
      <w:r>
        <w:rPr>
          <w:rFonts w:hint="eastAsia" w:ascii="仿宋_GB2312" w:hAnsi="文星仿宋" w:eastAsia="仿宋_GB2312" w:cs="仿宋_GB2312"/>
          <w:b/>
          <w:color w:val="000000"/>
          <w:sz w:val="32"/>
          <w:szCs w:val="32"/>
          <w:highlight w:val="none"/>
          <w:lang w:val="en-US" w:eastAsia="zh-CN"/>
        </w:rPr>
        <w:t>93.9</w:t>
      </w:r>
      <w:r>
        <w:rPr>
          <w:rFonts w:hint="eastAsia" w:ascii="仿宋_GB2312" w:hAnsi="文星仿宋" w:eastAsia="仿宋_GB2312" w:cs="仿宋_GB2312"/>
          <w:b/>
          <w:color w:val="000000"/>
          <w:sz w:val="32"/>
          <w:szCs w:val="32"/>
          <w:highlight w:val="none"/>
        </w:rPr>
        <w:t>%，含局门户网站信息动态</w:t>
      </w:r>
      <w:r>
        <w:rPr>
          <w:rFonts w:hint="eastAsia" w:ascii="仿宋_GB2312" w:hAnsi="文星仿宋" w:eastAsia="仿宋_GB2312" w:cs="仿宋_GB2312"/>
          <w:b/>
          <w:color w:val="000000"/>
          <w:sz w:val="32"/>
          <w:szCs w:val="32"/>
          <w:highlight w:val="none"/>
          <w:lang w:val="en-US" w:eastAsia="zh-CN"/>
        </w:rPr>
        <w:t>51</w:t>
      </w:r>
      <w:r>
        <w:rPr>
          <w:rFonts w:hint="eastAsia" w:ascii="仿宋_GB2312" w:hAnsi="文星仿宋" w:eastAsia="仿宋_GB2312" w:cs="仿宋_GB2312"/>
          <w:b/>
          <w:color w:val="000000"/>
          <w:sz w:val="32"/>
          <w:szCs w:val="32"/>
          <w:highlight w:val="none"/>
        </w:rPr>
        <w:t>条、部门主动公开目录信息</w:t>
      </w:r>
      <w:r>
        <w:rPr>
          <w:rFonts w:hint="eastAsia" w:ascii="仿宋_GB2312" w:hAnsi="文星仿宋" w:eastAsia="仿宋_GB2312" w:cs="仿宋_GB2312"/>
          <w:b/>
          <w:color w:val="000000"/>
          <w:sz w:val="32"/>
          <w:szCs w:val="32"/>
          <w:highlight w:val="none"/>
          <w:lang w:val="en-US" w:eastAsia="zh-CN"/>
        </w:rPr>
        <w:t>2</w:t>
      </w:r>
      <w:r>
        <w:rPr>
          <w:rFonts w:hint="eastAsia" w:ascii="仿宋_GB2312" w:hAnsi="文星仿宋" w:eastAsia="仿宋_GB2312" w:cs="仿宋_GB2312"/>
          <w:b/>
          <w:color w:val="000000"/>
          <w:sz w:val="32"/>
          <w:szCs w:val="32"/>
          <w:highlight w:val="none"/>
        </w:rPr>
        <w:t>条、行政权力运行公开信息</w:t>
      </w:r>
      <w:r>
        <w:rPr>
          <w:rFonts w:hint="eastAsia" w:ascii="仿宋_GB2312" w:hAnsi="文星仿宋" w:eastAsia="仿宋_GB2312" w:cs="仿宋_GB2312"/>
          <w:b/>
          <w:color w:val="000000"/>
          <w:sz w:val="32"/>
          <w:szCs w:val="32"/>
          <w:highlight w:val="none"/>
          <w:lang w:val="en-US" w:eastAsia="zh-CN"/>
        </w:rPr>
        <w:t>6</w:t>
      </w:r>
      <w:r>
        <w:rPr>
          <w:rFonts w:hint="eastAsia" w:ascii="仿宋_GB2312" w:hAnsi="文星仿宋" w:eastAsia="仿宋_GB2312" w:cs="仿宋_GB2312"/>
          <w:b/>
          <w:color w:val="000000"/>
          <w:sz w:val="32"/>
          <w:szCs w:val="32"/>
          <w:highlight w:val="none"/>
        </w:rPr>
        <w:t>条、</w:t>
      </w:r>
      <w:r>
        <w:rPr>
          <w:rFonts w:hint="eastAsia" w:ascii="仿宋_GB2312" w:hAnsi="文星仿宋" w:eastAsia="仿宋_GB2312" w:cs="仿宋_GB2312"/>
          <w:b/>
          <w:color w:val="000000"/>
          <w:sz w:val="32"/>
          <w:szCs w:val="32"/>
          <w:highlight w:val="none"/>
          <w:lang w:val="en-US" w:eastAsia="zh-CN"/>
        </w:rPr>
        <w:t>政民互动公开6条，</w:t>
      </w:r>
      <w:r>
        <w:rPr>
          <w:rFonts w:hint="eastAsia" w:ascii="仿宋_GB2312" w:hAnsi="文星仿宋" w:eastAsia="仿宋_GB2312" w:cs="仿宋_GB2312"/>
          <w:b/>
          <w:color w:val="000000"/>
          <w:sz w:val="32"/>
          <w:szCs w:val="32"/>
          <w:highlight w:val="none"/>
        </w:rPr>
        <w:t>政策解读</w:t>
      </w:r>
      <w:r>
        <w:rPr>
          <w:rFonts w:hint="eastAsia" w:ascii="仿宋_GB2312" w:hAnsi="文星仿宋" w:eastAsia="仿宋_GB2312" w:cs="仿宋_GB2312"/>
          <w:b/>
          <w:color w:val="000000"/>
          <w:sz w:val="32"/>
          <w:szCs w:val="32"/>
          <w:highlight w:val="none"/>
          <w:lang w:val="en-US" w:eastAsia="zh-CN"/>
        </w:rPr>
        <w:t>3</w:t>
      </w:r>
      <w:r>
        <w:rPr>
          <w:rFonts w:hint="eastAsia" w:ascii="仿宋_GB2312" w:hAnsi="文星仿宋" w:eastAsia="仿宋_GB2312" w:cs="仿宋_GB2312"/>
          <w:b/>
          <w:color w:val="000000"/>
          <w:sz w:val="32"/>
          <w:szCs w:val="32"/>
          <w:highlight w:val="none"/>
        </w:rPr>
        <w:t>条、公告公示</w:t>
      </w:r>
      <w:r>
        <w:rPr>
          <w:rFonts w:hint="eastAsia" w:ascii="仿宋_GB2312" w:hAnsi="文星仿宋" w:eastAsia="仿宋_GB2312" w:cs="仿宋_GB2312"/>
          <w:b/>
          <w:color w:val="000000"/>
          <w:sz w:val="32"/>
          <w:szCs w:val="32"/>
          <w:highlight w:val="none"/>
          <w:lang w:val="en-US" w:eastAsia="zh-CN"/>
        </w:rPr>
        <w:t>9</w:t>
      </w:r>
      <w:r>
        <w:rPr>
          <w:rFonts w:hint="eastAsia" w:ascii="仿宋_GB2312" w:hAnsi="文星仿宋" w:eastAsia="仿宋_GB2312" w:cs="仿宋_GB2312"/>
          <w:b/>
          <w:color w:val="000000"/>
          <w:sz w:val="32"/>
          <w:szCs w:val="32"/>
          <w:highlight w:val="none"/>
        </w:rPr>
        <w:t>条；“智慧汶上”平台公开信息</w:t>
      </w:r>
      <w:r>
        <w:rPr>
          <w:rFonts w:hint="eastAsia" w:ascii="仿宋_GB2312" w:hAnsi="文星仿宋" w:eastAsia="仿宋_GB2312" w:cs="仿宋_GB2312"/>
          <w:b/>
          <w:color w:val="000000"/>
          <w:sz w:val="32"/>
          <w:szCs w:val="32"/>
          <w:highlight w:val="none"/>
          <w:lang w:val="en-US" w:eastAsia="zh-CN"/>
        </w:rPr>
        <w:t>5</w:t>
      </w:r>
      <w:r>
        <w:rPr>
          <w:rFonts w:hint="eastAsia" w:ascii="仿宋_GB2312" w:hAnsi="文星仿宋" w:eastAsia="仿宋_GB2312" w:cs="仿宋_GB2312"/>
          <w:b/>
          <w:color w:val="000000"/>
          <w:sz w:val="32"/>
          <w:szCs w:val="32"/>
          <w:highlight w:val="none"/>
        </w:rPr>
        <w:t>条。公开内容重点围绕退役安置、就业创业、优抚帮扶、技能培训等核心业务，实现公开内容与服务需求精准对接。</w:t>
      </w:r>
    </w:p>
    <w:p w14:paraId="648BFB59">
      <w:pPr>
        <w:spacing w:line="590" w:lineRule="exact"/>
        <w:ind w:right="-100" w:rightChars="-50"/>
        <w:rPr>
          <w:rFonts w:hint="eastAsia" w:ascii="仿宋_GB2312" w:hAnsi="文星仿宋" w:eastAsia="仿宋_GB2312" w:cs="仿宋_GB2312"/>
          <w:b/>
          <w:color w:val="000000"/>
          <w:sz w:val="32"/>
          <w:szCs w:val="32"/>
          <w:highlight w:val="none"/>
        </w:rPr>
      </w:pPr>
    </w:p>
    <w:p w14:paraId="03F770F3">
      <w:pPr>
        <w:spacing w:line="590" w:lineRule="exact"/>
        <w:ind w:right="-100" w:rightChars="-50"/>
        <w:rPr>
          <w:rFonts w:hint="eastAsia" w:ascii="仿宋_GB2312" w:hAnsi="文星仿宋" w:eastAsia="仿宋_GB2312" w:cs="仿宋_GB2312"/>
          <w:b/>
          <w:color w:val="000000"/>
          <w:sz w:val="32"/>
          <w:szCs w:val="32"/>
          <w:highlight w:val="none"/>
          <w:lang w:val="en-US" w:eastAsia="zh-CN"/>
        </w:rPr>
      </w:pPr>
      <w:r>
        <w:rPr>
          <w:rFonts w:hint="eastAsia" w:ascii="仿宋_GB2312" w:hAnsi="文星仿宋" w:eastAsia="仿宋_GB2312" w:cs="仿宋_GB2312"/>
          <w:b/>
          <w:color w:val="000000"/>
          <w:sz w:val="32"/>
          <w:szCs w:val="32"/>
          <w:highlight w:val="none"/>
          <w:lang w:val="en-US" w:eastAsia="zh-CN"/>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108585</wp:posOffset>
            </wp:positionV>
            <wp:extent cx="5437505" cy="3121025"/>
            <wp:effectExtent l="0" t="0" r="10795" b="3175"/>
            <wp:wrapSquare wrapText="bothSides"/>
            <wp:docPr id="1" name="图片 2" descr="463c55a3d38b628c97d7fcff1d3ed6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63c55a3d38b628c97d7fcff1d3ed64c"/>
                    <pic:cNvPicPr>
                      <a:picLocks noChangeAspect="1"/>
                    </pic:cNvPicPr>
                  </pic:nvPicPr>
                  <pic:blipFill>
                    <a:blip r:embed="rId4"/>
                    <a:stretch>
                      <a:fillRect/>
                    </a:stretch>
                  </pic:blipFill>
                  <pic:spPr>
                    <a:xfrm>
                      <a:off x="0" y="0"/>
                      <a:ext cx="5437505" cy="3121025"/>
                    </a:xfrm>
                    <a:prstGeom prst="rect">
                      <a:avLst/>
                    </a:prstGeom>
                    <a:noFill/>
                    <a:ln>
                      <a:noFill/>
                    </a:ln>
                  </pic:spPr>
                </pic:pic>
              </a:graphicData>
            </a:graphic>
          </wp:anchor>
        </w:drawing>
      </w:r>
    </w:p>
    <w:p w14:paraId="332142A4">
      <w:pPr>
        <w:spacing w:line="590" w:lineRule="exact"/>
        <w:ind w:right="-100" w:rightChars="-50" w:firstLine="643" w:firstLineChars="200"/>
        <w:rPr>
          <w:rFonts w:ascii="仿宋" w:eastAsia="仿宋"/>
          <w:b/>
          <w:color w:val="000000"/>
          <w:sz w:val="32"/>
          <w:szCs w:val="32"/>
        </w:rPr>
      </w:pPr>
      <w:bookmarkStart w:id="0" w:name="_GoBack"/>
      <w:r>
        <w:rPr>
          <w:rFonts w:hint="eastAsia" w:ascii="仿宋_GB2312" w:hAnsi="文星仿宋" w:eastAsia="仿宋_GB2312" w:cs="仿宋_GB2312"/>
          <w:b/>
          <w:color w:val="000000"/>
          <w:sz w:val="32"/>
          <w:szCs w:val="32"/>
          <w:highlight w:val="none"/>
          <w:lang w:val="en-US" w:eastAsia="zh-CN"/>
        </w:rPr>
        <w:drawing>
          <wp:anchor distT="0" distB="0" distL="114300" distR="114300" simplePos="0" relativeHeight="251660288" behindDoc="0" locked="0" layoutInCell="1" allowOverlap="1">
            <wp:simplePos x="0" y="0"/>
            <wp:positionH relativeFrom="column">
              <wp:posOffset>75565</wp:posOffset>
            </wp:positionH>
            <wp:positionV relativeFrom="paragraph">
              <wp:posOffset>71120</wp:posOffset>
            </wp:positionV>
            <wp:extent cx="5686425" cy="3616960"/>
            <wp:effectExtent l="0" t="0" r="9525" b="2540"/>
            <wp:wrapSquare wrapText="bothSides"/>
            <wp:docPr id="2" name="图片 3" descr="59b884cbacbb7bcfedbaa21874d575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59b884cbacbb7bcfedbaa21874d5750b"/>
                    <pic:cNvPicPr>
                      <a:picLocks noChangeAspect="1"/>
                    </pic:cNvPicPr>
                  </pic:nvPicPr>
                  <pic:blipFill>
                    <a:blip r:embed="rId5"/>
                    <a:stretch>
                      <a:fillRect/>
                    </a:stretch>
                  </pic:blipFill>
                  <pic:spPr>
                    <a:xfrm>
                      <a:off x="0" y="0"/>
                      <a:ext cx="5686425" cy="3616960"/>
                    </a:xfrm>
                    <a:prstGeom prst="rect">
                      <a:avLst/>
                    </a:prstGeom>
                    <a:noFill/>
                    <a:ln>
                      <a:noFill/>
                    </a:ln>
                  </pic:spPr>
                </pic:pic>
              </a:graphicData>
            </a:graphic>
          </wp:anchor>
        </w:drawing>
      </w:r>
      <w:bookmarkEnd w:id="0"/>
      <w:r>
        <w:rPr>
          <w:rFonts w:hint="eastAsia" w:ascii="仿宋" w:eastAsia="仿宋"/>
          <w:b/>
          <w:color w:val="000000"/>
          <w:sz w:val="32"/>
          <w:szCs w:val="32"/>
        </w:rPr>
        <w:t>（二）依申请公开情况</w:t>
      </w:r>
    </w:p>
    <w:p w14:paraId="5AD59D55">
      <w:pPr>
        <w:spacing w:line="590" w:lineRule="exact"/>
        <w:ind w:right="-100" w:rightChars="-50" w:firstLine="643" w:firstLineChars="200"/>
        <w:rPr>
          <w:rFonts w:hint="eastAsia" w:ascii="仿宋" w:eastAsia="仿宋"/>
          <w:b/>
          <w:color w:val="000000"/>
          <w:sz w:val="32"/>
          <w:szCs w:val="32"/>
        </w:rPr>
      </w:pPr>
      <w:r>
        <w:rPr>
          <w:rFonts w:hint="eastAsia" w:ascii="仿宋" w:eastAsia="仿宋"/>
          <w:b/>
          <w:color w:val="000000"/>
          <w:sz w:val="32"/>
          <w:szCs w:val="32"/>
        </w:rPr>
        <w:t>202</w:t>
      </w:r>
      <w:r>
        <w:rPr>
          <w:rFonts w:hint="eastAsia" w:ascii="仿宋" w:eastAsia="仿宋"/>
          <w:b/>
          <w:color w:val="000000"/>
          <w:sz w:val="32"/>
          <w:szCs w:val="32"/>
          <w:lang w:val="en-US" w:eastAsia="zh-CN"/>
        </w:rPr>
        <w:t>5</w:t>
      </w:r>
      <w:r>
        <w:rPr>
          <w:rFonts w:hint="eastAsia" w:ascii="仿宋" w:eastAsia="仿宋"/>
          <w:b/>
          <w:color w:val="000000"/>
          <w:sz w:val="32"/>
          <w:szCs w:val="32"/>
        </w:rPr>
        <w:t>年度，汶上县退役军人事务局未收到依申请公开政府信息办理事项。</w:t>
      </w:r>
    </w:p>
    <w:p w14:paraId="4EA5EF1A">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（三）政府信息管理情况</w:t>
      </w:r>
    </w:p>
    <w:p w14:paraId="56404C32">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严格执行“谁主管、谁发布、谁审查”</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先审查、后公开”“一事一审”工作制度，进一步健全信息公开审查流程，新增“多级复核”机制，由业务科室、办公室、分管领导分层把关，严把政治关、法律关、政策关、保密关、文字关。强化政策解读实效，组建由业务骨干、法律顾问组成的“政策解读团”，推出图解、案例解等多元化解读产品</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篇</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常态化开展已公开信息“回头看”，清理无效、过时信息</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条，排查整改错漏表述、链接失效等问题</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处，确保公开信息准确规范、安全合规，无涉密、敏感信息及个人隐私泄露情况。</w:t>
      </w:r>
    </w:p>
    <w:p w14:paraId="409BEE9A">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（四）政府信息公开平台建设情况</w:t>
      </w:r>
    </w:p>
    <w:p w14:paraId="5463C579">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以数字化改革为抓手，升级优化局门户网站功能，整合栏目层级，取消无职能栏目</w:t>
      </w: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个。拓展线上公开渠道，</w:t>
      </w:r>
      <w:r>
        <w:rPr>
          <w:rFonts w:hint="eastAsia" w:ascii="仿宋_GB2312" w:eastAsia="仿宋_GB2312"/>
          <w:b/>
          <w:color w:val="000000"/>
          <w:sz w:val="32"/>
          <w:szCs w:val="32"/>
          <w:lang w:val="en-US" w:eastAsia="zh-CN"/>
        </w:rPr>
        <w:t>利用</w:t>
      </w:r>
      <w:r>
        <w:rPr>
          <w:rFonts w:hint="eastAsia" w:ascii="仿宋_GB2312" w:eastAsia="仿宋_GB2312"/>
          <w:b/>
          <w:color w:val="000000"/>
          <w:sz w:val="32"/>
          <w:szCs w:val="32"/>
        </w:rPr>
        <w:t>局官</w:t>
      </w:r>
      <w:r>
        <w:rPr>
          <w:rFonts w:hint="eastAsia" w:ascii="仿宋_GB2312" w:eastAsia="仿宋_GB2312"/>
          <w:b/>
          <w:color w:val="000000"/>
          <w:sz w:val="32"/>
          <w:szCs w:val="32"/>
          <w:lang w:val="en-US" w:eastAsia="zh-CN"/>
        </w:rPr>
        <w:t>门户网址“汶上县双拥网”</w:t>
      </w:r>
      <w:r>
        <w:rPr>
          <w:rFonts w:hint="eastAsia" w:ascii="仿宋_GB2312" w:eastAsia="仿宋_GB2312"/>
          <w:b/>
          <w:color w:val="000000"/>
          <w:sz w:val="32"/>
          <w:szCs w:val="32"/>
        </w:rPr>
        <w:t>发布政策解读、办事提醒、活动通知等信息</w:t>
      </w:r>
      <w:r>
        <w:rPr>
          <w:rFonts w:hint="eastAsia" w:ascii="仿宋_GB2312" w:eastAsia="仿宋_GB2312"/>
          <w:b/>
          <w:color w:val="000000"/>
          <w:sz w:val="32"/>
          <w:szCs w:val="32"/>
          <w:lang w:val="en-US" w:eastAsia="zh-CN"/>
        </w:rPr>
        <w:t>77</w:t>
      </w:r>
      <w:r>
        <w:rPr>
          <w:rFonts w:hint="eastAsia" w:ascii="仿宋_GB2312" w:eastAsia="仿宋_GB2312"/>
          <w:b/>
          <w:color w:val="000000"/>
          <w:sz w:val="32"/>
          <w:szCs w:val="32"/>
        </w:rPr>
        <w:t>条。强化线下平台建设，在政务服务中心设立退役军人服务</w:t>
      </w:r>
      <w:r>
        <w:rPr>
          <w:rFonts w:hint="eastAsia" w:ascii="仿宋_GB2312" w:eastAsia="仿宋_GB2312"/>
          <w:b/>
          <w:color w:val="000000"/>
          <w:sz w:val="32"/>
          <w:szCs w:val="32"/>
          <w:lang w:eastAsia="zh-CN"/>
        </w:rPr>
        <w:t>“</w:t>
      </w:r>
      <w:r>
        <w:rPr>
          <w:rFonts w:hint="eastAsia" w:ascii="仿宋_GB2312" w:eastAsia="仿宋_GB2312"/>
          <w:b/>
          <w:color w:val="000000"/>
          <w:sz w:val="32"/>
          <w:szCs w:val="32"/>
          <w:lang w:val="en-US" w:eastAsia="zh-CN"/>
        </w:rPr>
        <w:t>一件事”</w:t>
      </w:r>
      <w:r>
        <w:rPr>
          <w:rFonts w:hint="eastAsia" w:ascii="仿宋_GB2312" w:eastAsia="仿宋_GB2312"/>
          <w:b/>
          <w:color w:val="000000"/>
          <w:sz w:val="32"/>
          <w:szCs w:val="32"/>
        </w:rPr>
        <w:t>专窗，配备帮办代办人员，公开业务办理流程图、咨询电话及监督方式，提供“一对一”公开指引服务。推进“互联网+政务服务”深度融合，实现权责清单、办事流程、办理结果等信息与“智慧汶上”平台、省政务服务网数据实时共享，让群众“一网查询、一窗办理”。</w:t>
      </w:r>
    </w:p>
    <w:p w14:paraId="49A99A8B">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（五）监督保障情况</w:t>
      </w:r>
    </w:p>
    <w:p w14:paraId="777DF62D">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汶上县退役军人事务局</w:t>
      </w:r>
      <w:r>
        <w:rPr>
          <w:rFonts w:hint="eastAsia" w:ascii="仿宋_GB2312" w:eastAsia="仿宋_GB2312"/>
          <w:b/>
          <w:color w:val="000000"/>
          <w:sz w:val="32"/>
          <w:szCs w:val="32"/>
        </w:rPr>
        <w:t>进一步健全政务公开工作机制，调整充实工作领导小组，明确分管领导1名、专职经办人员</w:t>
      </w:r>
      <w:r>
        <w:rPr>
          <w:rFonts w:hint="eastAsia" w:ascii="仿宋_GB2312" w:eastAsia="仿宋_GB2312"/>
          <w:b/>
          <w:color w:val="000000"/>
          <w:sz w:val="32"/>
          <w:szCs w:val="32"/>
          <w:lang w:val="en-US" w:eastAsia="zh-CN"/>
        </w:rPr>
        <w:t>2</w:t>
      </w:r>
      <w:r>
        <w:rPr>
          <w:rFonts w:hint="eastAsia" w:ascii="仿宋_GB2312" w:eastAsia="仿宋_GB2312"/>
          <w:b/>
          <w:color w:val="000000"/>
          <w:sz w:val="32"/>
          <w:szCs w:val="32"/>
        </w:rPr>
        <w:t>名，细化责任分工。加强业务能力建设，组织政务公开专题培训2场，覆盖全局工作人员及乡镇（街道）退役军人服务站业务骨干，提升公开工作规范化水平。拓宽监督渠道，设立政务公开意见箱、咨询投诉热线，开展“政府开放日”活动</w:t>
      </w: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场，邀请退役军人代表、</w:t>
      </w:r>
      <w:r>
        <w:rPr>
          <w:rFonts w:hint="eastAsia" w:ascii="仿宋_GB2312" w:eastAsia="仿宋_GB2312"/>
          <w:b/>
          <w:color w:val="000000"/>
          <w:sz w:val="32"/>
          <w:szCs w:val="32"/>
          <w:lang w:val="en-US" w:eastAsia="zh-CN"/>
        </w:rPr>
        <w:t>优抚对象等</w:t>
      </w:r>
      <w:r>
        <w:rPr>
          <w:rFonts w:hint="eastAsia" w:ascii="仿宋_GB2312" w:eastAsia="仿宋_GB2312"/>
          <w:b/>
          <w:color w:val="000000"/>
          <w:sz w:val="32"/>
          <w:szCs w:val="32"/>
        </w:rPr>
        <w:t>走进机关，实地观摩业务办理流程，收集意见建议</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条，整改落实率100%。主动接受社会监督与评议，定期在门户网站公开政务公开工作开展情况，确保公开工作全程透明、有据可查。</w:t>
      </w:r>
    </w:p>
    <w:p w14:paraId="0611A705">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1B1F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4C3F197">
            <w:pPr>
              <w:widowControl/>
              <w:spacing w:line="340" w:lineRule="exact"/>
              <w:jc w:val="center"/>
              <w:rPr>
                <w:rFonts w:ascii="黑体" w:eastAsia="黑体"/>
                <w:b/>
                <w:sz w:val="24"/>
                <w:szCs w:val="24"/>
              </w:rPr>
            </w:pPr>
            <w:r>
              <w:rPr>
                <w:rFonts w:hint="eastAsia" w:ascii="黑体" w:hAnsi="宋体" w:eastAsia="黑体" w:cs="宋体"/>
                <w:b/>
                <w:sz w:val="24"/>
                <w:szCs w:val="24"/>
                <w:lang w:bidi="ar"/>
              </w:rPr>
              <w:t>第二十条第（一）项</w:t>
            </w:r>
          </w:p>
        </w:tc>
      </w:tr>
      <w:tr w14:paraId="636D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C885150">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2133" w:type="dxa"/>
            <w:shd w:val="clear" w:color="auto" w:fill="FFFFFF"/>
            <w:noWrap w:val="0"/>
            <w:tcMar>
              <w:left w:w="57" w:type="dxa"/>
              <w:right w:w="57" w:type="dxa"/>
            </w:tcMar>
            <w:vAlign w:val="center"/>
          </w:tcPr>
          <w:p w14:paraId="66423AB7">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本年制发件数</w:t>
            </w:r>
          </w:p>
        </w:tc>
        <w:tc>
          <w:tcPr>
            <w:tcW w:w="2216" w:type="dxa"/>
            <w:shd w:val="clear" w:color="auto" w:fill="FFFFFF"/>
            <w:noWrap w:val="0"/>
            <w:tcMar>
              <w:left w:w="57" w:type="dxa"/>
              <w:right w:w="57" w:type="dxa"/>
            </w:tcMar>
            <w:vAlign w:val="center"/>
          </w:tcPr>
          <w:p w14:paraId="27C6E613">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本年废止件数</w:t>
            </w:r>
          </w:p>
        </w:tc>
        <w:tc>
          <w:tcPr>
            <w:tcW w:w="1989" w:type="dxa"/>
            <w:shd w:val="clear" w:color="auto" w:fill="FFFFFF"/>
            <w:noWrap w:val="0"/>
            <w:tcMar>
              <w:left w:w="57" w:type="dxa"/>
              <w:right w:w="57" w:type="dxa"/>
            </w:tcMar>
            <w:vAlign w:val="center"/>
          </w:tcPr>
          <w:p w14:paraId="0C07D20B">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现行有效件数</w:t>
            </w:r>
          </w:p>
        </w:tc>
      </w:tr>
      <w:tr w14:paraId="4F5D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FF3C1C9">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规章</w:t>
            </w:r>
          </w:p>
        </w:tc>
        <w:tc>
          <w:tcPr>
            <w:tcW w:w="2133" w:type="dxa"/>
            <w:shd w:val="clear" w:color="auto" w:fill="FFFFFF"/>
            <w:noWrap w:val="0"/>
            <w:tcMar>
              <w:left w:w="57" w:type="dxa"/>
              <w:right w:w="57" w:type="dxa"/>
            </w:tcMar>
            <w:vAlign w:val="center"/>
          </w:tcPr>
          <w:p w14:paraId="664C9585">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c>
          <w:tcPr>
            <w:tcW w:w="2216" w:type="dxa"/>
            <w:shd w:val="clear" w:color="auto" w:fill="FFFFFF"/>
            <w:noWrap w:val="0"/>
            <w:tcMar>
              <w:left w:w="57" w:type="dxa"/>
              <w:right w:w="57" w:type="dxa"/>
            </w:tcMar>
            <w:vAlign w:val="center"/>
          </w:tcPr>
          <w:p w14:paraId="37261BD3">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c>
          <w:tcPr>
            <w:tcW w:w="1989" w:type="dxa"/>
            <w:shd w:val="clear" w:color="auto" w:fill="FFFFFF"/>
            <w:noWrap w:val="0"/>
            <w:tcMar>
              <w:left w:w="57" w:type="dxa"/>
              <w:right w:w="57" w:type="dxa"/>
            </w:tcMar>
            <w:vAlign w:val="center"/>
          </w:tcPr>
          <w:p w14:paraId="30F9AC2F">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0C60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574D0E1">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行政规范性文件</w:t>
            </w:r>
          </w:p>
        </w:tc>
        <w:tc>
          <w:tcPr>
            <w:tcW w:w="2133" w:type="dxa"/>
            <w:shd w:val="clear" w:color="auto" w:fill="FFFFFF"/>
            <w:noWrap w:val="0"/>
            <w:tcMar>
              <w:left w:w="57" w:type="dxa"/>
              <w:right w:w="57" w:type="dxa"/>
            </w:tcMar>
            <w:vAlign w:val="center"/>
          </w:tcPr>
          <w:p w14:paraId="2B1C4F84">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c>
          <w:tcPr>
            <w:tcW w:w="2216" w:type="dxa"/>
            <w:shd w:val="clear" w:color="auto" w:fill="FFFFFF"/>
            <w:noWrap w:val="0"/>
            <w:tcMar>
              <w:left w:w="57" w:type="dxa"/>
              <w:right w:w="57" w:type="dxa"/>
            </w:tcMar>
            <w:vAlign w:val="center"/>
          </w:tcPr>
          <w:p w14:paraId="3BCFF034">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c>
          <w:tcPr>
            <w:tcW w:w="1989" w:type="dxa"/>
            <w:shd w:val="clear" w:color="auto" w:fill="FFFFFF"/>
            <w:noWrap w:val="0"/>
            <w:tcMar>
              <w:left w:w="57" w:type="dxa"/>
              <w:right w:w="57" w:type="dxa"/>
            </w:tcMar>
            <w:vAlign w:val="center"/>
          </w:tcPr>
          <w:p w14:paraId="1D3D89BA">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364F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795A4CAF">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第二十条第（五）项</w:t>
            </w:r>
          </w:p>
        </w:tc>
      </w:tr>
      <w:tr w14:paraId="6EB9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E9E322E">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24167084">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3341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5DFEE77">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行政许可</w:t>
            </w:r>
          </w:p>
        </w:tc>
        <w:tc>
          <w:tcPr>
            <w:tcW w:w="6338" w:type="dxa"/>
            <w:gridSpan w:val="3"/>
            <w:shd w:val="clear" w:color="auto" w:fill="FFFFFF"/>
            <w:noWrap w:val="0"/>
            <w:tcMar>
              <w:left w:w="57" w:type="dxa"/>
              <w:right w:w="57" w:type="dxa"/>
            </w:tcMar>
            <w:vAlign w:val="center"/>
          </w:tcPr>
          <w:p w14:paraId="059E817C">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0D64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A76018D">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第二十条第（六）项</w:t>
            </w:r>
          </w:p>
        </w:tc>
      </w:tr>
      <w:tr w14:paraId="57B7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DCD0569">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7FEBBF33">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7D74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70DE1A6">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行政处罚</w:t>
            </w:r>
          </w:p>
        </w:tc>
        <w:tc>
          <w:tcPr>
            <w:tcW w:w="6338" w:type="dxa"/>
            <w:gridSpan w:val="3"/>
            <w:shd w:val="clear" w:color="auto" w:fill="FFFFFF"/>
            <w:noWrap w:val="0"/>
            <w:tcMar>
              <w:left w:w="57" w:type="dxa"/>
              <w:right w:w="57" w:type="dxa"/>
            </w:tcMar>
            <w:vAlign w:val="center"/>
          </w:tcPr>
          <w:p w14:paraId="4B16877E">
            <w:pPr>
              <w:widowControl/>
              <w:spacing w:line="34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0</w:t>
            </w:r>
          </w:p>
        </w:tc>
      </w:tr>
      <w:tr w14:paraId="35AD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518796E">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行政强制</w:t>
            </w:r>
          </w:p>
        </w:tc>
        <w:tc>
          <w:tcPr>
            <w:tcW w:w="6338" w:type="dxa"/>
            <w:gridSpan w:val="3"/>
            <w:shd w:val="clear" w:color="auto" w:fill="FFFFFF"/>
            <w:noWrap w:val="0"/>
            <w:tcMar>
              <w:left w:w="57" w:type="dxa"/>
              <w:right w:w="57" w:type="dxa"/>
            </w:tcMar>
            <w:vAlign w:val="center"/>
          </w:tcPr>
          <w:p w14:paraId="45EE8853">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52FF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2CB4DBAF">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第二十条第（八）项</w:t>
            </w:r>
          </w:p>
        </w:tc>
      </w:tr>
      <w:tr w14:paraId="74C7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1D2AFC0">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71DB168D">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本年收费金额（单位：万元）</w:t>
            </w:r>
          </w:p>
        </w:tc>
      </w:tr>
      <w:tr w14:paraId="0D3B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D242CD8">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35766AD6">
            <w:pPr>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bl>
    <w:p w14:paraId="223AF641">
      <w:pPr>
        <w:spacing w:before="62" w:beforeLines="10" w:after="62" w:afterLines="10" w:line="600" w:lineRule="exact"/>
        <w:ind w:firstLine="643" w:firstLineChars="200"/>
        <w:rPr>
          <w:rFonts w:ascii="黑体" w:eastAsia="黑体"/>
          <w:b/>
          <w:sz w:val="32"/>
          <w:szCs w:val="32"/>
        </w:rPr>
      </w:pPr>
      <w:r>
        <w:rPr>
          <w:rFonts w:hint="eastAsia" w:ascii="黑体" w:eastAsia="黑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79"/>
        <w:gridCol w:w="559"/>
        <w:gridCol w:w="31"/>
        <w:gridCol w:w="490"/>
        <w:gridCol w:w="590"/>
      </w:tblGrid>
      <w:tr w14:paraId="041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13B320EA">
            <w:pPr>
              <w:widowControl/>
              <w:spacing w:line="300" w:lineRule="exact"/>
              <w:jc w:val="center"/>
              <w:rPr>
                <w:rFonts w:ascii="黑体" w:eastAsia="黑体"/>
                <w:b/>
                <w:sz w:val="21"/>
                <w:szCs w:val="21"/>
              </w:rPr>
            </w:pPr>
            <w:r>
              <w:rPr>
                <w:rFonts w:hint="eastAsia" w:ascii="黑体" w:hAnsi="楷体" w:eastAsia="黑体" w:cs="楷体"/>
                <w:b/>
                <w:sz w:val="21"/>
                <w:szCs w:val="21"/>
                <w:lang w:bidi="ar"/>
              </w:rPr>
              <w:t>（本列数据的勾稽关系为：第一项加第二项之和，等于第三项加第四项之和）</w:t>
            </w:r>
          </w:p>
        </w:tc>
        <w:tc>
          <w:tcPr>
            <w:tcW w:w="4229" w:type="dxa"/>
            <w:gridSpan w:val="8"/>
            <w:noWrap w:val="0"/>
            <w:tcMar>
              <w:left w:w="57" w:type="dxa"/>
              <w:right w:w="57" w:type="dxa"/>
            </w:tcMar>
            <w:vAlign w:val="center"/>
          </w:tcPr>
          <w:p w14:paraId="05E832B4">
            <w:pPr>
              <w:widowControl/>
              <w:spacing w:line="300" w:lineRule="exact"/>
              <w:jc w:val="center"/>
              <w:rPr>
                <w:rFonts w:ascii="黑体" w:eastAsia="黑体"/>
                <w:b/>
                <w:sz w:val="21"/>
                <w:szCs w:val="21"/>
              </w:rPr>
            </w:pPr>
            <w:r>
              <w:rPr>
                <w:rFonts w:hint="eastAsia" w:ascii="黑体" w:hAnsi="宋体" w:eastAsia="黑体" w:cs="宋体"/>
                <w:b/>
                <w:sz w:val="21"/>
                <w:szCs w:val="21"/>
                <w:lang w:bidi="ar"/>
              </w:rPr>
              <w:t>申请人情况</w:t>
            </w:r>
          </w:p>
        </w:tc>
      </w:tr>
      <w:tr w14:paraId="2FB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566140CB">
            <w:pPr>
              <w:spacing w:line="300" w:lineRule="exact"/>
              <w:jc w:val="center"/>
              <w:rPr>
                <w:rFonts w:ascii="黑体" w:eastAsia="黑体"/>
                <w:b/>
                <w:sz w:val="21"/>
                <w:szCs w:val="21"/>
              </w:rPr>
            </w:pPr>
          </w:p>
        </w:tc>
        <w:tc>
          <w:tcPr>
            <w:tcW w:w="791" w:type="dxa"/>
            <w:vMerge w:val="restart"/>
            <w:noWrap w:val="0"/>
            <w:tcMar>
              <w:left w:w="57" w:type="dxa"/>
              <w:right w:w="57" w:type="dxa"/>
            </w:tcMar>
            <w:vAlign w:val="center"/>
          </w:tcPr>
          <w:p w14:paraId="71195290">
            <w:pPr>
              <w:widowControl/>
              <w:spacing w:line="300" w:lineRule="exact"/>
              <w:jc w:val="center"/>
              <w:rPr>
                <w:rFonts w:ascii="黑体" w:eastAsia="黑体"/>
                <w:b/>
                <w:sz w:val="21"/>
                <w:szCs w:val="21"/>
              </w:rPr>
            </w:pPr>
            <w:r>
              <w:rPr>
                <w:rFonts w:hint="eastAsia" w:ascii="黑体" w:hAnsi="宋体" w:eastAsia="黑体" w:cs="宋体"/>
                <w:b/>
                <w:sz w:val="21"/>
                <w:szCs w:val="21"/>
                <w:lang w:bidi="ar"/>
              </w:rPr>
              <w:t>自然人</w:t>
            </w:r>
          </w:p>
        </w:tc>
        <w:tc>
          <w:tcPr>
            <w:tcW w:w="2848" w:type="dxa"/>
            <w:gridSpan w:val="6"/>
            <w:noWrap w:val="0"/>
            <w:tcMar>
              <w:left w:w="57" w:type="dxa"/>
              <w:right w:w="57" w:type="dxa"/>
            </w:tcMar>
            <w:vAlign w:val="center"/>
          </w:tcPr>
          <w:p w14:paraId="095D75D6">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法人或其他组织</w:t>
            </w:r>
          </w:p>
        </w:tc>
        <w:tc>
          <w:tcPr>
            <w:tcW w:w="590" w:type="dxa"/>
            <w:vMerge w:val="restart"/>
            <w:noWrap w:val="0"/>
            <w:tcMar>
              <w:left w:w="57" w:type="dxa"/>
              <w:right w:w="57" w:type="dxa"/>
            </w:tcMar>
            <w:vAlign w:val="center"/>
          </w:tcPr>
          <w:p w14:paraId="1E26CCFB">
            <w:pPr>
              <w:widowControl/>
              <w:spacing w:line="300" w:lineRule="exact"/>
              <w:jc w:val="center"/>
              <w:rPr>
                <w:rFonts w:ascii="黑体" w:eastAsia="黑体"/>
                <w:b/>
                <w:sz w:val="21"/>
                <w:szCs w:val="21"/>
              </w:rPr>
            </w:pPr>
            <w:r>
              <w:rPr>
                <w:rFonts w:hint="eastAsia" w:ascii="黑体" w:hAnsi="宋体" w:eastAsia="黑体" w:cs="宋体"/>
                <w:b/>
                <w:sz w:val="21"/>
                <w:szCs w:val="21"/>
                <w:lang w:bidi="ar"/>
              </w:rPr>
              <w:t>总计</w:t>
            </w:r>
          </w:p>
        </w:tc>
      </w:tr>
      <w:tr w14:paraId="4408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191BB22C">
            <w:pPr>
              <w:spacing w:line="300" w:lineRule="exact"/>
              <w:rPr>
                <w:rFonts w:ascii="仿宋_GB2312" w:eastAsia="仿宋_GB2312"/>
                <w:b/>
                <w:sz w:val="21"/>
                <w:szCs w:val="21"/>
              </w:rPr>
            </w:pPr>
          </w:p>
        </w:tc>
        <w:tc>
          <w:tcPr>
            <w:tcW w:w="791" w:type="dxa"/>
            <w:vMerge w:val="continue"/>
            <w:noWrap w:val="0"/>
            <w:tcMar>
              <w:left w:w="57" w:type="dxa"/>
              <w:right w:w="57" w:type="dxa"/>
            </w:tcMar>
            <w:vAlign w:val="center"/>
          </w:tcPr>
          <w:p w14:paraId="7E71E0DA">
            <w:pPr>
              <w:spacing w:line="300" w:lineRule="exact"/>
              <w:rPr>
                <w:rFonts w:ascii="仿宋_GB2312" w:eastAsia="仿宋_GB2312"/>
                <w:b/>
                <w:sz w:val="21"/>
                <w:szCs w:val="21"/>
              </w:rPr>
            </w:pPr>
          </w:p>
        </w:tc>
        <w:tc>
          <w:tcPr>
            <w:tcW w:w="599" w:type="dxa"/>
            <w:noWrap w:val="0"/>
            <w:tcMar>
              <w:left w:w="57" w:type="dxa"/>
              <w:right w:w="57" w:type="dxa"/>
            </w:tcMar>
            <w:vAlign w:val="center"/>
          </w:tcPr>
          <w:p w14:paraId="40D2E03D">
            <w:pPr>
              <w:widowControl/>
              <w:spacing w:line="300" w:lineRule="exact"/>
              <w:jc w:val="center"/>
              <w:rPr>
                <w:rFonts w:ascii="黑体" w:eastAsia="黑体"/>
                <w:b/>
                <w:sz w:val="21"/>
                <w:szCs w:val="21"/>
              </w:rPr>
            </w:pPr>
            <w:r>
              <w:rPr>
                <w:rFonts w:hint="eastAsia" w:ascii="黑体" w:hAnsi="宋体" w:eastAsia="黑体" w:cs="宋体"/>
                <w:b/>
                <w:sz w:val="21"/>
                <w:szCs w:val="21"/>
                <w:lang w:bidi="ar"/>
              </w:rPr>
              <w:t>商业</w:t>
            </w:r>
          </w:p>
          <w:p w14:paraId="07524A37">
            <w:pPr>
              <w:widowControl/>
              <w:spacing w:line="300" w:lineRule="exact"/>
              <w:jc w:val="center"/>
              <w:rPr>
                <w:rFonts w:ascii="黑体" w:eastAsia="黑体"/>
                <w:b/>
                <w:sz w:val="21"/>
                <w:szCs w:val="21"/>
              </w:rPr>
            </w:pPr>
            <w:r>
              <w:rPr>
                <w:rFonts w:hint="eastAsia" w:ascii="黑体" w:hAnsi="宋体" w:eastAsia="黑体" w:cs="宋体"/>
                <w:b/>
                <w:sz w:val="21"/>
                <w:szCs w:val="21"/>
                <w:lang w:bidi="ar"/>
              </w:rPr>
              <w:t>企业</w:t>
            </w:r>
          </w:p>
        </w:tc>
        <w:tc>
          <w:tcPr>
            <w:tcW w:w="590" w:type="dxa"/>
            <w:noWrap w:val="0"/>
            <w:tcMar>
              <w:left w:w="57" w:type="dxa"/>
              <w:right w:w="57" w:type="dxa"/>
            </w:tcMar>
            <w:vAlign w:val="center"/>
          </w:tcPr>
          <w:p w14:paraId="642FFDB9">
            <w:pPr>
              <w:widowControl/>
              <w:spacing w:line="300" w:lineRule="exact"/>
              <w:jc w:val="center"/>
              <w:rPr>
                <w:rFonts w:ascii="黑体" w:eastAsia="黑体"/>
                <w:b/>
                <w:sz w:val="21"/>
                <w:szCs w:val="21"/>
              </w:rPr>
            </w:pPr>
            <w:r>
              <w:rPr>
                <w:rFonts w:hint="eastAsia" w:ascii="黑体" w:hAnsi="宋体" w:eastAsia="黑体" w:cs="宋体"/>
                <w:b/>
                <w:sz w:val="21"/>
                <w:szCs w:val="21"/>
                <w:lang w:bidi="ar"/>
              </w:rPr>
              <w:t>科研</w:t>
            </w:r>
          </w:p>
          <w:p w14:paraId="72D85D52">
            <w:pPr>
              <w:widowControl/>
              <w:spacing w:line="300" w:lineRule="exact"/>
              <w:jc w:val="center"/>
              <w:rPr>
                <w:rFonts w:ascii="黑体" w:eastAsia="黑体"/>
                <w:b/>
                <w:sz w:val="21"/>
                <w:szCs w:val="21"/>
              </w:rPr>
            </w:pPr>
            <w:r>
              <w:rPr>
                <w:rFonts w:hint="eastAsia" w:ascii="黑体" w:hAnsi="宋体" w:eastAsia="黑体" w:cs="宋体"/>
                <w:b/>
                <w:sz w:val="21"/>
                <w:szCs w:val="21"/>
                <w:lang w:bidi="ar"/>
              </w:rPr>
              <w:t>机构</w:t>
            </w:r>
          </w:p>
        </w:tc>
        <w:tc>
          <w:tcPr>
            <w:tcW w:w="579" w:type="dxa"/>
            <w:noWrap w:val="0"/>
            <w:tcMar>
              <w:left w:w="57" w:type="dxa"/>
              <w:right w:w="57" w:type="dxa"/>
            </w:tcMar>
            <w:vAlign w:val="center"/>
          </w:tcPr>
          <w:p w14:paraId="150AE54F">
            <w:pPr>
              <w:widowControl/>
              <w:spacing w:line="300" w:lineRule="exact"/>
              <w:jc w:val="center"/>
              <w:rPr>
                <w:rFonts w:ascii="黑体" w:eastAsia="黑体"/>
                <w:b/>
                <w:sz w:val="21"/>
                <w:szCs w:val="21"/>
              </w:rPr>
            </w:pPr>
            <w:r>
              <w:rPr>
                <w:rFonts w:hint="eastAsia" w:ascii="黑体" w:hAnsi="宋体" w:eastAsia="黑体" w:cs="宋体"/>
                <w:b/>
                <w:sz w:val="21"/>
                <w:szCs w:val="21"/>
                <w:lang w:bidi="ar"/>
              </w:rPr>
              <w:t>社会公益组织</w:t>
            </w:r>
          </w:p>
        </w:tc>
        <w:tc>
          <w:tcPr>
            <w:tcW w:w="590" w:type="dxa"/>
            <w:gridSpan w:val="2"/>
            <w:noWrap w:val="0"/>
            <w:tcMar>
              <w:left w:w="57" w:type="dxa"/>
              <w:right w:w="57" w:type="dxa"/>
            </w:tcMar>
            <w:vAlign w:val="center"/>
          </w:tcPr>
          <w:p w14:paraId="452F58AD">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法律服务机构</w:t>
            </w:r>
          </w:p>
        </w:tc>
        <w:tc>
          <w:tcPr>
            <w:tcW w:w="490" w:type="dxa"/>
            <w:noWrap w:val="0"/>
            <w:tcMar>
              <w:left w:w="57" w:type="dxa"/>
              <w:right w:w="57" w:type="dxa"/>
            </w:tcMar>
            <w:vAlign w:val="center"/>
          </w:tcPr>
          <w:p w14:paraId="7A59E9EC">
            <w:pPr>
              <w:widowControl/>
              <w:spacing w:line="300" w:lineRule="exact"/>
              <w:jc w:val="center"/>
              <w:rPr>
                <w:rFonts w:ascii="黑体" w:eastAsia="黑体"/>
                <w:b/>
                <w:sz w:val="21"/>
                <w:szCs w:val="21"/>
              </w:rPr>
            </w:pPr>
            <w:r>
              <w:rPr>
                <w:rFonts w:hint="eastAsia" w:ascii="黑体" w:hAnsi="宋体" w:eastAsia="黑体" w:cs="宋体"/>
                <w:b/>
                <w:sz w:val="21"/>
                <w:szCs w:val="21"/>
                <w:lang w:bidi="ar"/>
              </w:rPr>
              <w:t>其他</w:t>
            </w:r>
          </w:p>
        </w:tc>
        <w:tc>
          <w:tcPr>
            <w:tcW w:w="590" w:type="dxa"/>
            <w:vMerge w:val="continue"/>
            <w:noWrap w:val="0"/>
            <w:tcMar>
              <w:left w:w="57" w:type="dxa"/>
              <w:right w:w="57" w:type="dxa"/>
            </w:tcMar>
            <w:vAlign w:val="center"/>
          </w:tcPr>
          <w:p w14:paraId="58D52351">
            <w:pPr>
              <w:spacing w:line="300" w:lineRule="exact"/>
              <w:rPr>
                <w:rFonts w:ascii="仿宋_GB2312" w:eastAsia="仿宋_GB2312"/>
                <w:b/>
                <w:sz w:val="21"/>
                <w:szCs w:val="21"/>
              </w:rPr>
            </w:pPr>
          </w:p>
        </w:tc>
      </w:tr>
      <w:tr w14:paraId="225B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74FA1A7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一、本年新收政府信息公开申请数量</w:t>
            </w:r>
          </w:p>
        </w:tc>
        <w:tc>
          <w:tcPr>
            <w:tcW w:w="791" w:type="dxa"/>
            <w:noWrap w:val="0"/>
            <w:tcMar>
              <w:left w:w="57" w:type="dxa"/>
              <w:right w:w="57" w:type="dxa"/>
            </w:tcMar>
            <w:vAlign w:val="center"/>
          </w:tcPr>
          <w:p w14:paraId="1CBB54C8">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5DC974CD">
            <w:pPr>
              <w:widowControl/>
              <w:spacing w:line="30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3C10BE0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center"/>
          </w:tcPr>
          <w:p w14:paraId="0893D246">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center"/>
          </w:tcPr>
          <w:p w14:paraId="40C70BE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center"/>
          </w:tcPr>
          <w:p w14:paraId="069D03A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5DC0D48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0911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3F33C295">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二、上年结转政府信息公开申请数量</w:t>
            </w:r>
          </w:p>
        </w:tc>
        <w:tc>
          <w:tcPr>
            <w:tcW w:w="791" w:type="dxa"/>
            <w:noWrap w:val="0"/>
            <w:tcMar>
              <w:left w:w="57" w:type="dxa"/>
              <w:right w:w="57" w:type="dxa"/>
            </w:tcMar>
            <w:vAlign w:val="center"/>
          </w:tcPr>
          <w:p w14:paraId="07B0D0C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014C13F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52E0B4B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center"/>
          </w:tcPr>
          <w:p w14:paraId="32250CE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center"/>
          </w:tcPr>
          <w:p w14:paraId="34954AF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center"/>
          </w:tcPr>
          <w:p w14:paraId="17C1147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0276A19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246B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EF230AF">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三、本年度办理结果</w:t>
            </w:r>
          </w:p>
        </w:tc>
        <w:tc>
          <w:tcPr>
            <w:tcW w:w="3820" w:type="dxa"/>
            <w:gridSpan w:val="2"/>
            <w:noWrap w:val="0"/>
            <w:tcMar>
              <w:left w:w="57" w:type="dxa"/>
              <w:right w:w="57" w:type="dxa"/>
            </w:tcMar>
            <w:vAlign w:val="center"/>
          </w:tcPr>
          <w:p w14:paraId="27886AF1">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（一）予以公开</w:t>
            </w:r>
          </w:p>
        </w:tc>
        <w:tc>
          <w:tcPr>
            <w:tcW w:w="791" w:type="dxa"/>
            <w:noWrap w:val="0"/>
            <w:tcMar>
              <w:left w:w="57" w:type="dxa"/>
              <w:right w:w="57" w:type="dxa"/>
            </w:tcMar>
            <w:vAlign w:val="center"/>
          </w:tcPr>
          <w:p w14:paraId="4FD7AD3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4E3BD6B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5C8C3CF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center"/>
          </w:tcPr>
          <w:p w14:paraId="1286311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center"/>
          </w:tcPr>
          <w:p w14:paraId="04B1CF18">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center"/>
          </w:tcPr>
          <w:p w14:paraId="59EA75C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30BEA97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1C7F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7C0B15B">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1E18B527">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（二）部分公开</w:t>
            </w:r>
            <w:r>
              <w:rPr>
                <w:rFonts w:hint="eastAsia" w:ascii="仿宋_GB2312" w:hAnsi="楷体" w:eastAsia="仿宋_GB2312" w:cs="楷体"/>
                <w:b/>
                <w:sz w:val="21"/>
                <w:szCs w:val="21"/>
                <w:lang w:bidi="ar"/>
              </w:rPr>
              <w:t>（区分处理的，只计这一情形，不计其他情形）</w:t>
            </w:r>
          </w:p>
        </w:tc>
        <w:tc>
          <w:tcPr>
            <w:tcW w:w="791" w:type="dxa"/>
            <w:noWrap w:val="0"/>
            <w:tcMar>
              <w:left w:w="57" w:type="dxa"/>
              <w:right w:w="57" w:type="dxa"/>
            </w:tcMar>
            <w:vAlign w:val="center"/>
          </w:tcPr>
          <w:p w14:paraId="212B240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11CDD9B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4947FB4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center"/>
          </w:tcPr>
          <w:p w14:paraId="0D921201">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center"/>
          </w:tcPr>
          <w:p w14:paraId="17998E6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center"/>
          </w:tcPr>
          <w:p w14:paraId="03FFEFB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4242F83">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6B5D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9C4682C">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62A4885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（三）不予公开</w:t>
            </w:r>
          </w:p>
        </w:tc>
        <w:tc>
          <w:tcPr>
            <w:tcW w:w="2878" w:type="dxa"/>
            <w:noWrap w:val="0"/>
            <w:tcMar>
              <w:left w:w="57" w:type="dxa"/>
              <w:right w:w="57" w:type="dxa"/>
            </w:tcMar>
            <w:vAlign w:val="top"/>
          </w:tcPr>
          <w:p w14:paraId="671A848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1.属于国家秘密</w:t>
            </w:r>
          </w:p>
        </w:tc>
        <w:tc>
          <w:tcPr>
            <w:tcW w:w="791" w:type="dxa"/>
            <w:noWrap w:val="0"/>
            <w:tcMar>
              <w:left w:w="57" w:type="dxa"/>
              <w:right w:w="57" w:type="dxa"/>
            </w:tcMar>
            <w:vAlign w:val="top"/>
          </w:tcPr>
          <w:p w14:paraId="29E21AA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36E5D393">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DD4DCF3">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0C35A5E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4D2DE826">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63CCD0B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0930A03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1AB5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26328E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5F744612">
            <w:pPr>
              <w:spacing w:line="300" w:lineRule="exact"/>
              <w:rPr>
                <w:rFonts w:ascii="仿宋_GB2312" w:eastAsia="仿宋_GB2312"/>
                <w:b/>
                <w:sz w:val="21"/>
                <w:szCs w:val="21"/>
              </w:rPr>
            </w:pPr>
          </w:p>
        </w:tc>
        <w:tc>
          <w:tcPr>
            <w:tcW w:w="2878" w:type="dxa"/>
            <w:noWrap w:val="0"/>
            <w:tcMar>
              <w:left w:w="57" w:type="dxa"/>
              <w:right w:w="57" w:type="dxa"/>
            </w:tcMar>
            <w:vAlign w:val="top"/>
          </w:tcPr>
          <w:p w14:paraId="5D59F9A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2.其他法律行政法规禁止公开</w:t>
            </w:r>
          </w:p>
        </w:tc>
        <w:tc>
          <w:tcPr>
            <w:tcW w:w="791" w:type="dxa"/>
            <w:noWrap w:val="0"/>
            <w:tcMar>
              <w:left w:w="57" w:type="dxa"/>
              <w:right w:w="57" w:type="dxa"/>
            </w:tcMar>
            <w:vAlign w:val="top"/>
          </w:tcPr>
          <w:p w14:paraId="4433BF9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12C099E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3DDCCD0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33981FC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503C61F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03B94AB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339C398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6668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667FBDF">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6DE14DC">
            <w:pPr>
              <w:spacing w:line="300" w:lineRule="exact"/>
              <w:rPr>
                <w:rFonts w:ascii="仿宋_GB2312" w:eastAsia="仿宋_GB2312"/>
                <w:b/>
                <w:sz w:val="21"/>
                <w:szCs w:val="21"/>
              </w:rPr>
            </w:pPr>
          </w:p>
        </w:tc>
        <w:tc>
          <w:tcPr>
            <w:tcW w:w="2878" w:type="dxa"/>
            <w:noWrap w:val="0"/>
            <w:tcMar>
              <w:left w:w="57" w:type="dxa"/>
              <w:right w:w="57" w:type="dxa"/>
            </w:tcMar>
            <w:vAlign w:val="top"/>
          </w:tcPr>
          <w:p w14:paraId="294A4AE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3.危及“三安全一稳定”</w:t>
            </w:r>
          </w:p>
        </w:tc>
        <w:tc>
          <w:tcPr>
            <w:tcW w:w="791" w:type="dxa"/>
            <w:noWrap w:val="0"/>
            <w:tcMar>
              <w:left w:w="57" w:type="dxa"/>
              <w:right w:w="57" w:type="dxa"/>
            </w:tcMar>
            <w:vAlign w:val="top"/>
          </w:tcPr>
          <w:p w14:paraId="241FB27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629D4A46">
            <w:pPr>
              <w:widowControl/>
              <w:spacing w:line="300" w:lineRule="exact"/>
              <w:ind w:firstLine="249" w:firstLineChars="0"/>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A786A7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208C6318">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679706B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1431B8A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48E0095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2B23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FD016B2">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41DBBB28">
            <w:pPr>
              <w:spacing w:line="300" w:lineRule="exact"/>
              <w:rPr>
                <w:rFonts w:ascii="仿宋_GB2312" w:eastAsia="仿宋_GB2312"/>
                <w:b/>
                <w:sz w:val="21"/>
                <w:szCs w:val="21"/>
              </w:rPr>
            </w:pPr>
          </w:p>
        </w:tc>
        <w:tc>
          <w:tcPr>
            <w:tcW w:w="2878" w:type="dxa"/>
            <w:noWrap w:val="0"/>
            <w:tcMar>
              <w:left w:w="57" w:type="dxa"/>
              <w:right w:w="57" w:type="dxa"/>
            </w:tcMar>
            <w:vAlign w:val="top"/>
          </w:tcPr>
          <w:p w14:paraId="361B8AC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4.保护第三方合法权益</w:t>
            </w:r>
          </w:p>
        </w:tc>
        <w:tc>
          <w:tcPr>
            <w:tcW w:w="791" w:type="dxa"/>
            <w:noWrap w:val="0"/>
            <w:tcMar>
              <w:left w:w="57" w:type="dxa"/>
              <w:right w:w="57" w:type="dxa"/>
            </w:tcMar>
            <w:vAlign w:val="top"/>
          </w:tcPr>
          <w:p w14:paraId="0FC809F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2E7C0C4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23C5F2C1">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5263DCA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4DB8826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67193629">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06B92DC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5987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2FF309A">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5997563">
            <w:pPr>
              <w:spacing w:line="300" w:lineRule="exact"/>
              <w:rPr>
                <w:rFonts w:ascii="仿宋_GB2312" w:eastAsia="仿宋_GB2312"/>
                <w:b/>
                <w:sz w:val="21"/>
                <w:szCs w:val="21"/>
              </w:rPr>
            </w:pPr>
          </w:p>
        </w:tc>
        <w:tc>
          <w:tcPr>
            <w:tcW w:w="2878" w:type="dxa"/>
            <w:noWrap w:val="0"/>
            <w:tcMar>
              <w:left w:w="57" w:type="dxa"/>
              <w:right w:w="57" w:type="dxa"/>
            </w:tcMar>
            <w:vAlign w:val="top"/>
          </w:tcPr>
          <w:p w14:paraId="0729F07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5.属于三类内部事务信息</w:t>
            </w:r>
          </w:p>
        </w:tc>
        <w:tc>
          <w:tcPr>
            <w:tcW w:w="791" w:type="dxa"/>
            <w:noWrap w:val="0"/>
            <w:tcMar>
              <w:left w:w="57" w:type="dxa"/>
              <w:right w:w="57" w:type="dxa"/>
            </w:tcMar>
            <w:vAlign w:val="top"/>
          </w:tcPr>
          <w:p w14:paraId="0B47834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4ECB936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8F0096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5F52EC99">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2F071A0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7EF507A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2EDF4D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5959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B0749D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553493F">
            <w:pPr>
              <w:spacing w:line="300" w:lineRule="exact"/>
              <w:rPr>
                <w:rFonts w:ascii="仿宋_GB2312" w:eastAsia="仿宋_GB2312"/>
                <w:b/>
                <w:sz w:val="21"/>
                <w:szCs w:val="21"/>
              </w:rPr>
            </w:pPr>
          </w:p>
        </w:tc>
        <w:tc>
          <w:tcPr>
            <w:tcW w:w="2878" w:type="dxa"/>
            <w:noWrap w:val="0"/>
            <w:tcMar>
              <w:left w:w="57" w:type="dxa"/>
              <w:right w:w="57" w:type="dxa"/>
            </w:tcMar>
            <w:vAlign w:val="top"/>
          </w:tcPr>
          <w:p w14:paraId="62CC9E2E">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6.属于四类过程性信息</w:t>
            </w:r>
          </w:p>
        </w:tc>
        <w:tc>
          <w:tcPr>
            <w:tcW w:w="791" w:type="dxa"/>
            <w:noWrap w:val="0"/>
            <w:tcMar>
              <w:left w:w="57" w:type="dxa"/>
              <w:right w:w="57" w:type="dxa"/>
            </w:tcMar>
            <w:vAlign w:val="top"/>
          </w:tcPr>
          <w:p w14:paraId="76B29F0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33DF357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F132959">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75F24691">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4077A9B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46B4BE1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76E17DE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0BC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E1E260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5B098961">
            <w:pPr>
              <w:spacing w:line="300" w:lineRule="exact"/>
              <w:rPr>
                <w:rFonts w:ascii="仿宋_GB2312" w:eastAsia="仿宋_GB2312"/>
                <w:b/>
                <w:sz w:val="21"/>
                <w:szCs w:val="21"/>
              </w:rPr>
            </w:pPr>
          </w:p>
        </w:tc>
        <w:tc>
          <w:tcPr>
            <w:tcW w:w="2878" w:type="dxa"/>
            <w:noWrap w:val="0"/>
            <w:tcMar>
              <w:left w:w="57" w:type="dxa"/>
              <w:right w:w="57" w:type="dxa"/>
            </w:tcMar>
            <w:vAlign w:val="top"/>
          </w:tcPr>
          <w:p w14:paraId="6E5B1751">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7.属于行政执法案卷</w:t>
            </w:r>
          </w:p>
        </w:tc>
        <w:tc>
          <w:tcPr>
            <w:tcW w:w="791" w:type="dxa"/>
            <w:noWrap w:val="0"/>
            <w:tcMar>
              <w:left w:w="57" w:type="dxa"/>
              <w:right w:w="57" w:type="dxa"/>
            </w:tcMar>
            <w:vAlign w:val="top"/>
          </w:tcPr>
          <w:p w14:paraId="430290C9">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435AF3F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056B8019">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0299861A">
            <w:pPr>
              <w:widowControl/>
              <w:spacing w:line="30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6650A81E">
            <w:pPr>
              <w:widowControl/>
              <w:spacing w:line="30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03FB442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7D22287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16B6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01751E0">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8AE923D">
            <w:pPr>
              <w:spacing w:line="300" w:lineRule="exact"/>
              <w:rPr>
                <w:rFonts w:ascii="仿宋_GB2312" w:eastAsia="仿宋_GB2312"/>
                <w:b/>
                <w:sz w:val="21"/>
                <w:szCs w:val="21"/>
              </w:rPr>
            </w:pPr>
          </w:p>
        </w:tc>
        <w:tc>
          <w:tcPr>
            <w:tcW w:w="2878" w:type="dxa"/>
            <w:noWrap w:val="0"/>
            <w:tcMar>
              <w:left w:w="57" w:type="dxa"/>
              <w:right w:w="57" w:type="dxa"/>
            </w:tcMar>
            <w:vAlign w:val="top"/>
          </w:tcPr>
          <w:p w14:paraId="70F49B6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8.属于行政查询事项</w:t>
            </w:r>
          </w:p>
        </w:tc>
        <w:tc>
          <w:tcPr>
            <w:tcW w:w="791" w:type="dxa"/>
            <w:noWrap w:val="0"/>
            <w:tcMar>
              <w:left w:w="57" w:type="dxa"/>
              <w:right w:w="57" w:type="dxa"/>
            </w:tcMar>
            <w:vAlign w:val="top"/>
          </w:tcPr>
          <w:p w14:paraId="6ADBE37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125A99C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033EBCF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0E364AA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478E84C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0E95099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5B0FD54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596C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53AEA88">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07AF7B91">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（四）无法提供</w:t>
            </w:r>
          </w:p>
        </w:tc>
        <w:tc>
          <w:tcPr>
            <w:tcW w:w="2878" w:type="dxa"/>
            <w:noWrap w:val="0"/>
            <w:tcMar>
              <w:left w:w="57" w:type="dxa"/>
              <w:right w:w="57" w:type="dxa"/>
            </w:tcMar>
            <w:vAlign w:val="top"/>
          </w:tcPr>
          <w:p w14:paraId="37D26BEE">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1.本机关不掌握相关政府信息</w:t>
            </w:r>
          </w:p>
        </w:tc>
        <w:tc>
          <w:tcPr>
            <w:tcW w:w="791" w:type="dxa"/>
            <w:noWrap w:val="0"/>
            <w:tcMar>
              <w:left w:w="57" w:type="dxa"/>
              <w:right w:w="57" w:type="dxa"/>
            </w:tcMar>
            <w:vAlign w:val="top"/>
          </w:tcPr>
          <w:p w14:paraId="05AEB0D9">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699BB65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0DDD2B6">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6E4CAC8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6F96FAE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25E6B716">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22A693E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781A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01D097B">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F1E6D6D">
            <w:pPr>
              <w:spacing w:line="300" w:lineRule="exact"/>
              <w:rPr>
                <w:rFonts w:ascii="仿宋_GB2312" w:eastAsia="仿宋_GB2312"/>
                <w:b/>
                <w:sz w:val="21"/>
                <w:szCs w:val="21"/>
              </w:rPr>
            </w:pPr>
          </w:p>
        </w:tc>
        <w:tc>
          <w:tcPr>
            <w:tcW w:w="2878" w:type="dxa"/>
            <w:noWrap w:val="0"/>
            <w:tcMar>
              <w:left w:w="57" w:type="dxa"/>
              <w:right w:w="57" w:type="dxa"/>
            </w:tcMar>
            <w:vAlign w:val="top"/>
          </w:tcPr>
          <w:p w14:paraId="7B88E8C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2.没有现成信息需要另行制作</w:t>
            </w:r>
          </w:p>
        </w:tc>
        <w:tc>
          <w:tcPr>
            <w:tcW w:w="791" w:type="dxa"/>
            <w:noWrap w:val="0"/>
            <w:tcMar>
              <w:left w:w="57" w:type="dxa"/>
              <w:right w:w="57" w:type="dxa"/>
            </w:tcMar>
            <w:vAlign w:val="top"/>
          </w:tcPr>
          <w:p w14:paraId="7DCEC58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7A55795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455F268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4CADCE7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020ABA0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1771A38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15A89ED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69B1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0" w:type="dxa"/>
          <w:trHeight w:val="340" w:hRule="atLeast"/>
          <w:jc w:val="center"/>
        </w:trPr>
        <w:tc>
          <w:tcPr>
            <w:tcW w:w="768" w:type="dxa"/>
            <w:vMerge w:val="continue"/>
            <w:noWrap w:val="0"/>
            <w:tcMar>
              <w:left w:w="57" w:type="dxa"/>
              <w:right w:w="57" w:type="dxa"/>
            </w:tcMar>
            <w:vAlign w:val="center"/>
          </w:tcPr>
          <w:p w14:paraId="544AA110">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0A2B243">
            <w:pPr>
              <w:spacing w:line="300" w:lineRule="exact"/>
              <w:rPr>
                <w:rFonts w:ascii="仿宋_GB2312" w:eastAsia="仿宋_GB2312"/>
                <w:b/>
                <w:sz w:val="21"/>
                <w:szCs w:val="21"/>
              </w:rPr>
            </w:pPr>
          </w:p>
        </w:tc>
        <w:tc>
          <w:tcPr>
            <w:tcW w:w="2878" w:type="dxa"/>
            <w:noWrap w:val="0"/>
            <w:tcMar>
              <w:left w:w="57" w:type="dxa"/>
              <w:right w:w="57" w:type="dxa"/>
            </w:tcMar>
            <w:vAlign w:val="top"/>
          </w:tcPr>
          <w:p w14:paraId="5C60B2E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3.补正后申请内容仍不明确</w:t>
            </w:r>
          </w:p>
        </w:tc>
        <w:tc>
          <w:tcPr>
            <w:tcW w:w="791" w:type="dxa"/>
            <w:noWrap w:val="0"/>
            <w:tcMar>
              <w:left w:w="57" w:type="dxa"/>
              <w:right w:w="57" w:type="dxa"/>
            </w:tcMar>
            <w:vAlign w:val="top"/>
          </w:tcPr>
          <w:p w14:paraId="56A5302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46AF88F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1EAA99D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0F788C01">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59" w:type="dxa"/>
            <w:noWrap w:val="0"/>
            <w:tcMar>
              <w:left w:w="57" w:type="dxa"/>
              <w:right w:w="57" w:type="dxa"/>
            </w:tcMar>
            <w:vAlign w:val="top"/>
          </w:tcPr>
          <w:p w14:paraId="3CBE9C4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21" w:type="dxa"/>
            <w:gridSpan w:val="2"/>
            <w:noWrap w:val="0"/>
            <w:tcMar>
              <w:left w:w="57" w:type="dxa"/>
              <w:right w:w="57" w:type="dxa"/>
            </w:tcMar>
            <w:vAlign w:val="top"/>
          </w:tcPr>
          <w:p w14:paraId="0E775A6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7633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66F2CAA">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0DD0E68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（五）不予处理</w:t>
            </w:r>
          </w:p>
        </w:tc>
        <w:tc>
          <w:tcPr>
            <w:tcW w:w="2878" w:type="dxa"/>
            <w:noWrap w:val="0"/>
            <w:tcMar>
              <w:left w:w="57" w:type="dxa"/>
              <w:right w:w="57" w:type="dxa"/>
            </w:tcMar>
            <w:vAlign w:val="top"/>
          </w:tcPr>
          <w:p w14:paraId="1BA4173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1.信访举报投诉类申请</w:t>
            </w:r>
          </w:p>
        </w:tc>
        <w:tc>
          <w:tcPr>
            <w:tcW w:w="791" w:type="dxa"/>
            <w:noWrap w:val="0"/>
            <w:tcMar>
              <w:left w:w="57" w:type="dxa"/>
              <w:right w:w="57" w:type="dxa"/>
            </w:tcMar>
            <w:vAlign w:val="top"/>
          </w:tcPr>
          <w:p w14:paraId="52EBC503">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7C0D3E4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5CF3195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0113EB38">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65DBCA89">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696BA91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C513308">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5AED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390100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795B9FB7">
            <w:pPr>
              <w:spacing w:line="300" w:lineRule="exact"/>
              <w:rPr>
                <w:rFonts w:ascii="仿宋_GB2312" w:eastAsia="仿宋_GB2312"/>
                <w:b/>
                <w:sz w:val="21"/>
                <w:szCs w:val="21"/>
              </w:rPr>
            </w:pPr>
          </w:p>
        </w:tc>
        <w:tc>
          <w:tcPr>
            <w:tcW w:w="2878" w:type="dxa"/>
            <w:noWrap w:val="0"/>
            <w:tcMar>
              <w:left w:w="57" w:type="dxa"/>
              <w:right w:w="57" w:type="dxa"/>
            </w:tcMar>
            <w:vAlign w:val="top"/>
          </w:tcPr>
          <w:p w14:paraId="4A47D80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2.重复申请</w:t>
            </w:r>
          </w:p>
        </w:tc>
        <w:tc>
          <w:tcPr>
            <w:tcW w:w="791" w:type="dxa"/>
            <w:noWrap w:val="0"/>
            <w:tcMar>
              <w:left w:w="57" w:type="dxa"/>
              <w:right w:w="57" w:type="dxa"/>
            </w:tcMar>
            <w:vAlign w:val="top"/>
          </w:tcPr>
          <w:p w14:paraId="14130A18">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12D69D5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5CFB600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120B0C8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7201FD7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41A97D1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5B4D8A6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6A37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F69D0DC">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6A0DFFB">
            <w:pPr>
              <w:spacing w:line="300" w:lineRule="exact"/>
              <w:rPr>
                <w:rFonts w:ascii="仿宋_GB2312" w:eastAsia="仿宋_GB2312"/>
                <w:b/>
                <w:sz w:val="21"/>
                <w:szCs w:val="21"/>
              </w:rPr>
            </w:pPr>
          </w:p>
        </w:tc>
        <w:tc>
          <w:tcPr>
            <w:tcW w:w="2878" w:type="dxa"/>
            <w:noWrap w:val="0"/>
            <w:tcMar>
              <w:left w:w="57" w:type="dxa"/>
              <w:right w:w="57" w:type="dxa"/>
            </w:tcMar>
            <w:vAlign w:val="top"/>
          </w:tcPr>
          <w:p w14:paraId="7ECBABD5">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3.要求提供公开出版物</w:t>
            </w:r>
          </w:p>
        </w:tc>
        <w:tc>
          <w:tcPr>
            <w:tcW w:w="791" w:type="dxa"/>
            <w:noWrap w:val="0"/>
            <w:tcMar>
              <w:left w:w="57" w:type="dxa"/>
              <w:right w:w="57" w:type="dxa"/>
            </w:tcMar>
            <w:vAlign w:val="top"/>
          </w:tcPr>
          <w:p w14:paraId="7584A52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7955197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35F9A84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2BF5682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108C68E8">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7D32836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0B7B87D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635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16A1BC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7968BD6">
            <w:pPr>
              <w:spacing w:line="300" w:lineRule="exact"/>
              <w:rPr>
                <w:rFonts w:ascii="仿宋_GB2312" w:eastAsia="仿宋_GB2312"/>
                <w:b/>
                <w:sz w:val="21"/>
                <w:szCs w:val="21"/>
              </w:rPr>
            </w:pPr>
          </w:p>
        </w:tc>
        <w:tc>
          <w:tcPr>
            <w:tcW w:w="2878" w:type="dxa"/>
            <w:noWrap w:val="0"/>
            <w:tcMar>
              <w:left w:w="57" w:type="dxa"/>
              <w:right w:w="57" w:type="dxa"/>
            </w:tcMar>
            <w:vAlign w:val="top"/>
          </w:tcPr>
          <w:p w14:paraId="643AC69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4.无正当理由大量反复申请</w:t>
            </w:r>
          </w:p>
        </w:tc>
        <w:tc>
          <w:tcPr>
            <w:tcW w:w="791" w:type="dxa"/>
            <w:noWrap w:val="0"/>
            <w:tcMar>
              <w:left w:w="57" w:type="dxa"/>
              <w:right w:w="57" w:type="dxa"/>
            </w:tcMar>
            <w:vAlign w:val="top"/>
          </w:tcPr>
          <w:p w14:paraId="7806023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1DCD154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4D43DBD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5E84460D">
            <w:pPr>
              <w:widowControl/>
              <w:spacing w:line="300" w:lineRule="exact"/>
              <w:jc w:val="center"/>
              <w:rPr>
                <w:rFonts w:ascii="仿宋_GB2312" w:eastAsia="仿宋_GB2312"/>
                <w:b/>
                <w:sz w:val="21"/>
                <w:szCs w:val="21"/>
              </w:rPr>
            </w:pPr>
          </w:p>
        </w:tc>
        <w:tc>
          <w:tcPr>
            <w:tcW w:w="590" w:type="dxa"/>
            <w:gridSpan w:val="2"/>
            <w:noWrap w:val="0"/>
            <w:tcMar>
              <w:left w:w="57" w:type="dxa"/>
              <w:right w:w="57" w:type="dxa"/>
            </w:tcMar>
            <w:vAlign w:val="top"/>
          </w:tcPr>
          <w:p w14:paraId="5E0A203D">
            <w:pPr>
              <w:widowControl/>
              <w:spacing w:line="300" w:lineRule="exact"/>
              <w:jc w:val="center"/>
              <w:rPr>
                <w:rFonts w:ascii="仿宋_GB2312" w:eastAsia="仿宋_GB2312"/>
                <w:b/>
                <w:sz w:val="21"/>
                <w:szCs w:val="21"/>
              </w:rPr>
            </w:pPr>
          </w:p>
        </w:tc>
        <w:tc>
          <w:tcPr>
            <w:tcW w:w="490" w:type="dxa"/>
            <w:noWrap w:val="0"/>
            <w:tcMar>
              <w:left w:w="57" w:type="dxa"/>
              <w:right w:w="57" w:type="dxa"/>
            </w:tcMar>
            <w:vAlign w:val="top"/>
          </w:tcPr>
          <w:p w14:paraId="1EF00597">
            <w:pPr>
              <w:widowControl/>
              <w:spacing w:line="300" w:lineRule="exact"/>
              <w:jc w:val="center"/>
              <w:rPr>
                <w:rFonts w:ascii="仿宋_GB2312" w:eastAsia="仿宋_GB2312"/>
                <w:b/>
                <w:sz w:val="21"/>
                <w:szCs w:val="21"/>
              </w:rPr>
            </w:pPr>
          </w:p>
        </w:tc>
        <w:tc>
          <w:tcPr>
            <w:tcW w:w="590" w:type="dxa"/>
            <w:noWrap w:val="0"/>
            <w:tcMar>
              <w:left w:w="57" w:type="dxa"/>
              <w:right w:w="57" w:type="dxa"/>
            </w:tcMar>
            <w:vAlign w:val="top"/>
          </w:tcPr>
          <w:p w14:paraId="30F61970">
            <w:pPr>
              <w:widowControl/>
              <w:spacing w:line="300" w:lineRule="exact"/>
              <w:jc w:val="center"/>
              <w:rPr>
                <w:rFonts w:ascii="仿宋_GB2312" w:eastAsia="仿宋_GB2312"/>
                <w:b/>
                <w:sz w:val="21"/>
                <w:szCs w:val="21"/>
              </w:rPr>
            </w:pPr>
          </w:p>
        </w:tc>
      </w:tr>
      <w:tr w14:paraId="614E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31E70B5">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B3FE62B">
            <w:pPr>
              <w:spacing w:line="300" w:lineRule="exact"/>
              <w:rPr>
                <w:rFonts w:ascii="仿宋_GB2312" w:eastAsia="仿宋_GB2312"/>
                <w:b/>
                <w:sz w:val="21"/>
                <w:szCs w:val="21"/>
              </w:rPr>
            </w:pPr>
          </w:p>
        </w:tc>
        <w:tc>
          <w:tcPr>
            <w:tcW w:w="2878" w:type="dxa"/>
            <w:noWrap w:val="0"/>
            <w:tcMar>
              <w:left w:w="57" w:type="dxa"/>
              <w:right w:w="57" w:type="dxa"/>
            </w:tcMar>
            <w:vAlign w:val="center"/>
          </w:tcPr>
          <w:p w14:paraId="7F1C19F1">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5.要求行政机关确认或重新出具已获取信息</w:t>
            </w:r>
          </w:p>
        </w:tc>
        <w:tc>
          <w:tcPr>
            <w:tcW w:w="791" w:type="dxa"/>
            <w:noWrap w:val="0"/>
            <w:tcMar>
              <w:left w:w="57" w:type="dxa"/>
              <w:right w:w="57" w:type="dxa"/>
            </w:tcMar>
            <w:vAlign w:val="top"/>
          </w:tcPr>
          <w:p w14:paraId="289C9558">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105AD57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82675EE">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top"/>
          </w:tcPr>
          <w:p w14:paraId="0D36AD4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top"/>
          </w:tcPr>
          <w:p w14:paraId="16BD36EC">
            <w:pPr>
              <w:widowControl/>
              <w:spacing w:line="30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top"/>
          </w:tcPr>
          <w:p w14:paraId="028ABFE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6F4CBBD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7F60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02CDD55">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5871E87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（六）其他处理</w:t>
            </w:r>
          </w:p>
        </w:tc>
        <w:tc>
          <w:tcPr>
            <w:tcW w:w="2878" w:type="dxa"/>
            <w:noWrap w:val="0"/>
            <w:tcMar>
              <w:left w:w="57" w:type="dxa"/>
              <w:right w:w="57" w:type="dxa"/>
            </w:tcMar>
            <w:vAlign w:val="center"/>
          </w:tcPr>
          <w:p w14:paraId="60C9AE40">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0429559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1A3F659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07EF517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center"/>
          </w:tcPr>
          <w:p w14:paraId="64C430D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center"/>
          </w:tcPr>
          <w:p w14:paraId="6E999EC8">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center"/>
          </w:tcPr>
          <w:p w14:paraId="6D4C566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16C7741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367A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86648B5">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346177F0">
            <w:pPr>
              <w:spacing w:line="300" w:lineRule="exact"/>
              <w:rPr>
                <w:rFonts w:ascii="仿宋_GB2312" w:eastAsia="仿宋_GB2312"/>
                <w:b/>
                <w:sz w:val="21"/>
                <w:szCs w:val="21"/>
              </w:rPr>
            </w:pPr>
          </w:p>
        </w:tc>
        <w:tc>
          <w:tcPr>
            <w:tcW w:w="2878" w:type="dxa"/>
            <w:noWrap w:val="0"/>
            <w:tcMar>
              <w:left w:w="57" w:type="dxa"/>
              <w:right w:w="57" w:type="dxa"/>
            </w:tcMar>
            <w:vAlign w:val="center"/>
          </w:tcPr>
          <w:p w14:paraId="0C411268">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1215A6E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47411DE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329B49C1">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center"/>
          </w:tcPr>
          <w:p w14:paraId="48941C71">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center"/>
          </w:tcPr>
          <w:p w14:paraId="31F2E55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center"/>
          </w:tcPr>
          <w:p w14:paraId="28371EE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41F8C0F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3166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2693677">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80C103F">
            <w:pPr>
              <w:spacing w:line="300" w:lineRule="exact"/>
              <w:rPr>
                <w:rFonts w:ascii="仿宋_GB2312" w:eastAsia="仿宋_GB2312"/>
                <w:b/>
                <w:sz w:val="21"/>
                <w:szCs w:val="21"/>
              </w:rPr>
            </w:pPr>
          </w:p>
        </w:tc>
        <w:tc>
          <w:tcPr>
            <w:tcW w:w="2878" w:type="dxa"/>
            <w:noWrap w:val="0"/>
            <w:tcMar>
              <w:left w:w="57" w:type="dxa"/>
              <w:right w:w="57" w:type="dxa"/>
            </w:tcMar>
            <w:vAlign w:val="center"/>
          </w:tcPr>
          <w:p w14:paraId="42F76DC7">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3.其他</w:t>
            </w:r>
          </w:p>
        </w:tc>
        <w:tc>
          <w:tcPr>
            <w:tcW w:w="791" w:type="dxa"/>
            <w:noWrap w:val="0"/>
            <w:tcMar>
              <w:left w:w="57" w:type="dxa"/>
              <w:right w:w="57" w:type="dxa"/>
            </w:tcMar>
            <w:vAlign w:val="center"/>
          </w:tcPr>
          <w:p w14:paraId="1679685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5DE7BAC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2FB9A05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center"/>
          </w:tcPr>
          <w:p w14:paraId="4215C5B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center"/>
          </w:tcPr>
          <w:p w14:paraId="02EE81B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center"/>
          </w:tcPr>
          <w:p w14:paraId="0872B06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5F32F43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1E86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768" w:type="dxa"/>
            <w:vMerge w:val="continue"/>
            <w:noWrap w:val="0"/>
            <w:tcMar>
              <w:left w:w="57" w:type="dxa"/>
              <w:right w:w="57" w:type="dxa"/>
            </w:tcMar>
            <w:vAlign w:val="center"/>
          </w:tcPr>
          <w:p w14:paraId="41220C19">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3F14A1A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（七）总计</w:t>
            </w:r>
          </w:p>
        </w:tc>
        <w:tc>
          <w:tcPr>
            <w:tcW w:w="791" w:type="dxa"/>
            <w:noWrap w:val="0"/>
            <w:tcMar>
              <w:left w:w="57" w:type="dxa"/>
              <w:right w:w="57" w:type="dxa"/>
            </w:tcMar>
            <w:vAlign w:val="center"/>
          </w:tcPr>
          <w:p w14:paraId="502E5089">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39D54BC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5C76FE3B">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center"/>
          </w:tcPr>
          <w:p w14:paraId="41C6EA9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center"/>
          </w:tcPr>
          <w:p w14:paraId="1542AE1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center"/>
          </w:tcPr>
          <w:p w14:paraId="78AB806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738E6316">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714E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286CAD02">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四、结转下年度继续办理</w:t>
            </w:r>
          </w:p>
        </w:tc>
        <w:tc>
          <w:tcPr>
            <w:tcW w:w="791" w:type="dxa"/>
            <w:noWrap w:val="0"/>
            <w:tcMar>
              <w:left w:w="57" w:type="dxa"/>
              <w:right w:w="57" w:type="dxa"/>
            </w:tcMar>
            <w:vAlign w:val="center"/>
          </w:tcPr>
          <w:p w14:paraId="0F6FF4B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1325FA8C">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4082620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9" w:type="dxa"/>
            <w:noWrap w:val="0"/>
            <w:tcMar>
              <w:left w:w="57" w:type="dxa"/>
              <w:right w:w="57" w:type="dxa"/>
            </w:tcMar>
            <w:vAlign w:val="center"/>
          </w:tcPr>
          <w:p w14:paraId="2415E29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gridSpan w:val="2"/>
            <w:noWrap w:val="0"/>
            <w:tcMar>
              <w:left w:w="57" w:type="dxa"/>
              <w:right w:w="57" w:type="dxa"/>
            </w:tcMar>
            <w:vAlign w:val="center"/>
          </w:tcPr>
          <w:p w14:paraId="00CF6010">
            <w:pPr>
              <w:widowControl/>
              <w:spacing w:line="30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0</w:t>
            </w:r>
          </w:p>
        </w:tc>
        <w:tc>
          <w:tcPr>
            <w:tcW w:w="490" w:type="dxa"/>
            <w:noWrap w:val="0"/>
            <w:tcMar>
              <w:left w:w="57" w:type="dxa"/>
              <w:right w:w="57" w:type="dxa"/>
            </w:tcMar>
            <w:vAlign w:val="center"/>
          </w:tcPr>
          <w:p w14:paraId="255FDDBA">
            <w:pPr>
              <w:widowControl/>
              <w:spacing w:line="30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26E10A63">
            <w:pPr>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bl>
    <w:p w14:paraId="3202A9EE">
      <w:pPr>
        <w:spacing w:line="590" w:lineRule="exact"/>
        <w:ind w:right="-100" w:rightChars="-50" w:firstLine="643" w:firstLineChars="200"/>
        <w:rPr>
          <w:rFonts w:ascii="黑体" w:eastAsia="黑体"/>
          <w:b/>
          <w:sz w:val="32"/>
          <w:szCs w:val="32"/>
        </w:rPr>
      </w:pPr>
      <w:r>
        <w:rPr>
          <w:rFonts w:hint="eastAsia" w:ascii="黑体" w:eastAsia="黑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57D41D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3FD4B2">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52CA39">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行政诉讼</w:t>
            </w:r>
          </w:p>
        </w:tc>
      </w:tr>
      <w:tr w14:paraId="0A110C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D1D78C4">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7FD952B">
            <w:pPr>
              <w:widowControl/>
              <w:spacing w:line="340" w:lineRule="exact"/>
              <w:ind w:left="-40" w:leftChars="-20" w:right="-40" w:rightChars="-20"/>
              <w:jc w:val="center"/>
              <w:rPr>
                <w:rFonts w:ascii="黑体" w:hAnsi="宋体" w:eastAsia="黑体" w:cs="宋体"/>
                <w:b/>
                <w:sz w:val="21"/>
                <w:szCs w:val="21"/>
                <w:lang w:bidi="ar"/>
              </w:rPr>
            </w:pPr>
            <w:r>
              <w:rPr>
                <w:rFonts w:hint="eastAsia" w:ascii="黑体" w:hAnsi="宋体" w:eastAsia="黑体" w:cs="宋体"/>
                <w:b/>
                <w:sz w:val="21"/>
                <w:szCs w:val="21"/>
                <w:lang w:bidi="ar"/>
              </w:rPr>
              <w:t>结果</w:t>
            </w:r>
          </w:p>
          <w:p w14:paraId="4D679C47">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BD1DCC">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79B4DA4B">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C6A737">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5F7FDB16">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2555C2">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89750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39D227">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复议后起诉</w:t>
            </w:r>
          </w:p>
        </w:tc>
      </w:tr>
      <w:tr w14:paraId="4D0CA5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CE4D44A">
            <w:pPr>
              <w:spacing w:line="340" w:lineRule="exact"/>
              <w:ind w:left="-40" w:leftChars="-20" w:right="-40" w:rightChars="-20"/>
              <w:rPr>
                <w:rFonts w:ascii="黑体" w:eastAsia="黑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50E2950">
            <w:pPr>
              <w:spacing w:line="340" w:lineRule="exact"/>
              <w:ind w:left="-40" w:leftChars="-20" w:right="-40" w:rightChars="-20"/>
              <w:rPr>
                <w:rFonts w:ascii="黑体" w:eastAsia="黑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233CE4">
            <w:pPr>
              <w:spacing w:line="340" w:lineRule="exact"/>
              <w:ind w:left="-40" w:leftChars="-20" w:right="-40" w:rightChars="-20"/>
              <w:rPr>
                <w:rFonts w:ascii="黑体" w:eastAsia="黑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9585FC">
            <w:pPr>
              <w:spacing w:line="340" w:lineRule="exact"/>
              <w:ind w:left="-40" w:leftChars="-20" w:right="-40" w:rightChars="-20"/>
              <w:rPr>
                <w:rFonts w:ascii="黑体" w:eastAsia="黑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4F12DB">
            <w:pPr>
              <w:spacing w:line="340" w:lineRule="exact"/>
              <w:ind w:left="-40" w:leftChars="-20" w:right="-40" w:rightChars="-20"/>
              <w:rPr>
                <w:rFonts w:ascii="黑体" w:eastAsia="黑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BEA26A">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571C9535">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BD72E3">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302C976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9A7E7D">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161F7254">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30BE53">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4D461E5E">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6D446D">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BF93E0">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49AE6B7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BE41D0">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4D564736">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1AD43A">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37DF32A5">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581234">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70FA2F4E">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82E213">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r>
      <w:tr w14:paraId="2259EB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E2DC37">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9FFC5B">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5F2293">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BDC73B">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F4D057">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D1B2FB">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2BAF1B">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644105">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FE168A">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100F91B">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CBC1C93">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AB7872">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9D54CB">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6D2242">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4E3D88">
            <w:pPr>
              <w:spacing w:line="340" w:lineRule="exact"/>
              <w:ind w:left="-40" w:leftChars="-20" w:right="-40" w:rightChars="-20"/>
              <w:rPr>
                <w:rFonts w:hint="eastAsia" w:ascii="黑体" w:eastAsia="黑体"/>
                <w:b/>
                <w:sz w:val="21"/>
                <w:szCs w:val="21"/>
                <w:lang w:val="en-US" w:eastAsia="zh-CN"/>
              </w:rPr>
            </w:pPr>
            <w:r>
              <w:rPr>
                <w:rFonts w:hint="eastAsia" w:ascii="黑体" w:eastAsia="黑体"/>
                <w:b/>
                <w:sz w:val="21"/>
                <w:szCs w:val="21"/>
                <w:lang w:val="en-US" w:eastAsia="zh-CN"/>
              </w:rPr>
              <w:t>0</w:t>
            </w:r>
          </w:p>
        </w:tc>
      </w:tr>
    </w:tbl>
    <w:p w14:paraId="1CB213C7">
      <w:pPr>
        <w:spacing w:line="590" w:lineRule="exact"/>
        <w:ind w:right="-100" w:rightChars="-50" w:firstLine="643" w:firstLineChars="200"/>
        <w:rPr>
          <w:rFonts w:ascii="黑体" w:eastAsia="黑体"/>
          <w:b/>
          <w:sz w:val="32"/>
          <w:szCs w:val="32"/>
        </w:rPr>
      </w:pPr>
      <w:r>
        <w:rPr>
          <w:rFonts w:hint="eastAsia" w:ascii="黑体" w:eastAsia="黑体"/>
          <w:b/>
          <w:sz w:val="32"/>
          <w:szCs w:val="32"/>
        </w:rPr>
        <w:t>五、存在的主要问题及改进情况</w:t>
      </w:r>
    </w:p>
    <w:p w14:paraId="3F26BCCF">
      <w:pPr>
        <w:spacing w:line="590" w:lineRule="exact"/>
        <w:ind w:right="-100" w:rightChars="-50" w:firstLine="643" w:firstLineChars="200"/>
        <w:rPr>
          <w:rFonts w:hint="eastAsia" w:ascii="仿宋_GB2312" w:eastAsia="仿宋_GB2312"/>
          <w:b/>
          <w:sz w:val="32"/>
          <w:szCs w:val="32"/>
          <w:lang w:val="en-US" w:eastAsia="zh-CN"/>
        </w:rPr>
      </w:pPr>
      <w:r>
        <w:rPr>
          <w:rFonts w:hint="eastAsia" w:ascii="仿宋_GB2312" w:eastAsia="仿宋_GB2312"/>
          <w:b/>
          <w:sz w:val="32"/>
          <w:szCs w:val="32"/>
          <w:lang w:val="en-US" w:eastAsia="zh-CN"/>
        </w:rPr>
        <w:t>存在问题：</w:t>
      </w:r>
    </w:p>
    <w:p w14:paraId="15C5FD7C">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一是政务公开信息的深度与广度仍需拓展，部分政策解读停留在表面，结合退役军人就业安置、优待抚恤等实际需求的个性化解读不足，难以精准匹配服务对象的差异化诉求；二是信息公开的主动推送机制不够健全，针对退役军人关心的热点问题，存在回应不及时、传播渠道覆盖面有限的情况；三是政务公开与业务工作的融合度有待提升，未能充分依托公开工作推动退役军人服务质效的优化升级。</w:t>
      </w:r>
    </w:p>
    <w:p w14:paraId="2FB17828">
      <w:pPr>
        <w:spacing w:line="590" w:lineRule="exact"/>
        <w:ind w:right="-100" w:rightChars="-50" w:firstLine="643" w:firstLineChars="200"/>
        <w:rPr>
          <w:rFonts w:hint="eastAsia" w:ascii="仿宋_GB2312" w:eastAsia="仿宋_GB2312"/>
          <w:b/>
          <w:sz w:val="32"/>
          <w:szCs w:val="32"/>
          <w:lang w:val="en-US" w:eastAsia="zh-CN"/>
        </w:rPr>
      </w:pPr>
      <w:r>
        <w:rPr>
          <w:rFonts w:hint="eastAsia" w:ascii="仿宋_GB2312" w:eastAsia="仿宋_GB2312"/>
          <w:b/>
          <w:sz w:val="32"/>
          <w:szCs w:val="32"/>
          <w:lang w:val="en-US" w:eastAsia="zh-CN"/>
        </w:rPr>
        <w:t>改进措施：</w:t>
      </w:r>
    </w:p>
    <w:p w14:paraId="451CCA25">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一是健全“政策解读+需求反馈”双向机制，组建由业务骨干、法律顾问组成的解读专班，围绕退役军人关注的重点政策，通过图文解读、短视频、政策问答会等形式开展深度解读，同步收集服务对象意见建议，动态优化公开内容。二是建立信息公开时效管控体系，明确各科室信息报送、审核、发布的时限要求，指定专人负责信息的日常更新与维护，确保政策文件、工作动态等内容在规定时限内主动公开。三是推动政务公开与业务工作协同发力，将就业招聘、技能培训、优抚申报等高频服务事项的办理流程、办理进度纳入公开范畴，依托线上平台开设“政策直通车”专栏，线下在乡镇（街道）退役军人服务站设置公开查询窗口，实现政务公开与便民服务深度融合。</w:t>
      </w:r>
    </w:p>
    <w:p w14:paraId="74CEB02C">
      <w:pPr>
        <w:spacing w:line="590" w:lineRule="exact"/>
        <w:ind w:right="-100" w:rightChars="-50" w:firstLine="643" w:firstLineChars="200"/>
        <w:rPr>
          <w:rFonts w:ascii="黑体" w:eastAsia="黑体"/>
          <w:b/>
          <w:sz w:val="32"/>
          <w:szCs w:val="32"/>
        </w:rPr>
      </w:pPr>
      <w:r>
        <w:rPr>
          <w:rFonts w:hint="eastAsia" w:ascii="黑体" w:eastAsia="黑体"/>
          <w:b/>
          <w:sz w:val="32"/>
          <w:szCs w:val="32"/>
        </w:rPr>
        <w:t>六、其他需要报告的事项</w:t>
      </w:r>
    </w:p>
    <w:p w14:paraId="7E290335">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（一）依据《政府信息公开信息处理费管理办法》，汶上县退役军人事务局所有政府信息公开均为主动公开，未收取信息处理费。</w:t>
      </w:r>
    </w:p>
    <w:p w14:paraId="7A3C2D40">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二）2025年，县退役军人事务局严格落实县政府年度政务公开工作部署，结合退役军人工作新形势新要求，修订完善《汶上县退役军人事务局2025年度政务公开工作实施方案》，细化任务分工、压实工作责任。依托县政府门户网站、“汶上双拥工作网”、智慧汶上APP等平台，构建“线上+线下”全方位公开矩阵，全年累计发布政策文件、工作动态、服务信息等各类内容</w:t>
      </w:r>
      <w:r>
        <w:rPr>
          <w:rFonts w:hint="eastAsia" w:ascii="仿宋_GB2312" w:eastAsia="仿宋_GB2312"/>
          <w:b/>
          <w:sz w:val="32"/>
          <w:szCs w:val="32"/>
          <w:lang w:val="en-US" w:eastAsia="zh-CN"/>
        </w:rPr>
        <w:t>77</w:t>
      </w:r>
      <w:r>
        <w:rPr>
          <w:rFonts w:hint="eastAsia" w:ascii="仿宋_GB2312" w:eastAsia="仿宋_GB2312"/>
          <w:b/>
          <w:sz w:val="32"/>
          <w:szCs w:val="32"/>
        </w:rPr>
        <w:t>条，政务公开的规范化、标准化水平显著提升。</w:t>
      </w:r>
    </w:p>
    <w:p w14:paraId="308D6E36">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（三）2025年，县退役军人事务局承办人大代表建议</w:t>
      </w:r>
      <w:r>
        <w:rPr>
          <w:rFonts w:hint="eastAsia" w:ascii="仿宋_GB2312" w:eastAsia="仿宋_GB2312"/>
          <w:b/>
          <w:sz w:val="32"/>
          <w:szCs w:val="32"/>
          <w:lang w:val="en-US" w:eastAsia="zh-CN"/>
        </w:rPr>
        <w:t>1件，未承接</w:t>
      </w:r>
      <w:r>
        <w:rPr>
          <w:rFonts w:hint="eastAsia" w:ascii="仿宋_GB2312" w:eastAsia="仿宋_GB2312"/>
          <w:b/>
          <w:sz w:val="32"/>
          <w:szCs w:val="32"/>
        </w:rPr>
        <w:t>政协委员提案。</w:t>
      </w:r>
    </w:p>
    <w:p w14:paraId="02C271FE">
      <w:pPr>
        <w:spacing w:line="590" w:lineRule="exact"/>
        <w:ind w:right="-100" w:rightChars="-50" w:firstLine="643" w:firstLineChars="200"/>
      </w:pPr>
      <w:r>
        <w:rPr>
          <w:rFonts w:hint="eastAsia" w:ascii="仿宋_GB2312" w:eastAsia="仿宋_GB2312"/>
          <w:b/>
          <w:sz w:val="32"/>
          <w:szCs w:val="32"/>
        </w:rPr>
        <w:t>（四）2025年，县退役军人事务局以政务公开为抓手，推动退役军人服务保障工作提质增效。一是深化就业创业信息公开，依托汶上县退役军人就业创业服务平台，常态化发布职业技能培训招生简章、企业招聘信息，全年组织线上线下招聘活动</w:t>
      </w:r>
      <w:r>
        <w:rPr>
          <w:rFonts w:hint="eastAsia" w:ascii="仿宋_GB2312" w:eastAsia="仿宋_GB2312"/>
          <w:b/>
          <w:sz w:val="32"/>
          <w:szCs w:val="32"/>
          <w:lang w:val="en-US" w:eastAsia="zh-CN"/>
        </w:rPr>
        <w:t>26</w:t>
      </w:r>
      <w:r>
        <w:rPr>
          <w:rFonts w:hint="eastAsia" w:ascii="仿宋_GB2312" w:eastAsia="仿宋_GB2312"/>
          <w:b/>
          <w:sz w:val="32"/>
          <w:szCs w:val="32"/>
        </w:rPr>
        <w:t>场，提供就业岗位3400余个。二是升级基层公开服务阵地，在全县各乡镇（街道）、村（社区）退役军人服务站标准化设置政务公开专栏，公示优抚政策、办事指南、联系方式等关键信息，同时开通“一对一”政策咨询热线，切实打通政策落实和服务群众的“最后一公里”。三是创新公开形式，制作退役军人政策解读</w:t>
      </w:r>
      <w:r>
        <w:rPr>
          <w:rFonts w:hint="eastAsia" w:ascii="仿宋_GB2312" w:eastAsia="仿宋_GB2312"/>
          <w:b/>
          <w:sz w:val="32"/>
          <w:szCs w:val="32"/>
          <w:lang w:val="en-US" w:eastAsia="zh-CN"/>
        </w:rPr>
        <w:t>3</w:t>
      </w:r>
      <w:r>
        <w:rPr>
          <w:rFonts w:hint="eastAsia" w:ascii="仿宋_GB2312" w:eastAsia="仿宋_GB2312"/>
          <w:b/>
          <w:sz w:val="32"/>
          <w:szCs w:val="32"/>
        </w:rPr>
        <w:t>期，通过新媒体平台广泛传播，扩大政策知晓率，有效提升了退役军人的获得感和满意度。</w:t>
      </w: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altName w:val="仿宋"/>
    <w:panose1 w:val="00000000000000000000"/>
    <w:charset w:val="00"/>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01A23"/>
    <w:rsid w:val="60AC5590"/>
    <w:rsid w:val="6C03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3495</Words>
  <Characters>3580</Characters>
  <Lines>0</Lines>
  <Paragraphs>0</Paragraphs>
  <TotalTime>2</TotalTime>
  <ScaleCrop>false</ScaleCrop>
  <LinksUpToDate>false</LinksUpToDate>
  <CharactersWithSpaces>3580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2026-01-23T01:53:00Z</dcterms:created>
  <dc:creator>Administrator</dc:creator>
  <cp:lastModifiedBy>河豚宝宝</cp:lastModifiedBy>
  <dcterms:modified xsi:type="dcterms:W3CDTF">2026-01-23T02:12:00Z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eyJoZGlkIjoiN2IzMWVkMzI0ZjI3Y2YxMmJjMGI2YjRmNzdlMjQ0YTgiLCJ1c2VySWQiOiIzMzg2NjY5MTcifQ==</vt:lpwstr>
  </property>
  <property fmtid="{D5CDD505-2E9C-101B-9397-08002B2CF9AE}" pid="4" name="ICV">
    <vt:lpwstr>C4939E75C06F4195B4F77A14496162E0_12</vt:lpwstr>
  </property>
</Properties>
</file>