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31AD2">
      <w:pPr>
        <w:spacing w:line="600" w:lineRule="exact"/>
        <w:jc w:val="center"/>
        <w:rPr>
          <w:rFonts w:ascii="SimSun" w:hAnsi="SimSun" w:eastAsia="SimSun" w:cs="SimSun"/>
          <w:b/>
          <w:sz w:val="28"/>
          <w:szCs w:val="28"/>
        </w:rPr>
      </w:pPr>
      <w:r>
        <w:rPr>
          <w:rFonts w:hint="eastAsia" w:ascii="Times New Roman" w:hAnsi="Times New Roman" w:eastAsia="FZXiaoBiaoSong-B05" w:cs="Times New Roman"/>
          <w:b/>
          <w:sz w:val="44"/>
          <w:szCs w:val="44"/>
        </w:rPr>
        <w:t>汶上</w:t>
      </w:r>
      <w:r>
        <w:rPr>
          <w:rFonts w:hint="eastAsia" w:ascii="Times New Roman" w:hAnsi="Times New Roman" w:eastAsia="FZXiaoBiaoSong-B05" w:cs="Times New Roman"/>
          <w:b/>
          <w:sz w:val="44"/>
          <w:szCs w:val="44"/>
          <w:lang w:val="en-US" w:eastAsia="zh-CN"/>
        </w:rPr>
        <w:t>街道</w:t>
      </w:r>
      <w:r>
        <w:rPr>
          <w:rFonts w:hint="eastAsia" w:ascii="Times New Roman" w:hAnsi="Times New Roman" w:eastAsia="FZXiaoBiaoSong-B05" w:cs="Times New Roman"/>
          <w:b/>
          <w:sz w:val="44"/>
          <w:szCs w:val="44"/>
        </w:rPr>
        <w:t>2025年涉企行政检查计划</w:t>
      </w:r>
      <w:r>
        <w:rPr>
          <w:rFonts w:ascii="Times New Roman" w:hAnsi="Times New Roman" w:eastAsia="FZXiaoBiaoSong-B05" w:cs="Times New Roman"/>
          <w:b/>
          <w:sz w:val="44"/>
          <w:szCs w:val="44"/>
        </w:rPr>
        <w:t>表</w:t>
      </w:r>
    </w:p>
    <w:tbl>
      <w:tblPr>
        <w:tblStyle w:val="4"/>
        <w:tblW w:w="15339"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56"/>
        <w:gridCol w:w="4063"/>
        <w:gridCol w:w="941"/>
        <w:gridCol w:w="1069"/>
        <w:gridCol w:w="937"/>
        <w:gridCol w:w="867"/>
        <w:gridCol w:w="1383"/>
        <w:gridCol w:w="1641"/>
        <w:gridCol w:w="1008"/>
        <w:gridCol w:w="914"/>
      </w:tblGrid>
      <w:tr w14:paraId="0D2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14:paraId="605677A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序号</w:t>
            </w:r>
          </w:p>
        </w:tc>
        <w:tc>
          <w:tcPr>
            <w:tcW w:w="1556" w:type="dxa"/>
            <w:vAlign w:val="center"/>
          </w:tcPr>
          <w:p w14:paraId="0EDA93D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行政检查</w:t>
            </w:r>
          </w:p>
          <w:p w14:paraId="1E4B1B34">
            <w:pPr>
              <w:keepNext w:val="0"/>
              <w:keepLines w:val="0"/>
              <w:pageBreakBefore w:val="0"/>
              <w:widowControl w:val="0"/>
              <w:kinsoku/>
              <w:wordWrap/>
              <w:overflowPunct/>
              <w:topLinePunct w:val="0"/>
              <w:autoSpaceDE/>
              <w:autoSpaceDN/>
              <w:bidi w:val="0"/>
              <w:adjustRightInd/>
              <w:snapToGrid/>
              <w:spacing w:line="360" w:lineRule="auto"/>
              <w:ind w:right="-315" w:rightChars="-150" w:firstLine="301" w:firstLineChars="10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事</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项</w:t>
            </w:r>
          </w:p>
        </w:tc>
        <w:tc>
          <w:tcPr>
            <w:tcW w:w="4063" w:type="dxa"/>
            <w:vAlign w:val="center"/>
          </w:tcPr>
          <w:p w14:paraId="1CAA3B72">
            <w:pPr>
              <w:keepNext w:val="0"/>
              <w:keepLines w:val="0"/>
              <w:pageBreakBefore w:val="0"/>
              <w:widowControl w:val="0"/>
              <w:kinsoku/>
              <w:wordWrap/>
              <w:overflowPunct/>
              <w:topLinePunct w:val="0"/>
              <w:autoSpaceDE/>
              <w:autoSpaceDN/>
              <w:bidi w:val="0"/>
              <w:adjustRightInd/>
              <w:snapToGrid/>
              <w:spacing w:line="360" w:lineRule="auto"/>
              <w:ind w:right="-315" w:rightChars="-150"/>
              <w:jc w:val="center"/>
              <w:textAlignment w:val="auto"/>
              <w:rPr>
                <w:rFonts w:hint="eastAsia" w:ascii="FZHei-B01" w:hAnsi="FZHei-B01" w:eastAsia="FZHei-B01" w:cs="FZHei-B01"/>
                <w:b/>
                <w:sz w:val="30"/>
                <w:szCs w:val="30"/>
              </w:rPr>
            </w:pPr>
            <w:r>
              <w:rPr>
                <w:rFonts w:hint="eastAsia" w:ascii="FZHei-B01" w:hAnsi="FZHei-B01" w:eastAsia="FZHei-B01" w:cs="FZHei-B01"/>
                <w:b/>
                <w:sz w:val="30"/>
                <w:szCs w:val="30"/>
              </w:rPr>
              <w:t>检查依据</w:t>
            </w:r>
          </w:p>
        </w:tc>
        <w:tc>
          <w:tcPr>
            <w:tcW w:w="941" w:type="dxa"/>
          </w:tcPr>
          <w:p w14:paraId="17B4D6E6">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检查</w:t>
            </w:r>
          </w:p>
          <w:p w14:paraId="61B247D9">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对象</w:t>
            </w:r>
          </w:p>
        </w:tc>
        <w:tc>
          <w:tcPr>
            <w:tcW w:w="1069" w:type="dxa"/>
            <w:vAlign w:val="top"/>
          </w:tcPr>
          <w:p w14:paraId="16948F2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查</w:t>
            </w:r>
          </w:p>
          <w:p w14:paraId="477C805C">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范</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围</w:t>
            </w:r>
          </w:p>
        </w:tc>
        <w:tc>
          <w:tcPr>
            <w:tcW w:w="937" w:type="dxa"/>
          </w:tcPr>
          <w:p w14:paraId="103E26F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时间</w:t>
            </w:r>
          </w:p>
          <w:p w14:paraId="5B44BDDF">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安排</w:t>
            </w:r>
          </w:p>
        </w:tc>
        <w:tc>
          <w:tcPr>
            <w:tcW w:w="867" w:type="dxa"/>
          </w:tcPr>
          <w:p w14:paraId="47D59772">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检查</w:t>
            </w:r>
          </w:p>
          <w:p w14:paraId="2390415D">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频次</w:t>
            </w:r>
          </w:p>
        </w:tc>
        <w:tc>
          <w:tcPr>
            <w:tcW w:w="1383" w:type="dxa"/>
          </w:tcPr>
          <w:p w14:paraId="2FF6D52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检查方式</w:t>
            </w:r>
          </w:p>
        </w:tc>
        <w:tc>
          <w:tcPr>
            <w:tcW w:w="1641" w:type="dxa"/>
            <w:vAlign w:val="center"/>
          </w:tcPr>
          <w:p w14:paraId="3B902705">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事项类别</w:t>
            </w:r>
          </w:p>
        </w:tc>
        <w:tc>
          <w:tcPr>
            <w:tcW w:w="1008" w:type="dxa"/>
            <w:vAlign w:val="center"/>
          </w:tcPr>
          <w:p w14:paraId="4606C67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检 查</w:t>
            </w:r>
          </w:p>
          <w:p w14:paraId="756BBF24">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部 门</w:t>
            </w:r>
          </w:p>
        </w:tc>
        <w:tc>
          <w:tcPr>
            <w:tcW w:w="914" w:type="dxa"/>
            <w:vAlign w:val="center"/>
          </w:tcPr>
          <w:p w14:paraId="43D183E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备注</w:t>
            </w:r>
          </w:p>
        </w:tc>
      </w:tr>
      <w:tr w14:paraId="7E79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14:paraId="38A0A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sz w:val="21"/>
                <w:szCs w:val="21"/>
                <w:lang w:eastAsia="zh-CN"/>
              </w:rPr>
            </w:pPr>
            <w:r>
              <w:rPr>
                <w:rFonts w:hint="eastAsia" w:ascii="FangSong" w:hAnsi="FangSong" w:eastAsia="FangSong" w:cs="FangSong"/>
                <w:color w:val="000000"/>
                <w:sz w:val="21"/>
                <w:szCs w:val="21"/>
                <w:lang w:val="en-US" w:eastAsia="zh-CN"/>
              </w:rPr>
              <w:t>1</w:t>
            </w:r>
          </w:p>
        </w:tc>
        <w:tc>
          <w:tcPr>
            <w:tcW w:w="1556" w:type="dxa"/>
            <w:vAlign w:val="center"/>
          </w:tcPr>
          <w:p w14:paraId="06E5559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b/>
                <w:sz w:val="21"/>
                <w:szCs w:val="21"/>
              </w:rPr>
            </w:pPr>
            <w:r>
              <w:rPr>
                <w:rFonts w:hint="eastAsia" w:ascii="FangSong" w:hAnsi="FangSong" w:eastAsia="FangSong" w:cs="FangSong"/>
                <w:color w:val="000000"/>
                <w:sz w:val="21"/>
                <w:szCs w:val="21"/>
              </w:rPr>
              <w:t>对生产经营单位安全培训及特种作业人员持证上岗情况的监督检查</w:t>
            </w:r>
          </w:p>
        </w:tc>
        <w:tc>
          <w:tcPr>
            <w:tcW w:w="4063" w:type="dxa"/>
            <w:vAlign w:val="center"/>
          </w:tcPr>
          <w:p w14:paraId="271095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1.【部委规章】《生产经营单位安全培训规定》（原国家安全监管总局令第3号， 2015年5月修订）第二十五条： 安全生产监管监察部门依法对生产经营单位安全培训情况进行监督检查，督促生产经营单位按照国家有关法律法规和本规定开展安全培训工作。第二十六条： 各级安全生产监管监察部门对生产经营单位安全培训及其持证上岗的情况进行监督检查。</w:t>
            </w:r>
          </w:p>
        </w:tc>
        <w:tc>
          <w:tcPr>
            <w:tcW w:w="941" w:type="dxa"/>
            <w:vAlign w:val="center"/>
          </w:tcPr>
          <w:p w14:paraId="423903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生产经营企业</w:t>
            </w:r>
          </w:p>
        </w:tc>
        <w:tc>
          <w:tcPr>
            <w:tcW w:w="1069" w:type="dxa"/>
            <w:vAlign w:val="center"/>
          </w:tcPr>
          <w:p w14:paraId="6650E0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生产作业现场、安全管理资料等</w:t>
            </w:r>
          </w:p>
        </w:tc>
        <w:tc>
          <w:tcPr>
            <w:tcW w:w="937" w:type="dxa"/>
            <w:vAlign w:val="center"/>
          </w:tcPr>
          <w:p w14:paraId="20583D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rPr>
              <w:t>全年</w:t>
            </w:r>
          </w:p>
        </w:tc>
        <w:tc>
          <w:tcPr>
            <w:tcW w:w="867" w:type="dxa"/>
            <w:vAlign w:val="center"/>
          </w:tcPr>
          <w:p w14:paraId="74332C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color w:val="000000"/>
                <w:sz w:val="21"/>
                <w:szCs w:val="21"/>
              </w:rPr>
              <w:t>中</w:t>
            </w:r>
          </w:p>
        </w:tc>
        <w:tc>
          <w:tcPr>
            <w:tcW w:w="1383" w:type="dxa"/>
            <w:vAlign w:val="center"/>
          </w:tcPr>
          <w:p w14:paraId="6A5038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现场检查</w:t>
            </w:r>
          </w:p>
        </w:tc>
        <w:tc>
          <w:tcPr>
            <w:tcW w:w="1641" w:type="dxa"/>
            <w:vAlign w:val="center"/>
          </w:tcPr>
          <w:p w14:paraId="22963D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一般检查事项</w:t>
            </w:r>
          </w:p>
        </w:tc>
        <w:tc>
          <w:tcPr>
            <w:tcW w:w="1008" w:type="dxa"/>
            <w:vAlign w:val="center"/>
          </w:tcPr>
          <w:p w14:paraId="3C5CD1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街道应急管理部门</w:t>
            </w:r>
          </w:p>
        </w:tc>
        <w:tc>
          <w:tcPr>
            <w:tcW w:w="914" w:type="dxa"/>
            <w:vAlign w:val="center"/>
          </w:tcPr>
          <w:p w14:paraId="6D58C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lang w:val="en-US" w:eastAsia="zh-CN"/>
              </w:rPr>
            </w:pPr>
          </w:p>
        </w:tc>
      </w:tr>
      <w:tr w14:paraId="6D69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14:paraId="766D3C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color w:val="000000"/>
                <w:sz w:val="21"/>
                <w:szCs w:val="21"/>
                <w:lang w:val="en-US" w:eastAsia="zh-CN"/>
              </w:rPr>
            </w:pPr>
            <w:r>
              <w:rPr>
                <w:rFonts w:hint="eastAsia" w:ascii="FangSong" w:hAnsi="FangSong" w:eastAsia="FangSong" w:cs="FangSong"/>
                <w:color w:val="000000"/>
                <w:sz w:val="21"/>
                <w:szCs w:val="21"/>
                <w:lang w:val="en-US" w:eastAsia="zh-CN"/>
              </w:rPr>
              <w:t>2</w:t>
            </w:r>
          </w:p>
        </w:tc>
        <w:tc>
          <w:tcPr>
            <w:tcW w:w="1556" w:type="dxa"/>
            <w:vAlign w:val="center"/>
          </w:tcPr>
          <w:p w14:paraId="279003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FangSong" w:hAnsi="FangSong" w:eastAsia="FangSong" w:cs="FangSong"/>
                <w:color w:val="000000"/>
                <w:sz w:val="21"/>
                <w:szCs w:val="21"/>
                <w:lang w:val="en-US" w:eastAsia="zh-CN"/>
              </w:rPr>
            </w:pPr>
            <w:r>
              <w:rPr>
                <w:rFonts w:hint="eastAsia" w:ascii="FangSong" w:hAnsi="FangSong" w:eastAsia="FangSong" w:cs="FangSong"/>
                <w:color w:val="000000"/>
                <w:sz w:val="21"/>
                <w:szCs w:val="21"/>
                <w:lang w:val="en-US" w:eastAsia="zh-CN"/>
              </w:rPr>
              <w:t>出口、疏散通道的检查</w:t>
            </w:r>
          </w:p>
        </w:tc>
        <w:tc>
          <w:tcPr>
            <w:tcW w:w="4063" w:type="dxa"/>
            <w:vAlign w:val="center"/>
          </w:tcPr>
          <w:p w14:paraId="79366C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941" w:type="dxa"/>
            <w:vAlign w:val="center"/>
          </w:tcPr>
          <w:p w14:paraId="2E4B37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生产经营企业</w:t>
            </w:r>
          </w:p>
        </w:tc>
        <w:tc>
          <w:tcPr>
            <w:tcW w:w="1069" w:type="dxa"/>
            <w:vAlign w:val="center"/>
          </w:tcPr>
          <w:p w14:paraId="2A1D83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生产作业现场</w:t>
            </w:r>
          </w:p>
        </w:tc>
        <w:tc>
          <w:tcPr>
            <w:tcW w:w="937" w:type="dxa"/>
            <w:vAlign w:val="center"/>
          </w:tcPr>
          <w:p w14:paraId="5BDE6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rPr>
              <w:t>全年</w:t>
            </w:r>
          </w:p>
        </w:tc>
        <w:tc>
          <w:tcPr>
            <w:tcW w:w="867" w:type="dxa"/>
            <w:vAlign w:val="center"/>
          </w:tcPr>
          <w:p w14:paraId="655570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color w:val="000000"/>
                <w:sz w:val="21"/>
                <w:szCs w:val="21"/>
              </w:rPr>
            </w:pPr>
            <w:r>
              <w:rPr>
                <w:rFonts w:hint="eastAsia" w:ascii="FangSong" w:hAnsi="FangSong" w:eastAsia="FangSong" w:cs="FangSong"/>
                <w:sz w:val="21"/>
                <w:szCs w:val="21"/>
              </w:rPr>
              <w:t>中</w:t>
            </w:r>
          </w:p>
        </w:tc>
        <w:tc>
          <w:tcPr>
            <w:tcW w:w="1383" w:type="dxa"/>
            <w:vAlign w:val="center"/>
          </w:tcPr>
          <w:p w14:paraId="32A058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现场检查</w:t>
            </w:r>
          </w:p>
        </w:tc>
        <w:tc>
          <w:tcPr>
            <w:tcW w:w="1641" w:type="dxa"/>
            <w:vAlign w:val="center"/>
          </w:tcPr>
          <w:p w14:paraId="6A4A09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一般检查事项</w:t>
            </w:r>
          </w:p>
        </w:tc>
        <w:tc>
          <w:tcPr>
            <w:tcW w:w="1008" w:type="dxa"/>
            <w:vAlign w:val="center"/>
          </w:tcPr>
          <w:p w14:paraId="2493A4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街道应急管理部门</w:t>
            </w:r>
          </w:p>
        </w:tc>
        <w:tc>
          <w:tcPr>
            <w:tcW w:w="914" w:type="dxa"/>
            <w:vAlign w:val="center"/>
          </w:tcPr>
          <w:p w14:paraId="5392E8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lang w:val="en-US" w:eastAsia="zh-CN"/>
              </w:rPr>
            </w:pPr>
          </w:p>
        </w:tc>
      </w:tr>
      <w:tr w14:paraId="2C31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960" w:type="dxa"/>
            <w:vAlign w:val="center"/>
          </w:tcPr>
          <w:p w14:paraId="44C71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sz w:val="21"/>
                <w:szCs w:val="21"/>
                <w:lang w:eastAsia="zh-CN"/>
              </w:rPr>
            </w:pPr>
            <w:r>
              <w:rPr>
                <w:rFonts w:hint="eastAsia" w:ascii="FangSong" w:hAnsi="FangSong" w:eastAsia="FangSong" w:cs="FangSong"/>
                <w:color w:val="000000"/>
                <w:sz w:val="21"/>
                <w:szCs w:val="21"/>
                <w:lang w:val="en-US" w:eastAsia="zh-CN"/>
              </w:rPr>
              <w:t>3</w:t>
            </w:r>
          </w:p>
        </w:tc>
        <w:tc>
          <w:tcPr>
            <w:tcW w:w="1556" w:type="dxa"/>
            <w:vAlign w:val="center"/>
          </w:tcPr>
          <w:p w14:paraId="25070A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b/>
                <w:sz w:val="21"/>
                <w:szCs w:val="21"/>
              </w:rPr>
            </w:pPr>
            <w:r>
              <w:rPr>
                <w:rFonts w:hint="eastAsia" w:ascii="FangSong" w:hAnsi="FangSong" w:eastAsia="FangSong" w:cs="FangSong"/>
                <w:color w:val="000000"/>
                <w:sz w:val="21"/>
                <w:szCs w:val="21"/>
              </w:rPr>
              <w:t>对生产经营单位应急预案工作的监督检查</w:t>
            </w:r>
          </w:p>
        </w:tc>
        <w:tc>
          <w:tcPr>
            <w:tcW w:w="4063" w:type="dxa"/>
            <w:vAlign w:val="center"/>
          </w:tcPr>
          <w:p w14:paraId="734B0E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1.【部委规章】《生产安全事故应急预案管理办法》（应急管理部令第2号）第四十一条  各级人民政府应急管理部门和煤矿安全监察机构应当将生产经营单位应急预案工作纳入年度监督检查计划，明确检查的重点内容和标准，并严格按照计划开展执法检查。</w:t>
            </w:r>
          </w:p>
          <w:p w14:paraId="151521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rPr>
              <w:t>2.【行政法规】《生产安全事故应急条例》（国务院令第708号）第八条第二款：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941" w:type="dxa"/>
            <w:vAlign w:val="center"/>
          </w:tcPr>
          <w:p w14:paraId="7AE8FD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生产经营企业</w:t>
            </w:r>
          </w:p>
        </w:tc>
        <w:tc>
          <w:tcPr>
            <w:tcW w:w="1069" w:type="dxa"/>
            <w:vAlign w:val="top"/>
          </w:tcPr>
          <w:p w14:paraId="0CDB9587">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angSong" w:hAnsi="FangSong" w:eastAsia="FangSong" w:cs="FangSong"/>
                <w:sz w:val="21"/>
                <w:szCs w:val="21"/>
              </w:rPr>
            </w:pPr>
          </w:p>
          <w:p w14:paraId="69BE38AE">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angSong" w:hAnsi="FangSong" w:eastAsia="FangSong" w:cs="FangSong"/>
                <w:sz w:val="21"/>
                <w:szCs w:val="21"/>
              </w:rPr>
            </w:pPr>
          </w:p>
          <w:p w14:paraId="4909B5C7">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angSong" w:hAnsi="FangSong" w:eastAsia="FangSong" w:cs="FangSong"/>
                <w:sz w:val="21"/>
                <w:szCs w:val="21"/>
              </w:rPr>
            </w:pPr>
          </w:p>
          <w:p w14:paraId="6F198105">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angSong" w:hAnsi="FangSong" w:eastAsia="FangSong" w:cs="FangSong"/>
                <w:sz w:val="21"/>
                <w:szCs w:val="21"/>
              </w:rPr>
            </w:pPr>
          </w:p>
          <w:p w14:paraId="1DBA7300">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angSong" w:hAnsi="FangSong" w:eastAsia="FangSong" w:cs="FangSong"/>
                <w:sz w:val="21"/>
                <w:szCs w:val="21"/>
              </w:rPr>
            </w:pPr>
            <w:r>
              <w:rPr>
                <w:rFonts w:hint="eastAsia" w:ascii="FangSong" w:hAnsi="FangSong" w:eastAsia="FangSong" w:cs="FangSong"/>
                <w:sz w:val="21"/>
                <w:szCs w:val="21"/>
              </w:rPr>
              <w:t>生产经营单位应急预案制定情况、应急演练情况等</w:t>
            </w:r>
            <w:bookmarkStart w:id="0" w:name="_GoBack"/>
            <w:bookmarkEnd w:id="0"/>
          </w:p>
        </w:tc>
        <w:tc>
          <w:tcPr>
            <w:tcW w:w="937" w:type="dxa"/>
            <w:vAlign w:val="center"/>
          </w:tcPr>
          <w:p w14:paraId="575CCB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rPr>
              <w:t>全年</w:t>
            </w:r>
          </w:p>
        </w:tc>
        <w:tc>
          <w:tcPr>
            <w:tcW w:w="867" w:type="dxa"/>
            <w:vAlign w:val="center"/>
          </w:tcPr>
          <w:p w14:paraId="1DF32D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color w:val="000000"/>
                <w:sz w:val="21"/>
                <w:szCs w:val="21"/>
              </w:rPr>
              <w:t>低</w:t>
            </w:r>
          </w:p>
        </w:tc>
        <w:tc>
          <w:tcPr>
            <w:tcW w:w="1383" w:type="dxa"/>
            <w:vAlign w:val="center"/>
          </w:tcPr>
          <w:p w14:paraId="152417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现场检查</w:t>
            </w:r>
          </w:p>
        </w:tc>
        <w:tc>
          <w:tcPr>
            <w:tcW w:w="1641" w:type="dxa"/>
            <w:vAlign w:val="center"/>
          </w:tcPr>
          <w:p w14:paraId="249DF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一般检查事项</w:t>
            </w:r>
          </w:p>
        </w:tc>
        <w:tc>
          <w:tcPr>
            <w:tcW w:w="1008" w:type="dxa"/>
            <w:vAlign w:val="center"/>
          </w:tcPr>
          <w:p w14:paraId="15247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rPr>
            </w:pPr>
            <w:r>
              <w:rPr>
                <w:rFonts w:hint="eastAsia" w:ascii="FangSong" w:hAnsi="FangSong" w:eastAsia="FangSong" w:cs="FangSong"/>
                <w:sz w:val="21"/>
                <w:szCs w:val="21"/>
                <w:lang w:val="en-US" w:eastAsia="zh-CN"/>
              </w:rPr>
              <w:t>街道应急管理部门</w:t>
            </w:r>
          </w:p>
        </w:tc>
        <w:tc>
          <w:tcPr>
            <w:tcW w:w="914" w:type="dxa"/>
            <w:vAlign w:val="center"/>
          </w:tcPr>
          <w:p w14:paraId="2426A2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1"/>
                <w:szCs w:val="21"/>
                <w:lang w:val="en-US" w:eastAsia="zh-CN"/>
              </w:rPr>
            </w:pPr>
          </w:p>
        </w:tc>
      </w:tr>
    </w:tbl>
    <w:p w14:paraId="592DF059">
      <w:pPr>
        <w:spacing w:line="400" w:lineRule="exact"/>
        <w:ind w:right="-315" w:rightChars="-150" w:firstLine="1051" w:firstLineChars="500"/>
        <w:jc w:val="center"/>
        <w:rPr>
          <w:rFonts w:ascii="Times New Roman" w:hAnsi="Times New Roman" w:eastAsia="Microsoft YaHei" w:cs="Times New Roman"/>
          <w:b/>
          <w:sz w:val="21"/>
          <w:szCs w:val="21"/>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F7852B5C-5BFA-44C7-A8F3-C8BEE659AD1F}"/>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panose1 w:val="02000000000000000000"/>
    <w:charset w:val="86"/>
    <w:family w:val="auto"/>
    <w:pitch w:val="default"/>
    <w:sig w:usb0="00000001" w:usb1="080E0000" w:usb2="00000000" w:usb3="00000000" w:csb0="00040000" w:csb1="00000000"/>
    <w:embedRegular r:id="rId2" w:fontKey="{B39E6118-CD32-452D-B330-044EBDBE67C9}"/>
  </w:font>
  <w:font w:name="FZHei-B01">
    <w:panose1 w:val="03000509000000000000"/>
    <w:charset w:val="86"/>
    <w:family w:val="auto"/>
    <w:pitch w:val="default"/>
    <w:sig w:usb0="00000001" w:usb1="080E0000" w:usb2="00000000" w:usb3="00000000" w:csb0="00040000" w:csb1="00000000"/>
    <w:embedRegular r:id="rId3" w:fontKey="{5996DB57-4BC3-4C85-9034-C15CDAD01254}"/>
  </w:font>
  <w:font w:name="FangSong">
    <w:panose1 w:val="02010609060101010101"/>
    <w:charset w:val="86"/>
    <w:family w:val="auto"/>
    <w:pitch w:val="default"/>
    <w:sig w:usb0="800002BF" w:usb1="38CF7CFA" w:usb2="00000016" w:usb3="00000000" w:csb0="00040001" w:csb1="00000000"/>
    <w:embedRegular r:id="rId4" w:fontKey="{59135E91-3461-4FE4-991B-D71B58A8E05B}"/>
  </w:font>
  <w:font w:name="Microsoft YaHei">
    <w:panose1 w:val="020B0503020204020204"/>
    <w:charset w:val="86"/>
    <w:family w:val="auto"/>
    <w:pitch w:val="default"/>
    <w:sig w:usb0="80000287" w:usb1="2ACF3C50" w:usb2="00000016" w:usb3="00000000" w:csb0="0004001F" w:csb1="00000000"/>
    <w:embedRegular r:id="rId5" w:fontKey="{95F1F25B-D82E-41AE-A2AA-5535BC1C3A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00"/>
    <w:rsid w:val="00014C79"/>
    <w:rsid w:val="00014FD2"/>
    <w:rsid w:val="0004186F"/>
    <w:rsid w:val="000D5723"/>
    <w:rsid w:val="0012144B"/>
    <w:rsid w:val="00127246"/>
    <w:rsid w:val="00127D00"/>
    <w:rsid w:val="00174413"/>
    <w:rsid w:val="001E4654"/>
    <w:rsid w:val="0022673D"/>
    <w:rsid w:val="0044413E"/>
    <w:rsid w:val="00445394"/>
    <w:rsid w:val="00460DEC"/>
    <w:rsid w:val="004D06A9"/>
    <w:rsid w:val="004F2F67"/>
    <w:rsid w:val="00502C02"/>
    <w:rsid w:val="005A5E84"/>
    <w:rsid w:val="005C137A"/>
    <w:rsid w:val="006012C7"/>
    <w:rsid w:val="00641D65"/>
    <w:rsid w:val="008557DC"/>
    <w:rsid w:val="00875242"/>
    <w:rsid w:val="009325BB"/>
    <w:rsid w:val="0096360F"/>
    <w:rsid w:val="009B5B6C"/>
    <w:rsid w:val="009F6C72"/>
    <w:rsid w:val="00A4459F"/>
    <w:rsid w:val="00AC7164"/>
    <w:rsid w:val="00C748A1"/>
    <w:rsid w:val="00D55858"/>
    <w:rsid w:val="00DB279A"/>
    <w:rsid w:val="00DD6DE8"/>
    <w:rsid w:val="00E014AC"/>
    <w:rsid w:val="00EA708D"/>
    <w:rsid w:val="00EE18A0"/>
    <w:rsid w:val="00F053B7"/>
    <w:rsid w:val="00F41252"/>
    <w:rsid w:val="00F73B7F"/>
    <w:rsid w:val="00FA3264"/>
    <w:rsid w:val="01902AA2"/>
    <w:rsid w:val="164E6A70"/>
    <w:rsid w:val="24D77C65"/>
    <w:rsid w:val="2EE66FDB"/>
    <w:rsid w:val="34D4352E"/>
    <w:rsid w:val="38CC3AF8"/>
    <w:rsid w:val="3B481734"/>
    <w:rsid w:val="4029623C"/>
    <w:rsid w:val="4623731E"/>
    <w:rsid w:val="47DA13DE"/>
    <w:rsid w:val="48080625"/>
    <w:rsid w:val="4B284D1D"/>
    <w:rsid w:val="5B804946"/>
    <w:rsid w:val="68B24B28"/>
    <w:rsid w:val="75DB4D9F"/>
    <w:rsid w:val="7B93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1062</Words>
  <Characters>1083</Characters>
  <Lines>72</Lines>
  <Paragraphs>20</Paragraphs>
  <TotalTime>1327</TotalTime>
  <ScaleCrop>false</ScaleCrop>
  <LinksUpToDate>false</LinksUpToDate>
  <CharactersWithSpaces>1094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2025-04-23T02:44:00Z</dcterms:created>
  <dc:creator>Administrator</dc:creator>
  <cp:lastModifiedBy>甲乙丙丁、</cp:lastModifiedBy>
  <cp:lastPrinted>2025-04-28T09:11:52Z</cp:lastPrinted>
  <dcterms:modified xsi:type="dcterms:W3CDTF">2025-04-29T07:13:54Z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eyJoZGlkIjoiNmFhZmE4MGMxMzdlZTQxMjhjZTVkNTY4MjFlYmEzMjIiLCJ1c2VySWQiOiIyNzQ1MTAxMjEifQ==</vt:lpwstr>
  </property>
  <property fmtid="{D5CDD505-2E9C-101B-9397-08002B2CF9AE}" pid="3" name="KSOProductBuildVer">
    <vt:lpwstr>2052-12.1.0.20784</vt:lpwstr>
  </property>
  <property fmtid="{D5CDD505-2E9C-101B-9397-08002B2CF9AE}" pid="4" name="ICV">
    <vt:lpwstr>8F7FC599F624453E92D445B4841A904F_13</vt:lpwstr>
  </property>
</Properties>
</file>