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70D86">
      <w:pPr>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2A7EB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汶上县知识产权专项资金管理办法</w:t>
      </w:r>
    </w:p>
    <w:p w14:paraId="7CCC9A96">
      <w:pPr>
        <w:pStyle w:val="2"/>
        <w:jc w:val="center"/>
        <w:rPr>
          <w:rFonts w:hint="default"/>
        </w:rPr>
      </w:pPr>
      <w:r>
        <w:rPr>
          <w:rFonts w:hint="default"/>
          <w:lang w:val="en-US" w:eastAsia="zh-CN"/>
        </w:rPr>
        <w:t>（征求意见稿）</w:t>
      </w:r>
    </w:p>
    <w:p w14:paraId="4B80B71C">
      <w:pPr>
        <w:pStyle w:val="2"/>
        <w:rPr>
          <w:rFonts w:hint="default"/>
        </w:rPr>
      </w:pPr>
    </w:p>
    <w:p w14:paraId="0797B9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6"/>
        </w:rPr>
      </w:pPr>
      <w:r>
        <w:rPr>
          <w:rFonts w:hint="eastAsia" w:ascii="黑体" w:hAnsi="黑体" w:eastAsia="黑体" w:cs="黑体"/>
          <w:sz w:val="32"/>
          <w:szCs w:val="36"/>
        </w:rPr>
        <w:t>第一章  总  则</w:t>
      </w:r>
    </w:p>
    <w:p w14:paraId="41E2CF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14:paraId="151A0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第一条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为进一步优化汶上县创新创造环境，提升知识产权创造、运用、保护、管理和服务能力，根据《山东省专利条例》《山东省知识产权保护和促进条例》《中共山东省委办公厅 山东省人民政府办公厅</w:t>
      </w:r>
      <w:r>
        <w:rPr>
          <w:rFonts w:hint="eastAsia" w:ascii="仿宋_GB2312" w:hAnsi="仿宋_GB2312" w:eastAsia="仿宋_GB2312" w:cs="仿宋_GB2312"/>
          <w:sz w:val="32"/>
          <w:szCs w:val="36"/>
        </w:rPr>
        <w:t>〈</w:t>
      </w:r>
      <w:r>
        <w:rPr>
          <w:rFonts w:hint="default" w:ascii="Times New Roman" w:hAnsi="Times New Roman" w:eastAsia="仿宋_GB2312" w:cs="Times New Roman"/>
          <w:sz w:val="32"/>
          <w:szCs w:val="36"/>
        </w:rPr>
        <w:t>关于强化知识产权保护的若干措施</w:t>
      </w:r>
      <w:r>
        <w:rPr>
          <w:rFonts w:hint="eastAsia" w:ascii="仿宋_GB2312" w:hAnsi="仿宋_GB2312" w:eastAsia="仿宋_GB2312" w:cs="仿宋_GB2312"/>
          <w:sz w:val="32"/>
          <w:szCs w:val="36"/>
        </w:rPr>
        <w:t>〉</w:t>
      </w:r>
      <w:r>
        <w:rPr>
          <w:rFonts w:hint="default" w:ascii="Times New Roman" w:hAnsi="Times New Roman" w:eastAsia="仿宋_GB2312" w:cs="Times New Roman"/>
          <w:sz w:val="32"/>
          <w:szCs w:val="36"/>
        </w:rPr>
        <w:t>》等精神，加强财政资金管理，提高资金使用效益，有效发挥知识产权资金在促进高质量发展和加快知识产权强县建设中的引导支撑作用，结合我县实际，制定本办法。</w:t>
      </w:r>
    </w:p>
    <w:p w14:paraId="7AC9F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本办法所称知识产权资金，是指县级财政预算安排用于促进我县知识产权事业高质量发展的专项资金</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以下简称专项资金</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w:t>
      </w:r>
    </w:p>
    <w:p w14:paraId="15EB6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sz w:val="32"/>
          <w:szCs w:val="36"/>
        </w:rPr>
        <w:t xml:space="preserve">第三条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color w:val="auto"/>
          <w:sz w:val="32"/>
          <w:szCs w:val="36"/>
        </w:rPr>
        <w:t>本办法适用于专利商标授权（注册）统计在</w:t>
      </w:r>
      <w:r>
        <w:rPr>
          <w:rFonts w:hint="eastAsia" w:ascii="Times New Roman" w:hAnsi="Times New Roman" w:eastAsia="仿宋_GB2312" w:cs="Times New Roman"/>
          <w:color w:val="auto"/>
          <w:sz w:val="32"/>
          <w:szCs w:val="36"/>
          <w:lang w:val="en-US" w:eastAsia="zh-CN"/>
        </w:rPr>
        <w:t>汶上县</w:t>
      </w:r>
      <w:r>
        <w:rPr>
          <w:rFonts w:hint="default" w:ascii="Times New Roman" w:hAnsi="Times New Roman" w:eastAsia="仿宋_GB2312" w:cs="Times New Roman"/>
          <w:color w:val="auto"/>
          <w:sz w:val="32"/>
          <w:szCs w:val="36"/>
        </w:rPr>
        <w:t>的机关团体、企事业单位和个人。</w:t>
      </w:r>
    </w:p>
    <w:p w14:paraId="363C5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第四条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资金的管理与使用，应遵守国家有关法律法规和财政管理制度，按照“公开透明、科学管理、注重实效、利于监督”的原则，充分体现财政资金的引导和带动作用。</w:t>
      </w:r>
    </w:p>
    <w:p w14:paraId="75FF86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14:paraId="144931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sz w:val="32"/>
          <w:szCs w:val="36"/>
          <w:lang w:val="en-US" w:eastAsia="zh-CN"/>
        </w:rPr>
        <w:t xml:space="preserve">第二章  </w:t>
      </w:r>
      <w:r>
        <w:rPr>
          <w:rFonts w:hint="eastAsia" w:ascii="黑体" w:hAnsi="黑体" w:eastAsia="黑体" w:cs="黑体"/>
          <w:sz w:val="32"/>
          <w:szCs w:val="36"/>
        </w:rPr>
        <w:t>资金使用范围</w:t>
      </w:r>
    </w:p>
    <w:p w14:paraId="08B615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14:paraId="3194A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第五条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资金主要用于知识产权创造、运用、保护、服务和奖励等方面。</w:t>
      </w:r>
    </w:p>
    <w:p w14:paraId="337BC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第六条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知识产权创造主要用于：</w:t>
      </w:r>
    </w:p>
    <w:p w14:paraId="0A659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一</w:t>
      </w:r>
      <w:r>
        <w:rPr>
          <w:rFonts w:hint="default" w:ascii="Times New Roman" w:hAnsi="Times New Roman" w:eastAsia="仿宋_GB2312" w:cs="Times New Roman"/>
          <w:sz w:val="32"/>
          <w:szCs w:val="36"/>
        </w:rPr>
        <w:t>）授权商标资助</w:t>
      </w:r>
      <w:r>
        <w:rPr>
          <w:rFonts w:hint="eastAsia" w:ascii="Times New Roman" w:hAnsi="Times New Roman" w:eastAsia="仿宋_GB2312" w:cs="Times New Roman"/>
          <w:sz w:val="32"/>
          <w:szCs w:val="36"/>
          <w:lang w:eastAsia="zh-CN"/>
        </w:rPr>
        <w:t>；</w:t>
      </w:r>
    </w:p>
    <w:p w14:paraId="1C57D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二</w:t>
      </w:r>
      <w:r>
        <w:rPr>
          <w:rFonts w:hint="default" w:ascii="Times New Roman" w:hAnsi="Times New Roman" w:eastAsia="仿宋_GB2312" w:cs="Times New Roman"/>
          <w:sz w:val="32"/>
          <w:szCs w:val="36"/>
        </w:rPr>
        <w:t>）地理标志集证商标资助</w:t>
      </w:r>
      <w:r>
        <w:rPr>
          <w:rFonts w:hint="eastAsia" w:ascii="Times New Roman" w:hAnsi="Times New Roman" w:eastAsia="仿宋_GB2312" w:cs="Times New Roman"/>
          <w:sz w:val="32"/>
          <w:szCs w:val="36"/>
          <w:lang w:eastAsia="zh-CN"/>
        </w:rPr>
        <w:t>；</w:t>
      </w:r>
    </w:p>
    <w:p w14:paraId="79788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三</w:t>
      </w:r>
      <w:r>
        <w:rPr>
          <w:rFonts w:hint="default" w:ascii="Times New Roman" w:hAnsi="Times New Roman" w:eastAsia="仿宋_GB2312" w:cs="Times New Roman"/>
          <w:sz w:val="32"/>
          <w:szCs w:val="36"/>
        </w:rPr>
        <w:t>）马德里国际商标资助</w:t>
      </w:r>
      <w:r>
        <w:rPr>
          <w:rFonts w:hint="eastAsia" w:ascii="Times New Roman" w:hAnsi="Times New Roman" w:eastAsia="仿宋_GB2312" w:cs="Times New Roman"/>
          <w:sz w:val="32"/>
          <w:szCs w:val="36"/>
          <w:lang w:eastAsia="zh-CN"/>
        </w:rPr>
        <w:t>；</w:t>
      </w:r>
    </w:p>
    <w:p w14:paraId="0B91F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四</w:t>
      </w:r>
      <w:r>
        <w:rPr>
          <w:rFonts w:hint="default" w:ascii="Times New Roman" w:hAnsi="Times New Roman" w:eastAsia="仿宋_GB2312" w:cs="Times New Roman"/>
          <w:sz w:val="32"/>
          <w:szCs w:val="36"/>
        </w:rPr>
        <w:t>）地理标志保护产品资助。</w:t>
      </w:r>
    </w:p>
    <w:p w14:paraId="3D2A8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第七条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知识产权运用主要用于：</w:t>
      </w:r>
    </w:p>
    <w:p w14:paraId="7A81E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（一）知识产权战略实施、知识产权强县建设</w:t>
      </w:r>
      <w:r>
        <w:rPr>
          <w:rFonts w:hint="eastAsia" w:ascii="Times New Roman" w:hAnsi="Times New Roman" w:eastAsia="仿宋_GB2312" w:cs="Times New Roman"/>
          <w:sz w:val="32"/>
          <w:szCs w:val="36"/>
          <w:lang w:eastAsia="zh-CN"/>
        </w:rPr>
        <w:t>；</w:t>
      </w:r>
    </w:p>
    <w:p w14:paraId="5C72E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（二）专利密集型产业培育、专利预警分析、专利导航</w:t>
      </w:r>
      <w:r>
        <w:rPr>
          <w:rFonts w:hint="eastAsia" w:ascii="Times New Roman" w:hAnsi="Times New Roman" w:eastAsia="仿宋_GB2312" w:cs="Times New Roman"/>
          <w:sz w:val="32"/>
          <w:szCs w:val="36"/>
          <w:lang w:eastAsia="zh-CN"/>
        </w:rPr>
        <w:t>；</w:t>
      </w:r>
    </w:p>
    <w:p w14:paraId="32E00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（三）高价值专利培育</w:t>
      </w:r>
      <w:r>
        <w:rPr>
          <w:rFonts w:hint="eastAsia" w:ascii="Times New Roman" w:hAnsi="Times New Roman" w:eastAsia="仿宋_GB2312" w:cs="Times New Roman"/>
          <w:sz w:val="32"/>
          <w:szCs w:val="36"/>
          <w:lang w:eastAsia="zh-CN"/>
        </w:rPr>
        <w:t>；</w:t>
      </w:r>
    </w:p>
    <w:p w14:paraId="75FD3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（四）专利质押融资、专利评估评价等知识产权金融服务</w:t>
      </w:r>
      <w:r>
        <w:rPr>
          <w:rFonts w:hint="eastAsia" w:ascii="Times New Roman" w:hAnsi="Times New Roman" w:eastAsia="仿宋_GB2312" w:cs="Times New Roman"/>
          <w:sz w:val="32"/>
          <w:szCs w:val="36"/>
          <w:lang w:eastAsia="zh-CN"/>
        </w:rPr>
        <w:t>；</w:t>
      </w:r>
    </w:p>
    <w:p w14:paraId="7D50B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（五）品牌宣传提升、地理标志运用促进</w:t>
      </w:r>
      <w:r>
        <w:rPr>
          <w:rFonts w:hint="eastAsia" w:ascii="Times New Roman" w:hAnsi="Times New Roman" w:eastAsia="仿宋_GB2312" w:cs="Times New Roman"/>
          <w:sz w:val="32"/>
          <w:szCs w:val="36"/>
          <w:lang w:eastAsia="zh-CN"/>
        </w:rPr>
        <w:t>；</w:t>
      </w:r>
    </w:p>
    <w:p w14:paraId="70D0E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（六）专利产业化项目。</w:t>
      </w:r>
    </w:p>
    <w:p w14:paraId="207D6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 xml:space="preserve">第八条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知识产权保护主要用于：</w:t>
      </w:r>
    </w:p>
    <w:p w14:paraId="60099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（一）执法专项行动的组织与实施</w:t>
      </w:r>
      <w:r>
        <w:rPr>
          <w:rFonts w:hint="eastAsia" w:ascii="Times New Roman" w:hAnsi="Times New Roman" w:eastAsia="仿宋_GB2312" w:cs="Times New Roman"/>
          <w:sz w:val="32"/>
          <w:szCs w:val="36"/>
          <w:lang w:eastAsia="zh-CN"/>
        </w:rPr>
        <w:t>；</w:t>
      </w:r>
    </w:p>
    <w:p w14:paraId="2444B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（二）执法队伍和基础条件建设</w:t>
      </w:r>
      <w:r>
        <w:rPr>
          <w:rFonts w:hint="eastAsia" w:ascii="Times New Roman" w:hAnsi="Times New Roman" w:eastAsia="仿宋_GB2312" w:cs="Times New Roman"/>
          <w:sz w:val="32"/>
          <w:szCs w:val="36"/>
          <w:lang w:eastAsia="zh-CN"/>
        </w:rPr>
        <w:t>；</w:t>
      </w:r>
    </w:p>
    <w:p w14:paraId="49A39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（三）知识产权维权援助及知识产权纠纷人民调解、维权援助组织建设及运行</w:t>
      </w:r>
      <w:r>
        <w:rPr>
          <w:rFonts w:hint="eastAsia" w:ascii="Times New Roman" w:hAnsi="Times New Roman" w:eastAsia="仿宋_GB2312" w:cs="Times New Roman"/>
          <w:sz w:val="32"/>
          <w:szCs w:val="36"/>
          <w:lang w:eastAsia="zh-CN"/>
        </w:rPr>
        <w:t>；</w:t>
      </w:r>
    </w:p>
    <w:p w14:paraId="78101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（四）知识产权违法行为举报奖励、知识产权保护联盟、知识产权保护规范化市场建设</w:t>
      </w:r>
      <w:r>
        <w:rPr>
          <w:rFonts w:hint="eastAsia" w:ascii="Times New Roman" w:hAnsi="Times New Roman" w:eastAsia="仿宋_GB2312" w:cs="Times New Roman"/>
          <w:sz w:val="32"/>
          <w:szCs w:val="36"/>
          <w:lang w:eastAsia="zh-CN"/>
        </w:rPr>
        <w:t>；</w:t>
      </w:r>
    </w:p>
    <w:p w14:paraId="17956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（五）涉外知识产权维权</w:t>
      </w:r>
      <w:r>
        <w:rPr>
          <w:rFonts w:hint="eastAsia" w:ascii="Times New Roman" w:hAnsi="Times New Roman" w:eastAsia="仿宋_GB2312" w:cs="Times New Roman"/>
          <w:sz w:val="32"/>
          <w:szCs w:val="36"/>
          <w:lang w:eastAsia="zh-CN"/>
        </w:rPr>
        <w:t>；</w:t>
      </w:r>
    </w:p>
    <w:p w14:paraId="6E6C9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（六）知识产权交流与合作。</w:t>
      </w:r>
    </w:p>
    <w:p w14:paraId="351BF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第九条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知识产权服务主要用于：</w:t>
      </w:r>
    </w:p>
    <w:p w14:paraId="36B3C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（一）知识产权大数据分析、维护服务购买</w:t>
      </w:r>
      <w:r>
        <w:rPr>
          <w:rFonts w:hint="eastAsia" w:ascii="Times New Roman" w:hAnsi="Times New Roman" w:eastAsia="仿宋_GB2312" w:cs="Times New Roman"/>
          <w:sz w:val="32"/>
          <w:szCs w:val="36"/>
          <w:lang w:eastAsia="zh-CN"/>
        </w:rPr>
        <w:t>；</w:t>
      </w:r>
    </w:p>
    <w:p w14:paraId="3A54A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（二）知识产权宣传培训、知识产权人才培养和知识产权培训基地建设</w:t>
      </w:r>
      <w:r>
        <w:rPr>
          <w:rFonts w:hint="eastAsia" w:ascii="Times New Roman" w:hAnsi="Times New Roman" w:eastAsia="仿宋_GB2312" w:cs="Times New Roman"/>
          <w:sz w:val="32"/>
          <w:szCs w:val="36"/>
          <w:lang w:eastAsia="zh-CN"/>
        </w:rPr>
        <w:t>；</w:t>
      </w:r>
    </w:p>
    <w:p w14:paraId="70864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（三）中小学知识产权教育推广与示范</w:t>
      </w:r>
      <w:r>
        <w:rPr>
          <w:rFonts w:hint="eastAsia" w:ascii="Times New Roman" w:hAnsi="Times New Roman" w:eastAsia="仿宋_GB2312" w:cs="Times New Roman"/>
          <w:sz w:val="32"/>
          <w:szCs w:val="36"/>
          <w:lang w:eastAsia="zh-CN"/>
        </w:rPr>
        <w:t>；</w:t>
      </w:r>
    </w:p>
    <w:p w14:paraId="0EB99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（四）商标强县、商标强企</w:t>
      </w:r>
      <w:r>
        <w:rPr>
          <w:rFonts w:hint="eastAsia" w:ascii="Times New Roman" w:hAnsi="Times New Roman" w:eastAsia="仿宋_GB2312" w:cs="Times New Roman"/>
          <w:sz w:val="32"/>
          <w:szCs w:val="36"/>
          <w:lang w:eastAsia="zh-CN"/>
        </w:rPr>
        <w:t>；</w:t>
      </w:r>
    </w:p>
    <w:p w14:paraId="756A3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rPr>
        <w:t>（五）知识产权重大活动组织</w:t>
      </w:r>
      <w:r>
        <w:rPr>
          <w:rFonts w:hint="eastAsia" w:ascii="Times New Roman" w:hAnsi="Times New Roman" w:eastAsia="仿宋_GB2312" w:cs="Times New Roman"/>
          <w:sz w:val="32"/>
          <w:szCs w:val="36"/>
          <w:lang w:eastAsia="zh-CN"/>
        </w:rPr>
        <w:t>；</w:t>
      </w:r>
    </w:p>
    <w:p w14:paraId="3F0C8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（六）知识产权服务机构培育、知识产权服务业发展。</w:t>
      </w:r>
    </w:p>
    <w:p w14:paraId="13C90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sz w:val="32"/>
          <w:szCs w:val="36"/>
        </w:rPr>
        <w:t>第十条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w:t>
      </w:r>
      <w:r>
        <w:rPr>
          <w:rFonts w:hint="default" w:ascii="Times New Roman" w:hAnsi="Times New Roman" w:eastAsia="仿宋_GB2312" w:cs="Times New Roman"/>
          <w:color w:val="auto"/>
          <w:sz w:val="32"/>
          <w:szCs w:val="36"/>
        </w:rPr>
        <w:t>专利奖奖励主要用于对获得中国专利金奖、银奖、优秀奖及山东省专利奖特别奖、一、二、三等奖</w:t>
      </w:r>
      <w:r>
        <w:rPr>
          <w:rFonts w:hint="eastAsia" w:ascii="Times New Roman" w:hAnsi="Times New Roman" w:eastAsia="仿宋_GB2312" w:cs="Times New Roman"/>
          <w:color w:val="auto"/>
          <w:sz w:val="32"/>
          <w:szCs w:val="36"/>
          <w:lang w:val="en-US" w:eastAsia="zh-CN"/>
        </w:rPr>
        <w:t>的奖励；</w:t>
      </w:r>
      <w:r>
        <w:rPr>
          <w:rFonts w:hint="default" w:ascii="Times New Roman" w:hAnsi="Times New Roman" w:eastAsia="仿宋_GB2312" w:cs="Times New Roman"/>
          <w:color w:val="auto"/>
          <w:sz w:val="32"/>
          <w:szCs w:val="36"/>
        </w:rPr>
        <w:t>驰名商标</w:t>
      </w:r>
      <w:r>
        <w:rPr>
          <w:rFonts w:hint="eastAsia" w:ascii="Times New Roman" w:hAnsi="Times New Roman" w:eastAsia="仿宋_GB2312" w:cs="Times New Roman"/>
          <w:color w:val="auto"/>
          <w:sz w:val="32"/>
          <w:szCs w:val="36"/>
          <w:lang w:val="en-US" w:eastAsia="zh-CN"/>
        </w:rPr>
        <w:t>奖励</w:t>
      </w:r>
      <w:r>
        <w:rPr>
          <w:rFonts w:hint="default" w:ascii="Times New Roman" w:hAnsi="Times New Roman" w:eastAsia="仿宋_GB2312" w:cs="Times New Roman"/>
          <w:color w:val="auto"/>
          <w:sz w:val="32"/>
          <w:szCs w:val="36"/>
        </w:rPr>
        <w:t>主要用于</w:t>
      </w:r>
      <w:r>
        <w:rPr>
          <w:rFonts w:hint="eastAsia" w:ascii="Times New Roman" w:hAnsi="Times New Roman" w:eastAsia="仿宋_GB2312" w:cs="Times New Roman"/>
          <w:color w:val="auto"/>
          <w:sz w:val="32"/>
          <w:szCs w:val="36"/>
          <w:lang w:val="en-US" w:eastAsia="zh-CN"/>
        </w:rPr>
        <w:t>对</w:t>
      </w:r>
      <w:r>
        <w:rPr>
          <w:rFonts w:hint="default" w:ascii="Times New Roman" w:hAnsi="Times New Roman" w:eastAsia="仿宋_GB2312" w:cs="Times New Roman"/>
          <w:color w:val="auto"/>
          <w:sz w:val="32"/>
          <w:szCs w:val="36"/>
        </w:rPr>
        <w:t>被认定为中国驰名商标的奖励</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知识产权示范企业、优势企业奖励主要用于</w:t>
      </w:r>
      <w:r>
        <w:rPr>
          <w:rFonts w:hint="eastAsia" w:ascii="Times New Roman" w:hAnsi="Times New Roman" w:eastAsia="仿宋_GB2312" w:cs="Times New Roman"/>
          <w:color w:val="auto"/>
          <w:sz w:val="32"/>
          <w:szCs w:val="36"/>
          <w:lang w:val="en-US" w:eastAsia="zh-CN"/>
        </w:rPr>
        <w:t>对</w:t>
      </w:r>
      <w:r>
        <w:rPr>
          <w:rFonts w:hint="default" w:ascii="Times New Roman" w:hAnsi="Times New Roman" w:eastAsia="仿宋_GB2312" w:cs="Times New Roman"/>
          <w:color w:val="auto"/>
          <w:sz w:val="32"/>
          <w:szCs w:val="36"/>
        </w:rPr>
        <w:t>当年度新认定的国家知识产权示范企业、国家知识产权优势企业、省知识产权示范企业的奖励。</w:t>
      </w:r>
    </w:p>
    <w:p w14:paraId="372BC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color w:val="auto"/>
          <w:sz w:val="32"/>
          <w:szCs w:val="36"/>
        </w:rPr>
        <w:t>第十一条</w:t>
      </w:r>
      <w:r>
        <w:rPr>
          <w:rFonts w:hint="eastAsia" w:ascii="黑体" w:hAnsi="黑体" w:eastAsia="黑体" w:cs="黑体"/>
          <w:color w:val="auto"/>
          <w:sz w:val="32"/>
          <w:szCs w:val="36"/>
          <w:lang w:val="en-US" w:eastAsia="zh-CN"/>
        </w:rPr>
        <w:t xml:space="preserve"> </w:t>
      </w:r>
      <w:r>
        <w:rPr>
          <w:rFonts w:hint="default" w:ascii="Times New Roman" w:hAnsi="Times New Roman" w:eastAsia="仿宋_GB2312" w:cs="Times New Roman"/>
          <w:color w:val="auto"/>
          <w:sz w:val="32"/>
          <w:szCs w:val="36"/>
        </w:rPr>
        <w:t xml:space="preserve"> 县委、县政府确定的知识产权事业发展的其它工</w:t>
      </w:r>
      <w:r>
        <w:rPr>
          <w:rFonts w:hint="default" w:ascii="Times New Roman" w:hAnsi="Times New Roman" w:eastAsia="仿宋_GB2312" w:cs="Times New Roman"/>
          <w:sz w:val="32"/>
          <w:szCs w:val="36"/>
        </w:rPr>
        <w:t>作。</w:t>
      </w:r>
    </w:p>
    <w:p w14:paraId="00D047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14:paraId="1AB2E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第三章  资助与奖励标准</w:t>
      </w:r>
    </w:p>
    <w:p w14:paraId="06CA3F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14:paraId="09581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黑体" w:hAnsi="黑体" w:eastAsia="黑体" w:cs="黑体"/>
          <w:color w:val="auto"/>
          <w:sz w:val="32"/>
          <w:szCs w:val="36"/>
        </w:rPr>
        <w:t>第十二条</w:t>
      </w:r>
      <w:r>
        <w:rPr>
          <w:rFonts w:hint="default" w:ascii="Times New Roman" w:hAnsi="Times New Roman" w:eastAsia="仿宋_GB2312" w:cs="Times New Roman"/>
          <w:color w:val="auto"/>
          <w:sz w:val="32"/>
          <w:szCs w:val="36"/>
        </w:rPr>
        <w:t xml:space="preserve"> </w:t>
      </w:r>
      <w:r>
        <w:rPr>
          <w:rFonts w:hint="eastAsia" w:ascii="Times New Roman" w:hAnsi="Times New Roman" w:eastAsia="仿宋_GB2312" w:cs="Times New Roman"/>
          <w:color w:val="auto"/>
          <w:sz w:val="32"/>
          <w:szCs w:val="36"/>
          <w:lang w:val="en-US" w:eastAsia="zh-CN"/>
        </w:rPr>
        <w:t xml:space="preserve"> </w:t>
      </w:r>
      <w:r>
        <w:rPr>
          <w:rFonts w:hint="default" w:ascii="Times New Roman" w:hAnsi="Times New Roman" w:eastAsia="仿宋_GB2312" w:cs="Times New Roman"/>
          <w:color w:val="auto"/>
          <w:sz w:val="32"/>
          <w:szCs w:val="36"/>
        </w:rPr>
        <w:t>知识产权创造资助</w:t>
      </w:r>
    </w:p>
    <w:p w14:paraId="7067E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（一）</w:t>
      </w:r>
      <w:r>
        <w:rPr>
          <w:rFonts w:hint="default" w:ascii="Times New Roman" w:hAnsi="Times New Roman" w:eastAsia="仿宋_GB2312" w:cs="Times New Roman"/>
          <w:sz w:val="32"/>
          <w:szCs w:val="36"/>
        </w:rPr>
        <w:t>新注册一般商标资助0.03万元/件。</w:t>
      </w:r>
    </w:p>
    <w:p w14:paraId="715CC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二</w:t>
      </w:r>
      <w:r>
        <w:rPr>
          <w:rFonts w:hint="default" w:ascii="Times New Roman" w:hAnsi="Times New Roman" w:eastAsia="仿宋_GB2312" w:cs="Times New Roman"/>
          <w:sz w:val="32"/>
          <w:szCs w:val="36"/>
        </w:rPr>
        <w:t>）对新获得“地理标志产品保护”或以地理标志作为证明商标、集体商标注册成功的，给予不超过1万元一次性奖励。资金用于地理标志产品的管理和运营。</w:t>
      </w:r>
    </w:p>
    <w:p w14:paraId="0688E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三</w:t>
      </w:r>
      <w:r>
        <w:rPr>
          <w:rFonts w:hint="default" w:ascii="Times New Roman" w:hAnsi="Times New Roman" w:eastAsia="仿宋_GB2312" w:cs="Times New Roman"/>
          <w:sz w:val="32"/>
          <w:szCs w:val="36"/>
        </w:rPr>
        <w:t>）</w:t>
      </w:r>
      <w:r>
        <w:rPr>
          <w:rFonts w:hint="default" w:ascii="Times New Roman" w:hAnsi="Times New Roman" w:eastAsia="仿宋_GB2312" w:cs="Times New Roman"/>
          <w:color w:val="auto"/>
          <w:sz w:val="32"/>
          <w:szCs w:val="36"/>
        </w:rPr>
        <w:t>申请人通过马德里体系取得商标注册证书的，按指定国家或地区的数量奖励，每指定一个国家或地区奖励0.2万元，每件最多奖励5个国家或地区。申请人在其他单一国家和地区（含港澳台）取得商标注册证书的，每件每个国家或地区奖励0.</w:t>
      </w:r>
      <w:r>
        <w:rPr>
          <w:rFonts w:hint="eastAsia" w:ascii="Times New Roman" w:hAnsi="Times New Roman" w:eastAsia="仿宋_GB2312" w:cs="Times New Roman"/>
          <w:color w:val="auto"/>
          <w:sz w:val="32"/>
          <w:szCs w:val="36"/>
          <w:lang w:val="en-US" w:eastAsia="zh-CN"/>
        </w:rPr>
        <w:t>1</w:t>
      </w:r>
      <w:r>
        <w:rPr>
          <w:rFonts w:hint="default" w:ascii="Times New Roman" w:hAnsi="Times New Roman" w:eastAsia="仿宋_GB2312" w:cs="Times New Roman"/>
          <w:color w:val="auto"/>
          <w:sz w:val="32"/>
          <w:szCs w:val="36"/>
        </w:rPr>
        <w:t>万元，每件最多奖励5个国家或地区。</w:t>
      </w:r>
    </w:p>
    <w:p w14:paraId="0FC0E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第十三条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知识产权运用</w:t>
      </w:r>
      <w:r>
        <w:rPr>
          <w:rFonts w:hint="eastAsia" w:ascii="Times New Roman" w:hAnsi="Times New Roman" w:eastAsia="仿宋_GB2312" w:cs="Times New Roman"/>
          <w:sz w:val="32"/>
          <w:szCs w:val="36"/>
          <w:lang w:val="en-US" w:eastAsia="zh-CN"/>
        </w:rPr>
        <w:t>资助</w:t>
      </w:r>
    </w:p>
    <w:p w14:paraId="3A348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rPr>
        <w:t>（一）专利导航扶持。</w:t>
      </w:r>
      <w:r>
        <w:rPr>
          <w:rFonts w:hint="eastAsia" w:ascii="Times New Roman" w:hAnsi="Times New Roman" w:eastAsia="仿宋_GB2312" w:cs="Times New Roman"/>
          <w:sz w:val="32"/>
          <w:szCs w:val="36"/>
          <w:lang w:val="en-US" w:eastAsia="zh-CN"/>
        </w:rPr>
        <w:t>对获得省、市专利导航项目的，</w:t>
      </w:r>
      <w:r>
        <w:rPr>
          <w:rFonts w:hint="default" w:ascii="Times New Roman" w:hAnsi="Times New Roman" w:eastAsia="仿宋_GB2312" w:cs="Times New Roman"/>
          <w:sz w:val="32"/>
          <w:szCs w:val="36"/>
        </w:rPr>
        <w:t>每项</w:t>
      </w:r>
      <w:r>
        <w:rPr>
          <w:rFonts w:hint="eastAsia" w:ascii="Times New Roman" w:hAnsi="Times New Roman" w:eastAsia="仿宋_GB2312" w:cs="Times New Roman"/>
          <w:sz w:val="32"/>
          <w:szCs w:val="36"/>
          <w:lang w:val="en-US" w:eastAsia="zh-CN"/>
        </w:rPr>
        <w:t>分别给予</w:t>
      </w:r>
      <w:r>
        <w:rPr>
          <w:rFonts w:hint="default" w:ascii="Times New Roman" w:hAnsi="Times New Roman" w:eastAsia="仿宋_GB2312" w:cs="Times New Roman"/>
          <w:sz w:val="32"/>
          <w:szCs w:val="36"/>
        </w:rPr>
        <w:t>不超过5万元</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2万元扶持</w:t>
      </w:r>
      <w:r>
        <w:rPr>
          <w:rFonts w:hint="eastAsia" w:ascii="Times New Roman" w:hAnsi="Times New Roman" w:eastAsia="仿宋_GB2312" w:cs="Times New Roman"/>
          <w:sz w:val="32"/>
          <w:szCs w:val="36"/>
          <w:lang w:val="en-US" w:eastAsia="zh-CN"/>
        </w:rPr>
        <w:t>资金</w:t>
      </w: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sz w:val="32"/>
          <w:szCs w:val="36"/>
          <w:lang w:val="en-US" w:eastAsia="zh-CN"/>
        </w:rPr>
        <w:t>同一项目已获得市专利导航项目，又获得省专利导航项目的，按照不超过上述对应标准进行差额奖励。</w:t>
      </w:r>
    </w:p>
    <w:p w14:paraId="4FC07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（二）专利转让许可奖励。对知识产权服务机构积极推动专利转让许可工作</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通过组织开展转化对接活动、建立转让许可专利与企业匹配对接清单等</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促使高校院所以转让许可形式</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将专利成功转让许可至企业的</w:t>
      </w:r>
      <w:r>
        <w:rPr>
          <w:rFonts w:hint="eastAsia"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对促成专利转让许可的专利数量年达到5件（含）以上的服务机构，一次性给予</w:t>
      </w:r>
      <w:r>
        <w:rPr>
          <w:rFonts w:hint="default" w:ascii="Times New Roman" w:hAnsi="Times New Roman" w:eastAsia="仿宋_GB2312" w:cs="Times New Roman"/>
          <w:sz w:val="32"/>
          <w:szCs w:val="36"/>
        </w:rPr>
        <w:t>不超过</w:t>
      </w:r>
      <w:r>
        <w:rPr>
          <w:rFonts w:hint="default" w:ascii="Times New Roman" w:hAnsi="Times New Roman" w:eastAsia="仿宋_GB2312" w:cs="Times New Roman"/>
          <w:color w:val="auto"/>
          <w:sz w:val="32"/>
          <w:szCs w:val="36"/>
        </w:rPr>
        <w:t>3万元奖励。</w:t>
      </w:r>
    </w:p>
    <w:p w14:paraId="37790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第十四条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知识产权保护</w:t>
      </w:r>
      <w:r>
        <w:rPr>
          <w:rFonts w:hint="eastAsia" w:ascii="Times New Roman" w:hAnsi="Times New Roman" w:eastAsia="仿宋_GB2312" w:cs="Times New Roman"/>
          <w:sz w:val="32"/>
          <w:szCs w:val="36"/>
          <w:lang w:val="en-US" w:eastAsia="zh-CN"/>
        </w:rPr>
        <w:t>资助</w:t>
      </w:r>
    </w:p>
    <w:p w14:paraId="36B9E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6"/>
          <w:lang w:eastAsia="zh-CN"/>
        </w:rPr>
      </w:pP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sz w:val="32"/>
          <w:szCs w:val="36"/>
          <w:lang w:val="en-US" w:eastAsia="zh-CN"/>
        </w:rPr>
        <w:t>一</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知识产权维权援助资助</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支持企业积极应对知识产权侵权纠纷，由县知识产权事业发展中心全面负责维权援助，维权援助经费</w:t>
      </w:r>
      <w:r>
        <w:rPr>
          <w:rFonts w:hint="eastAsia" w:ascii="Times New Roman" w:hAnsi="Times New Roman" w:eastAsia="仿宋_GB2312" w:cs="Times New Roman"/>
          <w:sz w:val="32"/>
          <w:szCs w:val="36"/>
          <w:lang w:val="en-US" w:eastAsia="zh-CN"/>
        </w:rPr>
        <w:t>在</w:t>
      </w:r>
      <w:r>
        <w:rPr>
          <w:rFonts w:hint="default" w:ascii="Times New Roman" w:hAnsi="Times New Roman" w:eastAsia="仿宋_GB2312" w:cs="Times New Roman"/>
          <w:sz w:val="32"/>
          <w:szCs w:val="36"/>
        </w:rPr>
        <w:t>知识产权专项经费</w:t>
      </w:r>
      <w:r>
        <w:rPr>
          <w:rFonts w:hint="eastAsia" w:ascii="Times New Roman" w:hAnsi="Times New Roman" w:eastAsia="仿宋_GB2312" w:cs="Times New Roman"/>
          <w:sz w:val="32"/>
          <w:szCs w:val="36"/>
          <w:lang w:val="en-US" w:eastAsia="zh-CN"/>
        </w:rPr>
        <w:t>中</w:t>
      </w:r>
      <w:r>
        <w:rPr>
          <w:rFonts w:hint="default" w:ascii="Times New Roman" w:hAnsi="Times New Roman" w:eastAsia="仿宋_GB2312" w:cs="Times New Roman"/>
          <w:sz w:val="32"/>
          <w:szCs w:val="36"/>
        </w:rPr>
        <w:t>列支。</w:t>
      </w:r>
    </w:p>
    <w:p w14:paraId="7C590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sz w:val="32"/>
          <w:szCs w:val="36"/>
          <w:lang w:val="en-US" w:eastAsia="zh-CN"/>
        </w:rPr>
        <w:t>二</w:t>
      </w:r>
      <w:r>
        <w:rPr>
          <w:rFonts w:hint="eastAsia" w:ascii="Times New Roman" w:hAnsi="Times New Roman" w:eastAsia="仿宋_GB2312" w:cs="Times New Roman"/>
          <w:sz w:val="32"/>
          <w:szCs w:val="36"/>
          <w:lang w:eastAsia="zh-CN"/>
        </w:rPr>
        <w:t>）举报假冒专利行为奖励。依据罚款金额的大小，给予举报人一次性奖励。具体标准:1.处以1万元至5万元(含)罚款的，奖励金额不超过</w:t>
      </w:r>
      <w:r>
        <w:rPr>
          <w:rFonts w:hint="eastAsia" w:ascii="Times New Roman" w:hAnsi="Times New Roman" w:eastAsia="仿宋_GB2312" w:cs="Times New Roman"/>
          <w:sz w:val="32"/>
          <w:szCs w:val="36"/>
          <w:lang w:val="en-US" w:eastAsia="zh-CN"/>
        </w:rPr>
        <w:t>2</w:t>
      </w:r>
      <w:r>
        <w:rPr>
          <w:rFonts w:hint="eastAsia" w:ascii="Times New Roman" w:hAnsi="Times New Roman" w:eastAsia="仿宋_GB2312" w:cs="Times New Roman"/>
          <w:sz w:val="32"/>
          <w:szCs w:val="36"/>
          <w:lang w:eastAsia="zh-CN"/>
        </w:rPr>
        <w:t>00元;2.处以5至10万元(含)罚款的，奖励金额不超过</w:t>
      </w:r>
      <w:r>
        <w:rPr>
          <w:rFonts w:hint="eastAsia" w:ascii="Times New Roman" w:hAnsi="Times New Roman" w:eastAsia="仿宋_GB2312" w:cs="Times New Roman"/>
          <w:sz w:val="32"/>
          <w:szCs w:val="36"/>
          <w:lang w:val="en-US" w:eastAsia="zh-CN"/>
        </w:rPr>
        <w:t>4</w:t>
      </w:r>
      <w:r>
        <w:rPr>
          <w:rFonts w:hint="eastAsia" w:ascii="Times New Roman" w:hAnsi="Times New Roman" w:eastAsia="仿宋_GB2312" w:cs="Times New Roman"/>
          <w:sz w:val="32"/>
          <w:szCs w:val="36"/>
          <w:lang w:eastAsia="zh-CN"/>
        </w:rPr>
        <w:t>00元;3.处以10万元以上罚款且不涉及犯罪的，奖励金额不超过</w:t>
      </w:r>
      <w:r>
        <w:rPr>
          <w:rFonts w:hint="eastAsia" w:ascii="Times New Roman" w:hAnsi="Times New Roman" w:eastAsia="仿宋_GB2312" w:cs="Times New Roman"/>
          <w:sz w:val="32"/>
          <w:szCs w:val="36"/>
          <w:lang w:val="en-US" w:eastAsia="zh-CN"/>
        </w:rPr>
        <w:t>6</w:t>
      </w:r>
      <w:r>
        <w:rPr>
          <w:rFonts w:hint="eastAsia" w:ascii="Times New Roman" w:hAnsi="Times New Roman" w:eastAsia="仿宋_GB2312" w:cs="Times New Roman"/>
          <w:sz w:val="32"/>
          <w:szCs w:val="36"/>
          <w:lang w:eastAsia="zh-CN"/>
        </w:rPr>
        <w:t>00元;4.举报的假冒他人专利行为情节严重，移送公安机关立案查处的，给予不超过</w:t>
      </w:r>
      <w:r>
        <w:rPr>
          <w:rFonts w:hint="eastAsia" w:ascii="Times New Roman" w:hAnsi="Times New Roman" w:eastAsia="仿宋_GB2312" w:cs="Times New Roman"/>
          <w:sz w:val="32"/>
          <w:szCs w:val="36"/>
          <w:lang w:val="en-US" w:eastAsia="zh-CN"/>
        </w:rPr>
        <w:t>10</w:t>
      </w:r>
      <w:r>
        <w:rPr>
          <w:rFonts w:hint="eastAsia" w:ascii="Times New Roman" w:hAnsi="Times New Roman" w:eastAsia="仿宋_GB2312" w:cs="Times New Roman"/>
          <w:sz w:val="32"/>
          <w:szCs w:val="36"/>
          <w:lang w:eastAsia="zh-CN"/>
        </w:rPr>
        <w:t>00元奖励。</w:t>
      </w:r>
      <w:r>
        <w:rPr>
          <w:rFonts w:hint="eastAsia" w:ascii="Times New Roman" w:hAnsi="Times New Roman" w:eastAsia="仿宋_GB2312" w:cs="Times New Roman"/>
          <w:sz w:val="32"/>
          <w:szCs w:val="36"/>
          <w:lang w:val="en-US" w:eastAsia="zh-CN"/>
        </w:rPr>
        <w:t>已获得省市级奖励的，县级不再重复奖励。</w:t>
      </w:r>
    </w:p>
    <w:p w14:paraId="385B2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w:t>
      </w:r>
      <w:r>
        <w:rPr>
          <w:rFonts w:hint="eastAsia" w:ascii="黑体" w:hAnsi="黑体" w:eastAsia="黑体" w:cs="黑体"/>
          <w:sz w:val="32"/>
          <w:szCs w:val="36"/>
          <w:lang w:val="en-US" w:eastAsia="zh-CN"/>
        </w:rPr>
        <w:t>五</w:t>
      </w:r>
      <w:r>
        <w:rPr>
          <w:rFonts w:hint="default" w:ascii="黑体" w:hAnsi="黑体" w:eastAsia="黑体" w:cs="黑体"/>
          <w:sz w:val="32"/>
          <w:szCs w:val="36"/>
        </w:rPr>
        <w:t>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专利奖、驰名商标、知识产权示范企业、优势企业奖励。</w:t>
      </w:r>
    </w:p>
    <w:p w14:paraId="6E557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（一）对获中国专利金奖、中国专利银奖、中国专利优秀奖的分别给予</w:t>
      </w:r>
      <w:r>
        <w:rPr>
          <w:rFonts w:hint="eastAsia" w:ascii="Times New Roman" w:hAnsi="Times New Roman" w:eastAsia="仿宋_GB2312" w:cs="Times New Roman"/>
          <w:sz w:val="32"/>
          <w:szCs w:val="36"/>
          <w:lang w:val="en-US" w:eastAsia="zh-CN"/>
        </w:rPr>
        <w:t>不超过1</w:t>
      </w:r>
      <w:r>
        <w:rPr>
          <w:rFonts w:hint="default" w:ascii="Times New Roman" w:hAnsi="Times New Roman" w:eastAsia="仿宋_GB2312" w:cs="Times New Roman"/>
          <w:sz w:val="32"/>
          <w:szCs w:val="36"/>
        </w:rPr>
        <w:t>0万元、</w:t>
      </w:r>
      <w:r>
        <w:rPr>
          <w:rFonts w:hint="eastAsia"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rPr>
        <w:t>万元、</w:t>
      </w:r>
      <w:r>
        <w:rPr>
          <w:rFonts w:hint="eastAsia"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rPr>
        <w:t>万元奖励。</w:t>
      </w:r>
    </w:p>
    <w:p w14:paraId="5D660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（二）对获山东省专利奖特别奖和一、二、三等奖的分别给予</w:t>
      </w:r>
      <w:r>
        <w:rPr>
          <w:rFonts w:hint="eastAsia" w:ascii="Times New Roman" w:hAnsi="Times New Roman" w:eastAsia="仿宋_GB2312" w:cs="Times New Roman"/>
          <w:sz w:val="32"/>
          <w:szCs w:val="36"/>
          <w:lang w:val="en-US" w:eastAsia="zh-CN"/>
        </w:rPr>
        <w:t>不超过</w:t>
      </w:r>
      <w:r>
        <w:rPr>
          <w:rFonts w:hint="default" w:ascii="Times New Roman" w:hAnsi="Times New Roman" w:eastAsia="仿宋_GB2312" w:cs="Times New Roman"/>
          <w:sz w:val="32"/>
          <w:szCs w:val="36"/>
        </w:rPr>
        <w:t>10万元、5万元、3万元、1万元奖励。</w:t>
      </w:r>
    </w:p>
    <w:p w14:paraId="75478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同一</w:t>
      </w:r>
      <w:r>
        <w:rPr>
          <w:rFonts w:hint="eastAsia" w:ascii="Times New Roman" w:hAnsi="Times New Roman" w:eastAsia="仿宋_GB2312" w:cs="Times New Roman"/>
          <w:sz w:val="32"/>
          <w:szCs w:val="36"/>
          <w:lang w:val="en-US" w:eastAsia="zh-CN"/>
        </w:rPr>
        <w:t>项目</w:t>
      </w:r>
      <w:r>
        <w:rPr>
          <w:rFonts w:hint="default" w:ascii="Times New Roman" w:hAnsi="Times New Roman" w:eastAsia="仿宋_GB2312" w:cs="Times New Roman"/>
          <w:sz w:val="32"/>
          <w:szCs w:val="36"/>
        </w:rPr>
        <w:t>已获得过</w:t>
      </w:r>
      <w:r>
        <w:rPr>
          <w:rFonts w:hint="eastAsia" w:ascii="Times New Roman" w:hAnsi="Times New Roman" w:eastAsia="仿宋_GB2312" w:cs="Times New Roman"/>
          <w:sz w:val="32"/>
          <w:szCs w:val="36"/>
          <w:lang w:val="en-US" w:eastAsia="zh-CN"/>
        </w:rPr>
        <w:t>山东</w:t>
      </w:r>
      <w:r>
        <w:rPr>
          <w:rFonts w:hint="default" w:ascii="Times New Roman" w:hAnsi="Times New Roman" w:eastAsia="仿宋_GB2312" w:cs="Times New Roman"/>
          <w:sz w:val="32"/>
          <w:szCs w:val="36"/>
        </w:rPr>
        <w:t>省</w:t>
      </w:r>
      <w:r>
        <w:rPr>
          <w:rFonts w:hint="eastAsia" w:ascii="Times New Roman" w:hAnsi="Times New Roman" w:eastAsia="仿宋_GB2312" w:cs="Times New Roman"/>
          <w:sz w:val="32"/>
          <w:szCs w:val="36"/>
          <w:lang w:val="en-US" w:eastAsia="zh-CN"/>
        </w:rPr>
        <w:t>专利奖</w:t>
      </w:r>
      <w:r>
        <w:rPr>
          <w:rFonts w:hint="default" w:ascii="Times New Roman" w:hAnsi="Times New Roman" w:eastAsia="仿宋_GB2312" w:cs="Times New Roman"/>
          <w:sz w:val="32"/>
          <w:szCs w:val="36"/>
        </w:rPr>
        <w:t>奖励，又获得更高级别奖励的，按照不超过上述对应标准进行差额奖励。</w:t>
      </w:r>
    </w:p>
    <w:p w14:paraId="77D71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sz w:val="32"/>
          <w:szCs w:val="36"/>
          <w:lang w:val="en-US" w:eastAsia="zh-CN"/>
        </w:rPr>
        <w:t>三</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对当年度新认定的中国驰名商标，给予</w:t>
      </w:r>
      <w:r>
        <w:rPr>
          <w:rFonts w:hint="eastAsia" w:ascii="Times New Roman" w:hAnsi="Times New Roman" w:eastAsia="仿宋_GB2312" w:cs="Times New Roman"/>
          <w:sz w:val="32"/>
          <w:szCs w:val="36"/>
          <w:lang w:val="en-US" w:eastAsia="zh-CN"/>
        </w:rPr>
        <w:t>不超过1</w:t>
      </w:r>
      <w:r>
        <w:rPr>
          <w:rFonts w:hint="default" w:ascii="Times New Roman" w:hAnsi="Times New Roman" w:eastAsia="仿宋_GB2312" w:cs="Times New Roman"/>
          <w:sz w:val="32"/>
          <w:szCs w:val="36"/>
        </w:rPr>
        <w:t>0万元奖励。</w:t>
      </w:r>
    </w:p>
    <w:p w14:paraId="44925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sz w:val="32"/>
          <w:szCs w:val="36"/>
          <w:lang w:val="en-US" w:eastAsia="zh-CN"/>
        </w:rPr>
        <w:t>四</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对当年度新认定的国家知识产权示范企业、国家知识产权优势企业、省知识产权示范企业，分别给予</w:t>
      </w:r>
      <w:r>
        <w:rPr>
          <w:rFonts w:hint="eastAsia" w:ascii="Times New Roman" w:hAnsi="Times New Roman" w:eastAsia="仿宋_GB2312" w:cs="Times New Roman"/>
          <w:sz w:val="32"/>
          <w:szCs w:val="36"/>
          <w:lang w:val="en-US" w:eastAsia="zh-CN"/>
        </w:rPr>
        <w:t>不超过1</w:t>
      </w:r>
      <w:r>
        <w:rPr>
          <w:rFonts w:hint="default" w:ascii="Times New Roman" w:hAnsi="Times New Roman" w:eastAsia="仿宋_GB2312" w:cs="Times New Roman"/>
          <w:sz w:val="32"/>
          <w:szCs w:val="36"/>
        </w:rPr>
        <w:t>0万元、</w:t>
      </w:r>
      <w:r>
        <w:rPr>
          <w:rFonts w:hint="eastAsia"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rPr>
        <w:t>万元、</w:t>
      </w:r>
      <w:r>
        <w:rPr>
          <w:rFonts w:hint="eastAsia"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rPr>
        <w:t>万元奖励。同一单位已获得过省知识产权示范企业、国家知识产权优势企业奖励，又获得更高级别奖励的，按照不超过上述对应标准进行差额奖励。</w:t>
      </w:r>
    </w:p>
    <w:p w14:paraId="19C5A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w:t>
      </w:r>
      <w:r>
        <w:rPr>
          <w:rFonts w:hint="eastAsia" w:ascii="黑体" w:hAnsi="黑体" w:eastAsia="黑体" w:cs="黑体"/>
          <w:sz w:val="32"/>
          <w:szCs w:val="36"/>
          <w:lang w:val="en-US" w:eastAsia="zh-CN"/>
        </w:rPr>
        <w:t>六</w:t>
      </w:r>
      <w:r>
        <w:rPr>
          <w:rFonts w:hint="default" w:ascii="黑体" w:hAnsi="黑体" w:eastAsia="黑体" w:cs="黑体"/>
          <w:sz w:val="32"/>
          <w:szCs w:val="36"/>
        </w:rPr>
        <w:t>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其他支持强化知识产权保护、推动知识产权创造、促进知识产权运用、提高知识产权服务、扩大知识产权交流合作、加强知识产权人才队伍建设和文化建设等重点工作，按照当年度县委、县政府在知识产权领域的重点工作任务和市以上明确要求由地方安排的知识产权重大项目，设立相应的重点工作项目，由县市场监管局根据工作要求，制定实施方案，项目设置数量及具体执行标准结合年度资金使用计划执行。</w:t>
      </w:r>
    </w:p>
    <w:p w14:paraId="40C6DF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14:paraId="0C6B9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第四章  申报管理与监督</w:t>
      </w:r>
    </w:p>
    <w:p w14:paraId="30C9C0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14:paraId="4749D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w:t>
      </w:r>
      <w:r>
        <w:rPr>
          <w:rFonts w:hint="eastAsia" w:ascii="黑体" w:hAnsi="黑体" w:eastAsia="黑体" w:cs="黑体"/>
          <w:sz w:val="32"/>
          <w:szCs w:val="36"/>
          <w:lang w:val="en-US" w:eastAsia="zh-CN"/>
        </w:rPr>
        <w:t>七</w:t>
      </w:r>
      <w:r>
        <w:rPr>
          <w:rFonts w:hint="default" w:ascii="黑体" w:hAnsi="黑体" w:eastAsia="黑体" w:cs="黑体"/>
          <w:sz w:val="32"/>
          <w:szCs w:val="36"/>
        </w:rPr>
        <w:t>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汶上县市场监督管理局每年下发知识产权专项资金申报指南。申请单位或个人根据申报指南要求向汶上县市场监督管理局提报相关资料。汶上县市场监督管理局对申报的材料集中受理、审核，审核通过后相关资金按程序拨付。</w:t>
      </w:r>
    </w:p>
    <w:p w14:paraId="2C70A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第十</w:t>
      </w:r>
      <w:r>
        <w:rPr>
          <w:rFonts w:hint="eastAsia" w:ascii="黑体" w:hAnsi="黑体" w:eastAsia="黑体" w:cs="黑体"/>
          <w:sz w:val="32"/>
          <w:szCs w:val="36"/>
          <w:lang w:val="en-US" w:eastAsia="zh-CN"/>
        </w:rPr>
        <w:t>八</w:t>
      </w:r>
      <w:r>
        <w:rPr>
          <w:rFonts w:hint="default" w:ascii="黑体" w:hAnsi="黑体" w:eastAsia="黑体" w:cs="黑体"/>
          <w:sz w:val="32"/>
          <w:szCs w:val="36"/>
        </w:rPr>
        <w:t>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申请人对所提供材料的真实性、完整性和准确性负责。</w:t>
      </w:r>
    </w:p>
    <w:p w14:paraId="4468C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w:t>
      </w:r>
      <w:r>
        <w:rPr>
          <w:rFonts w:hint="eastAsia" w:ascii="黑体" w:hAnsi="黑体" w:eastAsia="黑体" w:cs="黑体"/>
          <w:sz w:val="32"/>
          <w:szCs w:val="36"/>
          <w:lang w:val="en-US" w:eastAsia="zh-CN"/>
        </w:rPr>
        <w:t>十九</w:t>
      </w:r>
      <w:r>
        <w:rPr>
          <w:rFonts w:hint="default" w:ascii="黑体" w:hAnsi="黑体" w:eastAsia="黑体" w:cs="黑体"/>
          <w:sz w:val="32"/>
          <w:szCs w:val="36"/>
        </w:rPr>
        <w:t>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获得资金支持的单位和个人，应加强资金管理，用好奖补资金，确保发挥最大效益。</w:t>
      </w:r>
    </w:p>
    <w:p w14:paraId="3C241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第二十条</w:t>
      </w:r>
      <w:r>
        <w:rPr>
          <w:rFonts w:hint="default"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对弄虚作假、截留、挪用、挤占、骗取资金等行为，按照《中华人民共和国预算法》《财政违法行为处罚处分条例》等有关规定进行处理。</w:t>
      </w:r>
    </w:p>
    <w:p w14:paraId="234E4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w:t>
      </w:r>
      <w:r>
        <w:rPr>
          <w:rFonts w:hint="eastAsia" w:ascii="黑体" w:hAnsi="黑体" w:eastAsia="黑体" w:cs="黑体"/>
          <w:sz w:val="32"/>
          <w:szCs w:val="36"/>
          <w:lang w:val="en-US" w:eastAsia="zh-CN"/>
        </w:rPr>
        <w:t>一</w:t>
      </w:r>
      <w:r>
        <w:rPr>
          <w:rFonts w:hint="default" w:ascii="黑体" w:hAnsi="黑体" w:eastAsia="黑体" w:cs="黑体"/>
          <w:sz w:val="32"/>
          <w:szCs w:val="36"/>
        </w:rPr>
        <w:t xml:space="preserve">条 </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获得财政专项资金的单位和个人，应做好项目绩效评价，并积极配合审计、纪检等部门的检查。</w:t>
      </w:r>
    </w:p>
    <w:p w14:paraId="171E7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6"/>
        </w:rPr>
      </w:pPr>
    </w:p>
    <w:p w14:paraId="74BCEB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6"/>
        </w:rPr>
      </w:pPr>
      <w:r>
        <w:rPr>
          <w:rFonts w:hint="default" w:ascii="黑体" w:hAnsi="黑体" w:eastAsia="黑体" w:cs="黑体"/>
          <w:sz w:val="32"/>
          <w:szCs w:val="36"/>
        </w:rPr>
        <w:t>第五章  附  则</w:t>
      </w:r>
    </w:p>
    <w:p w14:paraId="18C22E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6"/>
        </w:rPr>
      </w:pPr>
    </w:p>
    <w:p w14:paraId="6BAE7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rPr>
      </w:pPr>
      <w:r>
        <w:rPr>
          <w:rFonts w:hint="default" w:ascii="黑体" w:hAnsi="黑体" w:eastAsia="黑体" w:cs="黑体"/>
          <w:sz w:val="32"/>
          <w:szCs w:val="36"/>
        </w:rPr>
        <w:t>第二十</w:t>
      </w:r>
      <w:r>
        <w:rPr>
          <w:rFonts w:hint="eastAsia" w:ascii="黑体" w:hAnsi="黑体" w:eastAsia="黑体" w:cs="黑体"/>
          <w:sz w:val="32"/>
          <w:szCs w:val="36"/>
          <w:lang w:val="en-US" w:eastAsia="zh-CN"/>
        </w:rPr>
        <w:t>二</w:t>
      </w:r>
      <w:r>
        <w:rPr>
          <w:rFonts w:hint="default" w:ascii="黑体" w:hAnsi="黑体" w:eastAsia="黑体" w:cs="黑体"/>
          <w:sz w:val="32"/>
          <w:szCs w:val="36"/>
        </w:rPr>
        <w:t>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本办法由</w:t>
      </w:r>
      <w:r>
        <w:rPr>
          <w:rFonts w:hint="eastAsia" w:ascii="Times New Roman" w:hAnsi="Times New Roman" w:eastAsia="仿宋_GB2312" w:cs="Times New Roman"/>
          <w:sz w:val="32"/>
          <w:szCs w:val="36"/>
          <w:lang w:val="en-US" w:eastAsia="zh-CN"/>
        </w:rPr>
        <w:t>汶上</w:t>
      </w:r>
      <w:r>
        <w:rPr>
          <w:rFonts w:hint="default" w:ascii="Times New Roman" w:hAnsi="Times New Roman" w:eastAsia="仿宋_GB2312" w:cs="Times New Roman"/>
          <w:sz w:val="32"/>
          <w:szCs w:val="36"/>
        </w:rPr>
        <w:t>县市场</w:t>
      </w:r>
      <w:r>
        <w:rPr>
          <w:rFonts w:hint="eastAsia" w:ascii="Times New Roman" w:hAnsi="Times New Roman" w:eastAsia="仿宋_GB2312" w:cs="Times New Roman"/>
          <w:sz w:val="32"/>
          <w:szCs w:val="36"/>
          <w:lang w:val="en-US" w:eastAsia="zh-CN"/>
        </w:rPr>
        <w:t>监督管理</w:t>
      </w:r>
      <w:r>
        <w:rPr>
          <w:rFonts w:hint="default" w:ascii="Times New Roman" w:hAnsi="Times New Roman" w:eastAsia="仿宋_GB2312" w:cs="Times New Roman"/>
          <w:sz w:val="32"/>
          <w:szCs w:val="36"/>
        </w:rPr>
        <w:t>局负责解释。</w:t>
      </w:r>
    </w:p>
    <w:p w14:paraId="0ED75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黑体" w:hAnsi="黑体" w:eastAsia="黑体" w:cs="黑体"/>
          <w:sz w:val="32"/>
          <w:szCs w:val="36"/>
        </w:rPr>
        <w:t>第二十</w:t>
      </w:r>
      <w:r>
        <w:rPr>
          <w:rFonts w:hint="eastAsia" w:ascii="黑体" w:hAnsi="黑体" w:eastAsia="黑体" w:cs="黑体"/>
          <w:sz w:val="32"/>
          <w:szCs w:val="36"/>
          <w:lang w:val="en-US" w:eastAsia="zh-CN"/>
        </w:rPr>
        <w:t>三</w:t>
      </w:r>
      <w:r>
        <w:rPr>
          <w:rFonts w:hint="default" w:ascii="黑体" w:hAnsi="黑体" w:eastAsia="黑体" w:cs="黑体"/>
          <w:sz w:val="32"/>
          <w:szCs w:val="36"/>
        </w:rPr>
        <w:t>条</w:t>
      </w:r>
      <w:r>
        <w:rPr>
          <w:rFonts w:hint="eastAsia" w:ascii="黑体" w:hAnsi="黑体" w:eastAsia="黑体" w:cs="黑体"/>
          <w:sz w:val="32"/>
          <w:szCs w:val="36"/>
          <w:lang w:val="en-US" w:eastAsia="zh-CN"/>
        </w:rPr>
        <w:t xml:space="preserve"> </w:t>
      </w:r>
      <w:r>
        <w:rPr>
          <w:rFonts w:hint="default" w:ascii="Times New Roman" w:hAnsi="Times New Roman" w:eastAsia="仿宋_GB2312" w:cs="Times New Roman"/>
          <w:sz w:val="32"/>
          <w:szCs w:val="36"/>
        </w:rPr>
        <w:t xml:space="preserve"> 本办法自2021年</w:t>
      </w:r>
      <w:r>
        <w:rPr>
          <w:rFonts w:hint="eastAsia" w:ascii="Times New Roman" w:hAnsi="Times New Roman" w:eastAsia="仿宋_GB2312" w:cs="Times New Roman"/>
          <w:sz w:val="32"/>
          <w:szCs w:val="36"/>
          <w:lang w:val="en-US" w:eastAsia="zh-CN"/>
        </w:rPr>
        <w:t>8</w:t>
      </w:r>
      <w:r>
        <w:rPr>
          <w:rFonts w:hint="default" w:ascii="Times New Roman" w:hAnsi="Times New Roman" w:eastAsia="仿宋_GB2312" w:cs="Times New Roman"/>
          <w:sz w:val="32"/>
          <w:szCs w:val="36"/>
        </w:rPr>
        <w:t>月</w:t>
      </w:r>
      <w:r>
        <w:rPr>
          <w:rFonts w:hint="eastAsia" w:ascii="Times New Roman" w:hAnsi="Times New Roman" w:eastAsia="仿宋_GB2312" w:cs="Times New Roman"/>
          <w:sz w:val="32"/>
          <w:szCs w:val="36"/>
          <w:lang w:val="en-US" w:eastAsia="zh-CN"/>
        </w:rPr>
        <w:t>16</w:t>
      </w:r>
      <w:r>
        <w:rPr>
          <w:rFonts w:hint="default" w:ascii="Times New Roman" w:hAnsi="Times New Roman" w:eastAsia="仿宋_GB2312" w:cs="Times New Roman"/>
          <w:sz w:val="32"/>
          <w:szCs w:val="36"/>
        </w:rPr>
        <w:t>日起施行，有效期至202</w:t>
      </w:r>
      <w:r>
        <w:rPr>
          <w:rFonts w:hint="eastAsia" w:ascii="Times New Roman" w:hAnsi="Times New Roman" w:eastAsia="仿宋_GB2312" w:cs="Times New Roman"/>
          <w:sz w:val="32"/>
          <w:szCs w:val="36"/>
          <w:lang w:val="en-US" w:eastAsia="zh-CN"/>
        </w:rPr>
        <w:t>6</w:t>
      </w:r>
      <w:r>
        <w:rPr>
          <w:rFonts w:hint="default" w:ascii="Times New Roman" w:hAnsi="Times New Roman" w:eastAsia="仿宋_GB2312" w:cs="Times New Roman"/>
          <w:sz w:val="32"/>
          <w:szCs w:val="36"/>
        </w:rPr>
        <w:t>年12月31日</w:t>
      </w:r>
      <w:r>
        <w:rPr>
          <w:rFonts w:hint="eastAsia"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汶上县</w:t>
      </w:r>
      <w:r>
        <w:rPr>
          <w:rFonts w:hint="eastAsia" w:ascii="Times New Roman" w:hAnsi="Times New Roman" w:eastAsia="仿宋_GB2312" w:cs="Times New Roman"/>
          <w:sz w:val="32"/>
          <w:szCs w:val="32"/>
          <w:lang w:val="en-US" w:eastAsia="zh-CN"/>
        </w:rPr>
        <w:t>市场监督管理局 汶上县财政局关于</w:t>
      </w:r>
      <w:r>
        <w:rPr>
          <w:rFonts w:hint="default" w:ascii="Times New Roman" w:hAnsi="Times New Roman" w:eastAsia="仿宋_GB2312" w:cs="Times New Roman"/>
          <w:sz w:val="32"/>
          <w:szCs w:val="32"/>
          <w:lang w:eastAsia="zh-CN"/>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汶上县专利资助和奖励办法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汶上县商标资助和奖励办法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default" w:ascii="Times New Roman" w:hAnsi="Times New Roman" w:eastAsia="仿宋_GB2312" w:cs="Times New Roman"/>
          <w:sz w:val="32"/>
          <w:szCs w:val="32"/>
          <w:lang w:eastAsia="zh-CN"/>
        </w:rPr>
        <w:t>通知</w:t>
      </w:r>
      <w:r>
        <w:rPr>
          <w:rFonts w:hint="default" w:ascii="Times New Roman" w:hAnsi="Times New Roman" w:eastAsia="仿宋_GB2312" w:cs="Times New Roman"/>
          <w:sz w:val="32"/>
          <w:szCs w:val="32"/>
        </w:rPr>
        <w:t>》（汶</w:t>
      </w:r>
      <w:r>
        <w:rPr>
          <w:rFonts w:hint="eastAsia" w:ascii="Times New Roman" w:hAnsi="Times New Roman" w:eastAsia="仿宋_GB2312" w:cs="Times New Roman"/>
          <w:sz w:val="32"/>
          <w:szCs w:val="32"/>
          <w:lang w:val="en-US" w:eastAsia="zh-CN"/>
        </w:rPr>
        <w:t>市监字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121</w:t>
      </w:r>
      <w:r>
        <w:rPr>
          <w:rFonts w:hint="default" w:ascii="Times New Roman" w:hAnsi="Times New Roman" w:eastAsia="仿宋_GB2312" w:cs="Times New Roman"/>
          <w:sz w:val="32"/>
          <w:szCs w:val="32"/>
        </w:rPr>
        <w:t>号）同时废止。</w:t>
      </w:r>
    </w:p>
    <w:p w14:paraId="647E25AE">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AA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1DF2CE">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21DF2CE">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EzNGU0OWExMzk5NTBiMjM1MTM3Y2E0YjI4YTUifQ=="/>
  </w:docVars>
  <w:rsids>
    <w:rsidRoot w:val="00000000"/>
    <w:rsid w:val="044F1534"/>
    <w:rsid w:val="13702E08"/>
    <w:rsid w:val="1C55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next w:val="1"/>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2724</Words>
  <Characters>2768</Characters>
  <Lines>0</Lines>
  <Paragraphs>0</Paragraphs>
  <TotalTime>0</TotalTime>
  <ScaleCrop>false</ScaleCrop>
  <LinksUpToDate>false</LinksUpToDate>
  <CharactersWithSpaces>2830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2024-09-10T02:53:00Z</dcterms:created>
  <dc:creator>Administrator</dc:creator>
  <cp:lastModifiedBy>天其土</cp:lastModifiedBy>
  <dcterms:modified xsi:type="dcterms:W3CDTF">2024-11-05T05:11:41Z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1C88D0BB530F4C2C99B5C0618FAC0949_12</vt:lpwstr>
  </property>
</Properties>
</file>