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汶政办字〔202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36"/>
        </w:rPr>
      </w:pPr>
    </w:p>
    <w:p>
      <w:pPr>
        <w:spacing w:line="600" w:lineRule="exact"/>
        <w:jc w:val="center"/>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lang w:val="en-US" w:eastAsia="zh-CN" w:bidi="ar"/>
        </w:rPr>
        <w:t>汶上县</w:t>
      </w:r>
      <w:r>
        <w:rPr>
          <w:rFonts w:hint="default" w:ascii="Times New Roman" w:hAnsi="Times New Roman" w:eastAsia="方正小标宋简体" w:cs="Times New Roman"/>
          <w:b w:val="0"/>
          <w:bCs/>
          <w:color w:val="000000"/>
          <w:sz w:val="44"/>
          <w:szCs w:val="44"/>
          <w:lang w:bidi="ar"/>
        </w:rPr>
        <w:t>人民政府办公室</w:t>
      </w:r>
    </w:p>
    <w:p>
      <w:pPr>
        <w:spacing w:line="600" w:lineRule="exact"/>
        <w:jc w:val="center"/>
        <w:rPr>
          <w:rFonts w:hint="default" w:ascii="Times New Roman" w:hAnsi="Times New Roman" w:eastAsia="方正小标宋简体" w:cs="Times New Roman"/>
          <w:b w:val="0"/>
          <w:bCs/>
          <w:sz w:val="44"/>
          <w:szCs w:val="44"/>
          <w:lang w:bidi="ar"/>
        </w:rPr>
      </w:pPr>
      <w:bookmarkStart w:id="0" w:name="BKsubject"/>
      <w:r>
        <w:rPr>
          <w:rFonts w:hint="default" w:ascii="Times New Roman" w:hAnsi="Times New Roman" w:eastAsia="方正小标宋简体" w:cs="Times New Roman"/>
          <w:b w:val="0"/>
          <w:bCs/>
          <w:sz w:val="44"/>
          <w:szCs w:val="44"/>
          <w:lang w:bidi="ar"/>
        </w:rPr>
        <w:t>关于公布</w:t>
      </w:r>
      <w:r>
        <w:rPr>
          <w:rFonts w:hint="default" w:ascii="Times New Roman" w:hAnsi="Times New Roman" w:eastAsia="方正小标宋简体" w:cs="Times New Roman"/>
          <w:b w:val="0"/>
          <w:bCs/>
          <w:sz w:val="44"/>
          <w:szCs w:val="44"/>
          <w:lang w:val="en-US" w:eastAsia="zh-CN" w:bidi="ar"/>
        </w:rPr>
        <w:t>县</w:t>
      </w:r>
      <w:r>
        <w:rPr>
          <w:rFonts w:hint="default" w:ascii="Times New Roman" w:hAnsi="Times New Roman" w:eastAsia="方正小标宋简体" w:cs="Times New Roman"/>
          <w:b w:val="0"/>
          <w:bCs/>
          <w:sz w:val="44"/>
          <w:szCs w:val="44"/>
          <w:lang w:bidi="ar"/>
        </w:rPr>
        <w:t>级实行告知承诺制的证明事项</w:t>
      </w:r>
    </w:p>
    <w:p>
      <w:pPr>
        <w:spacing w:line="60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lang w:bidi="ar"/>
        </w:rPr>
        <w:t>清单的通知</w:t>
      </w:r>
      <w:bookmarkEnd w:id="0"/>
    </w:p>
    <w:p>
      <w:pPr>
        <w:spacing w:line="600" w:lineRule="exact"/>
        <w:rPr>
          <w:rFonts w:hint="default" w:ascii="Times New Roman" w:hAnsi="Times New Roman" w:eastAsia="仿宋_GB2312"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lang w:val="zh-CN"/>
        </w:rPr>
        <w:t>各乡镇（街道）人民政府（办事处），县</w:t>
      </w:r>
      <w:r>
        <w:rPr>
          <w:rFonts w:hint="default" w:ascii="Times New Roman" w:hAnsi="Times New Roman" w:eastAsia="仿宋_GB2312" w:cs="Times New Roman"/>
          <w:b w:val="0"/>
          <w:bCs/>
          <w:color w:val="auto"/>
          <w:sz w:val="32"/>
          <w:szCs w:val="32"/>
          <w:lang w:val="en-US" w:eastAsia="zh-CN"/>
        </w:rPr>
        <w:t>直</w:t>
      </w:r>
      <w:r>
        <w:rPr>
          <w:rFonts w:hint="default" w:ascii="Times New Roman" w:hAnsi="Times New Roman" w:eastAsia="仿宋_GB2312" w:cs="Times New Roman"/>
          <w:b w:val="0"/>
          <w:bCs/>
          <w:color w:val="auto"/>
          <w:sz w:val="32"/>
          <w:szCs w:val="32"/>
          <w:lang w:val="zh-CN"/>
        </w:rPr>
        <w:t>有关部门、</w:t>
      </w:r>
      <w:r>
        <w:rPr>
          <w:rFonts w:hint="default" w:ascii="Times New Roman" w:hAnsi="Times New Roman" w:eastAsia="仿宋_GB2312" w:cs="Times New Roman"/>
          <w:b w:val="0"/>
          <w:bCs/>
          <w:color w:val="auto"/>
          <w:sz w:val="32"/>
          <w:szCs w:val="32"/>
        </w:rPr>
        <w:t>单位：</w:t>
      </w:r>
    </w:p>
    <w:p>
      <w:pPr>
        <w:keepNext w:val="0"/>
        <w:keepLines w:val="0"/>
        <w:pageBreakBefore w:val="0"/>
        <w:widowControl w:val="0"/>
        <w:kinsoku/>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为深化“放管服”改革，加快转变政府职能，贯彻落实省政府办公厅《深化数据赋能建设“无证明之省”实施方案》（鲁政办字〔2022〕50号）精神，按照省司法厅《关于印发〈山东省实行告知承诺制的证明事项通用清单（2022年版）〉的通知》（鲁司〔2022〕67号）、市政府办公室《关于公布市级实行告知承诺制的证明事项清单</w:t>
      </w:r>
      <w:r>
        <w:rPr>
          <w:rFonts w:hint="default" w:ascii="Times New Roman" w:hAnsi="Times New Roman" w:eastAsia="仿宋_GB2312" w:cs="Times New Roman"/>
          <w:b w:val="0"/>
          <w:bCs/>
          <w:sz w:val="32"/>
          <w:szCs w:val="32"/>
          <w:lang w:val="en-US" w:eastAsia="zh-CN"/>
        </w:rPr>
        <w:t>的通知</w:t>
      </w:r>
      <w:r>
        <w:rPr>
          <w:rFonts w:hint="default" w:ascii="Times New Roman" w:hAnsi="Times New Roman" w:eastAsia="仿宋_GB2312" w:cs="Times New Roman"/>
          <w:b w:val="0"/>
          <w:bCs/>
          <w:sz w:val="32"/>
          <w:szCs w:val="32"/>
        </w:rPr>
        <w:t>》（济政办</w:t>
      </w:r>
      <w:r>
        <w:rPr>
          <w:rFonts w:hint="default" w:ascii="Times New Roman" w:hAnsi="Times New Roman" w:eastAsia="仿宋_GB2312" w:cs="Times New Roman"/>
          <w:b w:val="0"/>
          <w:bCs/>
          <w:sz w:val="32"/>
          <w:szCs w:val="32"/>
          <w:lang w:val="en-US" w:eastAsia="zh-CN"/>
        </w:rPr>
        <w:t>字</w:t>
      </w:r>
      <w:r>
        <w:rPr>
          <w:rFonts w:hint="default" w:ascii="Times New Roman" w:hAnsi="Times New Roman" w:eastAsia="仿宋_GB2312" w:cs="Times New Roman"/>
          <w:b w:val="0"/>
          <w:bCs/>
          <w:sz w:val="32"/>
          <w:szCs w:val="32"/>
        </w:rPr>
        <w:t>〔202</w:t>
      </w:r>
      <w:r>
        <w:rPr>
          <w:rFonts w:hint="default"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en-US" w:eastAsia="zh-CN"/>
        </w:rPr>
        <w:t>25</w:t>
      </w:r>
      <w:r>
        <w:rPr>
          <w:rFonts w:hint="default" w:ascii="Times New Roman" w:hAnsi="Times New Roman" w:eastAsia="仿宋_GB2312" w:cs="Times New Roman"/>
          <w:b w:val="0"/>
          <w:bCs/>
          <w:sz w:val="32"/>
          <w:szCs w:val="32"/>
        </w:rPr>
        <w:t>号）有关要求，我</w:t>
      </w:r>
      <w:r>
        <w:rPr>
          <w:rFonts w:hint="default" w:ascii="Times New Roman" w:hAnsi="Times New Roman" w:eastAsia="仿宋_GB2312" w:cs="Times New Roman"/>
          <w:b w:val="0"/>
          <w:bCs/>
          <w:sz w:val="32"/>
          <w:szCs w:val="32"/>
          <w:lang w:val="en-US" w:eastAsia="zh-CN"/>
        </w:rPr>
        <w:t>县</w:t>
      </w:r>
      <w:r>
        <w:rPr>
          <w:rFonts w:hint="default" w:ascii="Times New Roman" w:hAnsi="Times New Roman" w:eastAsia="仿宋_GB2312" w:cs="Times New Roman"/>
          <w:b w:val="0"/>
          <w:bCs/>
          <w:sz w:val="32"/>
          <w:szCs w:val="32"/>
        </w:rPr>
        <w:t>组织</w:t>
      </w:r>
      <w:r>
        <w:rPr>
          <w:rFonts w:hint="default" w:ascii="Times New Roman" w:hAnsi="Times New Roman" w:eastAsia="仿宋_GB2312" w:cs="Times New Roman"/>
          <w:b w:val="0"/>
          <w:bCs/>
          <w:sz w:val="32"/>
          <w:szCs w:val="32"/>
          <w:lang w:val="en-US" w:eastAsia="zh-CN"/>
        </w:rPr>
        <w:t>县</w:t>
      </w:r>
      <w:r>
        <w:rPr>
          <w:rFonts w:hint="default" w:ascii="Times New Roman" w:hAnsi="Times New Roman" w:eastAsia="仿宋_GB2312" w:cs="Times New Roman"/>
          <w:b w:val="0"/>
          <w:bCs/>
          <w:sz w:val="32"/>
          <w:szCs w:val="32"/>
        </w:rPr>
        <w:t>直有关部门、单位动态调整了</w:t>
      </w:r>
      <w:r>
        <w:rPr>
          <w:rFonts w:hint="default" w:ascii="Times New Roman" w:hAnsi="Times New Roman" w:eastAsia="仿宋_GB2312" w:cs="Times New Roman"/>
          <w:b w:val="0"/>
          <w:bCs/>
          <w:sz w:val="32"/>
          <w:szCs w:val="32"/>
          <w:lang w:val="en-US" w:eastAsia="zh-CN"/>
        </w:rPr>
        <w:t>县</w:t>
      </w:r>
      <w:r>
        <w:rPr>
          <w:rFonts w:hint="default" w:ascii="Times New Roman" w:hAnsi="Times New Roman" w:eastAsia="仿宋_GB2312" w:cs="Times New Roman"/>
          <w:b w:val="0"/>
          <w:bCs/>
          <w:sz w:val="32"/>
          <w:szCs w:val="32"/>
        </w:rPr>
        <w:t>级实行告知承诺制的证明事项清单，持续推进“减证便民”“无证利民”。经审核确认，</w:t>
      </w:r>
      <w:r>
        <w:rPr>
          <w:rFonts w:hint="default" w:ascii="Times New Roman" w:hAnsi="Times New Roman" w:eastAsia="仿宋_GB2312" w:cs="Times New Roman"/>
          <w:b w:val="0"/>
          <w:bCs/>
          <w:sz w:val="32"/>
          <w:szCs w:val="32"/>
          <w:lang w:val="en-US" w:eastAsia="zh-CN"/>
        </w:rPr>
        <w:t>县</w:t>
      </w:r>
      <w:r>
        <w:rPr>
          <w:rFonts w:hint="default" w:ascii="Times New Roman" w:hAnsi="Times New Roman" w:eastAsia="仿宋_GB2312" w:cs="Times New Roman"/>
          <w:b w:val="0"/>
          <w:bCs/>
          <w:sz w:val="32"/>
          <w:szCs w:val="32"/>
        </w:rPr>
        <w:t>级实行告知承诺制的证明事项</w:t>
      </w:r>
      <w:r>
        <w:rPr>
          <w:rFonts w:hint="default" w:ascii="Times New Roman" w:hAnsi="Times New Roman" w:eastAsia="仿宋_GB2312" w:cs="Times New Roman"/>
          <w:b w:val="0"/>
          <w:bCs/>
          <w:sz w:val="32"/>
          <w:szCs w:val="32"/>
          <w:lang w:val="en-US" w:eastAsia="zh-CN"/>
        </w:rPr>
        <w:t>287</w:t>
      </w:r>
      <w:r>
        <w:rPr>
          <w:rFonts w:hint="default" w:ascii="Times New Roman" w:hAnsi="Times New Roman" w:eastAsia="仿宋_GB2312" w:cs="Times New Roman"/>
          <w:b w:val="0"/>
          <w:bCs/>
          <w:sz w:val="32"/>
          <w:szCs w:val="32"/>
        </w:rPr>
        <w:t>项，现予以公布。后期，清单将根据法律、法规、国务院决定及工作实际进行动态调整。</w:t>
      </w:r>
    </w:p>
    <w:p>
      <w:pPr>
        <w:keepNext w:val="0"/>
        <w:keepLines w:val="0"/>
        <w:pageBreakBefore w:val="0"/>
        <w:widowControl w:val="0"/>
        <w:kinsoku/>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县</w:t>
      </w:r>
      <w:r>
        <w:rPr>
          <w:rFonts w:hint="default" w:ascii="Times New Roman" w:hAnsi="Times New Roman" w:eastAsia="仿宋_GB2312" w:cs="Times New Roman"/>
          <w:b w:val="0"/>
          <w:bCs/>
          <w:sz w:val="32"/>
          <w:szCs w:val="32"/>
        </w:rPr>
        <w:t>直有关部门、单位要科学编制证明事项告知承诺工作规程、制定规范性告知承诺书文本、修改完善办事指南，并在各级政务办事场所、政务服务网和部门网站上公示，方便申请人索取或下载，切实为企业和群众办事提供便利。司法行政部门要加强对证明事项告知承诺制工作的综合协调和督促规范，适时组织评估，提出工作建议，确保我</w:t>
      </w:r>
      <w:r>
        <w:rPr>
          <w:rFonts w:hint="default" w:ascii="Times New Roman" w:hAnsi="Times New Roman" w:eastAsia="仿宋_GB2312" w:cs="Times New Roman"/>
          <w:b w:val="0"/>
          <w:bCs/>
          <w:sz w:val="32"/>
          <w:szCs w:val="32"/>
          <w:lang w:val="en-US" w:eastAsia="zh-CN"/>
        </w:rPr>
        <w:t>县</w:t>
      </w:r>
      <w:r>
        <w:rPr>
          <w:rFonts w:hint="default" w:ascii="Times New Roman" w:hAnsi="Times New Roman" w:eastAsia="仿宋_GB2312" w:cs="Times New Roman"/>
          <w:b w:val="0"/>
          <w:bCs/>
          <w:sz w:val="32"/>
          <w:szCs w:val="32"/>
        </w:rPr>
        <w:t>全面推行告知承诺制工作落实落地。</w:t>
      </w:r>
    </w:p>
    <w:p>
      <w:pPr>
        <w:keepNext w:val="0"/>
        <w:keepLines w:val="0"/>
        <w:pageBreakBefore w:val="0"/>
        <w:widowControl w:val="0"/>
        <w:kinsoku/>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b w:val="0"/>
          <w:bCs/>
          <w:sz w:val="32"/>
          <w:szCs w:val="32"/>
        </w:rPr>
      </w:pPr>
    </w:p>
    <w:p>
      <w:pPr>
        <w:keepNext w:val="0"/>
        <w:keepLines w:val="0"/>
        <w:pageBreakBefore w:val="0"/>
        <w:widowControl w:val="0"/>
        <w:kinsoku/>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附件：</w:t>
      </w:r>
      <w:r>
        <w:rPr>
          <w:rFonts w:hint="default" w:ascii="Times New Roman" w:hAnsi="Times New Roman" w:eastAsia="仿宋_GB2312" w:cs="Times New Roman"/>
          <w:b w:val="0"/>
          <w:bCs/>
          <w:sz w:val="32"/>
          <w:szCs w:val="32"/>
          <w:lang w:val="en-US" w:eastAsia="zh-CN"/>
        </w:rPr>
        <w:t>汶上县县</w:t>
      </w:r>
      <w:r>
        <w:rPr>
          <w:rFonts w:hint="default" w:ascii="Times New Roman" w:hAnsi="Times New Roman" w:eastAsia="仿宋_GB2312" w:cs="Times New Roman"/>
          <w:b w:val="0"/>
          <w:bCs/>
          <w:sz w:val="32"/>
          <w:szCs w:val="32"/>
        </w:rPr>
        <w:t>级实行告知承诺制的证明事项清单</w:t>
      </w:r>
    </w:p>
    <w:p>
      <w:pPr>
        <w:keepNext w:val="0"/>
        <w:keepLines w:val="0"/>
        <w:pageBreakBefore w:val="0"/>
        <w:widowControl w:val="0"/>
        <w:kinsoku/>
        <w:overflowPunct/>
        <w:topLinePunct w:val="0"/>
        <w:autoSpaceDE/>
        <w:autoSpaceDN/>
        <w:bidi w:val="0"/>
        <w:snapToGrid/>
        <w:spacing w:line="580" w:lineRule="exact"/>
        <w:ind w:firstLine="640" w:firstLineChars="200"/>
        <w:textAlignment w:val="auto"/>
        <w:rPr>
          <w:rFonts w:hint="default" w:ascii="Times New Roman" w:hAnsi="Times New Roman" w:eastAsia="仿宋_GB2312" w:cs="Times New Roman"/>
          <w:b w:val="0"/>
          <w:bCs/>
          <w:sz w:val="32"/>
          <w:szCs w:val="32"/>
        </w:rPr>
      </w:pPr>
    </w:p>
    <w:p>
      <w:pPr>
        <w:keepNext w:val="0"/>
        <w:keepLines w:val="0"/>
        <w:pageBreakBefore w:val="0"/>
        <w:widowControl w:val="0"/>
        <w:kinsoku/>
        <w:overflowPunct/>
        <w:topLinePunct w:val="0"/>
        <w:autoSpaceDE/>
        <w:autoSpaceDN/>
        <w:bidi w:val="0"/>
        <w:snapToGrid/>
        <w:spacing w:line="580" w:lineRule="exact"/>
        <w:ind w:firstLine="640" w:firstLineChars="200"/>
        <w:textAlignment w:val="auto"/>
        <w:rPr>
          <w:rFonts w:hint="default" w:ascii="Times New Roman" w:hAnsi="Times New Roman" w:eastAsia="仿宋_GB2312" w:cs="Times New Roman"/>
          <w:b w:val="0"/>
          <w:bCs/>
          <w:sz w:val="32"/>
          <w:szCs w:val="32"/>
        </w:rPr>
      </w:pPr>
    </w:p>
    <w:p>
      <w:pPr>
        <w:keepNext w:val="0"/>
        <w:keepLines w:val="0"/>
        <w:pageBreakBefore w:val="0"/>
        <w:widowControl w:val="0"/>
        <w:kinsoku/>
        <w:wordWrap w:val="0"/>
        <w:overflowPunct/>
        <w:topLinePunct w:val="0"/>
        <w:autoSpaceDE/>
        <w:autoSpaceDN/>
        <w:bidi w:val="0"/>
        <w:snapToGrid/>
        <w:spacing w:line="580" w:lineRule="exact"/>
        <w:ind w:firstLine="640" w:firstLineChars="200"/>
        <w:jc w:val="righ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汶上县</w:t>
      </w:r>
      <w:r>
        <w:rPr>
          <w:rFonts w:hint="default" w:ascii="Times New Roman" w:hAnsi="Times New Roman" w:eastAsia="仿宋_GB2312" w:cs="Times New Roman"/>
          <w:b w:val="0"/>
          <w:bCs/>
          <w:sz w:val="32"/>
          <w:szCs w:val="32"/>
        </w:rPr>
        <w:t xml:space="preserve">人民政府办公室     </w:t>
      </w:r>
    </w:p>
    <w:p>
      <w:pPr>
        <w:keepNext w:val="0"/>
        <w:keepLines w:val="0"/>
        <w:pageBreakBefore w:val="0"/>
        <w:widowControl w:val="0"/>
        <w:kinsoku/>
        <w:wordWrap w:val="0"/>
        <w:overflowPunct/>
        <w:topLinePunct w:val="0"/>
        <w:autoSpaceDE/>
        <w:autoSpaceDN/>
        <w:bidi w:val="0"/>
        <w:snapToGrid/>
        <w:spacing w:line="580" w:lineRule="exact"/>
        <w:ind w:firstLine="640" w:firstLineChars="200"/>
        <w:jc w:val="righ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2023年</w:t>
      </w:r>
      <w:r>
        <w:rPr>
          <w:rFonts w:hint="default" w:ascii="Times New Roman" w:hAnsi="Times New Roman" w:eastAsia="仿宋_GB2312" w:cs="Times New Roman"/>
          <w:b w:val="0"/>
          <w:bCs/>
          <w:sz w:val="32"/>
          <w:szCs w:val="32"/>
          <w:lang w:val="en-US" w:eastAsia="zh-CN"/>
        </w:rPr>
        <w:t>5</w:t>
      </w:r>
      <w:r>
        <w:rPr>
          <w:rFonts w:hint="default" w:ascii="Times New Roman" w:hAnsi="Times New Roman" w:eastAsia="仿宋_GB2312" w:cs="Times New Roman"/>
          <w:b w:val="0"/>
          <w:bCs/>
          <w:sz w:val="32"/>
          <w:szCs w:val="32"/>
        </w:rPr>
        <w:t>月</w:t>
      </w:r>
      <w:r>
        <w:rPr>
          <w:rFonts w:hint="eastAsia" w:eastAsia="仿宋_GB2312" w:cs="Times New Roman"/>
          <w:b w:val="0"/>
          <w:bCs/>
          <w:sz w:val="32"/>
          <w:szCs w:val="32"/>
          <w:lang w:val="en-US" w:eastAsia="zh-CN"/>
        </w:rPr>
        <w:t>9</w:t>
      </w:r>
      <w:r>
        <w:rPr>
          <w:rFonts w:hint="default" w:ascii="Times New Roman" w:hAnsi="Times New Roman" w:eastAsia="仿宋_GB2312" w:cs="Times New Roman"/>
          <w:b w:val="0"/>
          <w:bCs/>
          <w:sz w:val="32"/>
          <w:szCs w:val="32"/>
        </w:rPr>
        <w:t xml:space="preserve">日 </w:t>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 xml:space="preserve">      </w:t>
      </w:r>
    </w:p>
    <w:p>
      <w:pPr>
        <w:keepNext w:val="0"/>
        <w:keepLines w:val="0"/>
        <w:pageBreakBefore w:val="0"/>
        <w:widowControl w:val="0"/>
        <w:kinsoku/>
        <w:overflowPunct/>
        <w:topLinePunct w:val="0"/>
        <w:autoSpaceDE/>
        <w:autoSpaceDN/>
        <w:bidi w:val="0"/>
        <w:snapToGrid/>
        <w:spacing w:line="58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（此件公开发布）</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autoSpaceDE/>
        <w:autoSpaceDN/>
        <w:bidi w:val="0"/>
        <w:snapToGrid/>
        <w:spacing w:line="580" w:lineRule="exact"/>
        <w:textAlignment w:val="auto"/>
        <w:rPr>
          <w:rFonts w:hint="eastAsia" w:ascii="方正仿宋简体" w:hAnsi="文星仿宋" w:eastAsia="方正仿宋简体" w:cs="方正仿宋简体"/>
          <w:b/>
          <w:sz w:val="32"/>
          <w:szCs w:val="32"/>
        </w:rPr>
      </w:pPr>
    </w:p>
    <w:p>
      <w:pPr>
        <w:pStyle w:val="2"/>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val="0"/>
          <w:bCs w:val="0"/>
          <w:sz w:val="44"/>
          <w:szCs w:val="44"/>
          <w:lang w:eastAsia="zh-CN"/>
        </w:rPr>
        <w:t>汶上县县级实行告知承诺制的证明事项清单</w:t>
      </w:r>
    </w:p>
    <w:tbl>
      <w:tblPr>
        <w:tblStyle w:val="6"/>
        <w:tblW w:w="9450"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13"/>
        <w:gridCol w:w="737"/>
        <w:gridCol w:w="2375"/>
        <w:gridCol w:w="3457"/>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53" w:type="dxa"/>
            <w:tcBorders>
              <w:tl2br w:val="nil"/>
              <w:tr2bl w:val="nil"/>
            </w:tcBorders>
            <w:noWrap w:val="0"/>
            <w:vAlign w:val="center"/>
          </w:tcPr>
          <w:p>
            <w:pPr>
              <w:spacing w:beforeLines="0" w:afterLines="0"/>
              <w:jc w:val="center"/>
              <w:rPr>
                <w:rFonts w:hint="default" w:ascii="Times New Roman" w:hAnsi="Times New Roman" w:eastAsia="黑体" w:cs="Times New Roman"/>
                <w:b w:val="0"/>
                <w:bCs/>
                <w:color w:val="000000"/>
                <w:sz w:val="24"/>
              </w:rPr>
            </w:pPr>
            <w:r>
              <w:rPr>
                <w:rFonts w:hint="default" w:ascii="Times New Roman" w:hAnsi="Times New Roman" w:eastAsia="黑体" w:cs="Times New Roman"/>
                <w:b w:val="0"/>
                <w:bCs/>
                <w:color w:val="000000"/>
                <w:sz w:val="24"/>
              </w:rPr>
              <w:t>单位序号</w:t>
            </w:r>
          </w:p>
        </w:tc>
        <w:tc>
          <w:tcPr>
            <w:tcW w:w="1213" w:type="dxa"/>
            <w:tcBorders>
              <w:tl2br w:val="nil"/>
              <w:tr2bl w:val="nil"/>
            </w:tcBorders>
            <w:noWrap w:val="0"/>
            <w:vAlign w:val="center"/>
          </w:tcPr>
          <w:p>
            <w:pPr>
              <w:spacing w:beforeLines="0" w:afterLines="0"/>
              <w:jc w:val="center"/>
              <w:rPr>
                <w:rFonts w:hint="default" w:ascii="Times New Roman" w:hAnsi="Times New Roman" w:eastAsia="黑体" w:cs="Times New Roman"/>
                <w:b w:val="0"/>
                <w:bCs/>
                <w:color w:val="000000"/>
                <w:sz w:val="24"/>
              </w:rPr>
            </w:pPr>
            <w:r>
              <w:rPr>
                <w:rFonts w:hint="default" w:ascii="Times New Roman" w:hAnsi="Times New Roman" w:eastAsia="黑体" w:cs="Times New Roman"/>
                <w:b w:val="0"/>
                <w:bCs/>
                <w:color w:val="000000"/>
                <w:sz w:val="24"/>
              </w:rPr>
              <w:t>县级主管部门</w:t>
            </w:r>
          </w:p>
        </w:tc>
        <w:tc>
          <w:tcPr>
            <w:tcW w:w="737" w:type="dxa"/>
            <w:tcBorders>
              <w:tl2br w:val="nil"/>
              <w:tr2bl w:val="nil"/>
            </w:tcBorders>
            <w:noWrap w:val="0"/>
            <w:vAlign w:val="center"/>
          </w:tcPr>
          <w:p>
            <w:pPr>
              <w:spacing w:beforeLines="0" w:afterLines="0"/>
              <w:jc w:val="center"/>
              <w:rPr>
                <w:rFonts w:hint="default" w:ascii="Times New Roman" w:hAnsi="Times New Roman" w:eastAsia="黑体" w:cs="Times New Roman"/>
                <w:b w:val="0"/>
                <w:bCs/>
                <w:color w:val="000000"/>
                <w:sz w:val="24"/>
              </w:rPr>
            </w:pPr>
            <w:r>
              <w:rPr>
                <w:rFonts w:hint="default" w:ascii="Times New Roman" w:hAnsi="Times New Roman" w:eastAsia="黑体" w:cs="Times New Roman"/>
                <w:b w:val="0"/>
                <w:bCs/>
                <w:color w:val="000000"/>
                <w:sz w:val="24"/>
              </w:rPr>
              <w:t>事项序号</w:t>
            </w:r>
          </w:p>
        </w:tc>
        <w:tc>
          <w:tcPr>
            <w:tcW w:w="2375" w:type="dxa"/>
            <w:tcBorders>
              <w:tl2br w:val="nil"/>
              <w:tr2bl w:val="nil"/>
            </w:tcBorders>
            <w:noWrap w:val="0"/>
            <w:vAlign w:val="center"/>
          </w:tcPr>
          <w:p>
            <w:pPr>
              <w:spacing w:beforeLines="0" w:afterLines="0"/>
              <w:jc w:val="center"/>
              <w:rPr>
                <w:rFonts w:hint="default" w:ascii="Times New Roman" w:hAnsi="Times New Roman" w:eastAsia="黑体" w:cs="Times New Roman"/>
                <w:b w:val="0"/>
                <w:bCs/>
                <w:color w:val="000000"/>
                <w:sz w:val="24"/>
              </w:rPr>
            </w:pPr>
            <w:r>
              <w:rPr>
                <w:rFonts w:hint="default" w:ascii="Times New Roman" w:hAnsi="Times New Roman" w:eastAsia="黑体" w:cs="Times New Roman"/>
                <w:b w:val="0"/>
                <w:bCs/>
                <w:color w:val="000000"/>
                <w:sz w:val="24"/>
              </w:rPr>
              <w:t>证明事项名称</w:t>
            </w:r>
          </w:p>
        </w:tc>
        <w:tc>
          <w:tcPr>
            <w:tcW w:w="3457" w:type="dxa"/>
            <w:tcBorders>
              <w:tl2br w:val="nil"/>
              <w:tr2bl w:val="nil"/>
            </w:tcBorders>
            <w:noWrap w:val="0"/>
            <w:vAlign w:val="center"/>
          </w:tcPr>
          <w:p>
            <w:pPr>
              <w:spacing w:beforeLines="0" w:afterLines="0"/>
              <w:jc w:val="center"/>
              <w:rPr>
                <w:rFonts w:hint="default" w:ascii="Times New Roman" w:hAnsi="Times New Roman" w:eastAsia="黑体" w:cs="Times New Roman"/>
                <w:b w:val="0"/>
                <w:bCs/>
                <w:color w:val="000000"/>
                <w:sz w:val="24"/>
              </w:rPr>
            </w:pPr>
            <w:r>
              <w:rPr>
                <w:rFonts w:hint="default" w:ascii="Times New Roman" w:hAnsi="Times New Roman" w:eastAsia="黑体" w:cs="Times New Roman"/>
                <w:b w:val="0"/>
                <w:bCs/>
                <w:color w:val="000000"/>
                <w:sz w:val="24"/>
              </w:rPr>
              <w:t>涉及的政务服务事项名称</w:t>
            </w:r>
          </w:p>
        </w:tc>
        <w:tc>
          <w:tcPr>
            <w:tcW w:w="915" w:type="dxa"/>
            <w:tcBorders>
              <w:tl2br w:val="nil"/>
              <w:tr2bl w:val="nil"/>
            </w:tcBorders>
            <w:noWrap w:val="0"/>
            <w:vAlign w:val="center"/>
          </w:tcPr>
          <w:p>
            <w:pPr>
              <w:spacing w:beforeLines="0" w:afterLines="0"/>
              <w:jc w:val="center"/>
              <w:rPr>
                <w:rFonts w:hint="default" w:ascii="Times New Roman" w:hAnsi="Times New Roman" w:eastAsia="黑体" w:cs="Times New Roman"/>
                <w:b w:val="0"/>
                <w:bCs/>
                <w:color w:val="000000"/>
                <w:sz w:val="24"/>
              </w:rPr>
            </w:pPr>
            <w:r>
              <w:rPr>
                <w:rFonts w:hint="default" w:ascii="Times New Roman" w:hAnsi="Times New Roman" w:eastAsia="黑体" w:cs="Times New Roman"/>
                <w:b w:val="0"/>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w:t>
            </w:r>
          </w:p>
        </w:tc>
        <w:tc>
          <w:tcPr>
            <w:tcW w:w="121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县公安局（14项）</w:t>
            </w: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无违法犯罪证明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保安服务公司设立许可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中华人民共和国居民身份证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举办大型群众性活动安全许可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3</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爆破作业人员许可证核发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4</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保安服务公司设立许可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5</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娱乐场所备案</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6</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车辆购置税完税</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证明或者免税凭证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机动车登记 注册登记</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7</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机动车交通事故</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责任强制保险凭证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机动车登记 注册登记、变更登记、转移登记、申请检验合格标志、申领机动车临时号牌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8</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车船税纳税或者</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免税证明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机动车登记</w:t>
            </w:r>
            <w:r>
              <w:rPr>
                <w:rFonts w:hint="default" w:ascii="Times New Roman" w:hAnsi="Times New Roman" w:eastAsia="仿宋_GB2312" w:cs="Times New Roman"/>
                <w:color w:val="000000"/>
                <w:sz w:val="20"/>
                <w:lang w:val="en-US" w:eastAsia="zh-CN"/>
              </w:rPr>
              <w:t xml:space="preserve"> </w:t>
            </w:r>
            <w:r>
              <w:rPr>
                <w:rFonts w:hint="default" w:ascii="Times New Roman" w:hAnsi="Times New Roman" w:eastAsia="仿宋_GB2312" w:cs="Times New Roman"/>
                <w:color w:val="000000"/>
                <w:sz w:val="20"/>
              </w:rPr>
              <w:t>注册登记</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9</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身体条件证明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机动车驾驶证核发 初领</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机动车驾驶证核发 增驾</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机动车驾驶证核发 有效期满换证</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12</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机动车驾驶证核发审验、提交身体条件证明、校车驾驶资格认定 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13</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工作经验证明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保安服务公司设立许可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14</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机动车驾驶人监护证明材料</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申请注销驾驶资格</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w:t>
            </w:r>
          </w:p>
        </w:tc>
        <w:tc>
          <w:tcPr>
            <w:tcW w:w="121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县科技局（2项）</w:t>
            </w: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15</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营业执照等企业注册登记证件</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高新技术企业认定</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16</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专利证书等企业知识产权证件</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高新技术企业认定</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5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3</w:t>
            </w:r>
          </w:p>
        </w:tc>
        <w:tc>
          <w:tcPr>
            <w:tcW w:w="121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县应急</w:t>
            </w:r>
          </w:p>
          <w:p>
            <w:pPr>
              <w:spacing w:beforeLines="0" w:afterLines="0"/>
              <w:jc w:val="center"/>
              <w:rPr>
                <w:rFonts w:hint="default" w:ascii="Times New Roman" w:hAnsi="Times New Roman" w:eastAsia="仿宋_GB2312" w:cs="Times New Roman"/>
                <w:color w:val="000000"/>
                <w:sz w:val="20"/>
              </w:rPr>
            </w:pPr>
            <w:r>
              <w:rPr>
                <w:rFonts w:hint="eastAsia" w:ascii="Times New Roman" w:hAnsi="Times New Roman" w:eastAsia="仿宋_GB2312" w:cs="Times New Roman"/>
                <w:color w:val="000000"/>
                <w:sz w:val="20"/>
                <w:lang w:eastAsia="zh-CN"/>
              </w:rPr>
              <w:t>管理</w:t>
            </w:r>
            <w:r>
              <w:rPr>
                <w:rFonts w:hint="default" w:ascii="Times New Roman" w:hAnsi="Times New Roman" w:eastAsia="仿宋_GB2312" w:cs="Times New Roman"/>
                <w:color w:val="000000"/>
                <w:sz w:val="20"/>
              </w:rPr>
              <w:t>局</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（8项）</w:t>
            </w: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17</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安全资格证明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危险化学品经营许可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18</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培训合格证明（限于其他从业人员）</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危险化学品经营许可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19</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特种作业资格证明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危险化学品经营许可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20</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安全标准化等级证明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危险化学品经营许可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21</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未发生死亡事故证明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危险化学品经营许可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22</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应急预案备案登记证明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危险化学品经营许可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23</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重大危险源备案</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登记证明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危险化学品经营许可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24</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危险化学品经营</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许可证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经营第三类非药品类易制毒化学品备案</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4</w:t>
            </w:r>
          </w:p>
        </w:tc>
        <w:tc>
          <w:tcPr>
            <w:tcW w:w="1213" w:type="dxa"/>
            <w:vMerge w:val="restart"/>
            <w:tcBorders>
              <w:tl2br w:val="nil"/>
              <w:tr2bl w:val="nil"/>
            </w:tcBorders>
            <w:noWrap w:val="0"/>
            <w:vAlign w:val="center"/>
          </w:tcPr>
          <w:p>
            <w:pPr>
              <w:spacing w:beforeLines="0" w:afterLines="0"/>
              <w:jc w:val="center"/>
              <w:rPr>
                <w:rFonts w:hint="eastAsia" w:ascii="Times New Roman" w:hAnsi="Times New Roman" w:eastAsia="仿宋_GB2312" w:cs="Times New Roman"/>
                <w:color w:val="000000"/>
                <w:sz w:val="20"/>
                <w:lang w:val="en-US" w:eastAsia="zh-CN"/>
              </w:rPr>
            </w:pPr>
            <w:r>
              <w:rPr>
                <w:rFonts w:hint="default" w:ascii="Times New Roman" w:hAnsi="Times New Roman" w:eastAsia="仿宋_GB2312" w:cs="Times New Roman"/>
                <w:color w:val="000000"/>
                <w:sz w:val="20"/>
              </w:rPr>
              <w:t>市住房公积金管理中心汶上县管理</w:t>
            </w:r>
            <w:r>
              <w:rPr>
                <w:rFonts w:hint="eastAsia" w:eastAsia="仿宋_GB2312" w:cs="Times New Roman"/>
                <w:color w:val="000000"/>
                <w:sz w:val="20"/>
                <w:lang w:val="en-US" w:eastAsia="zh-CN"/>
              </w:rPr>
              <w:t>部</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（4项）</w:t>
            </w: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25</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婚姻状况证明（包括结婚证、离婚证）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租赁自住住房提取住房公积金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建造、翻建、大修自住住房公积金贷款</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27</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购买再交易自住住房公积金贷款</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28</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购买新建自住住房公积金贷款</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5</w:t>
            </w:r>
          </w:p>
        </w:tc>
        <w:tc>
          <w:tcPr>
            <w:tcW w:w="121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县自然资源和规划局</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（7项）</w:t>
            </w: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29</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个人姓名变更登记证明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个人不动产变更登记</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30</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小微企业承诺</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企业不动产登记</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31</w:t>
            </w:r>
          </w:p>
        </w:tc>
        <w:tc>
          <w:tcPr>
            <w:tcW w:w="2375" w:type="dxa"/>
            <w:tcBorders>
              <w:tl2br w:val="nil"/>
              <w:tr2bl w:val="nil"/>
            </w:tcBorders>
            <w:noWrap w:val="0"/>
            <w:vAlign w:val="center"/>
          </w:tcPr>
          <w:p>
            <w:pPr>
              <w:spacing w:beforeLines="0" w:afterLines="0"/>
              <w:jc w:val="both"/>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与被继承人的亲属关系证明（通过有亲属关系证明的亲属互相证明，放弃继承的一方可以承诺）</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个人不动产继承登记</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32</w:t>
            </w:r>
          </w:p>
        </w:tc>
        <w:tc>
          <w:tcPr>
            <w:tcW w:w="2375" w:type="dxa"/>
            <w:tcBorders>
              <w:tl2br w:val="nil"/>
              <w:tr2bl w:val="nil"/>
            </w:tcBorders>
            <w:noWrap w:val="0"/>
            <w:vAlign w:val="center"/>
          </w:tcPr>
          <w:p>
            <w:pPr>
              <w:spacing w:beforeLines="0" w:afterLines="0"/>
              <w:jc w:val="both"/>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不动产的法定继承人、遗嘱继承人死亡证明（房地产被继承人死亡年龄为80岁以上且被继承人父母的死亡情况在死亡库中无法查证的情况下，对被继承人父母的死亡证明实施告知承诺制）</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个人不动产继承登记</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33</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抵押人死亡证明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个人不动产登记</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34</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预购人死亡证明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个人不动产登记</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35</w:t>
            </w:r>
          </w:p>
        </w:tc>
        <w:tc>
          <w:tcPr>
            <w:tcW w:w="2375" w:type="dxa"/>
            <w:tcBorders>
              <w:tl2br w:val="nil"/>
              <w:tr2bl w:val="nil"/>
            </w:tcBorders>
            <w:noWrap w:val="0"/>
            <w:vAlign w:val="center"/>
          </w:tcPr>
          <w:p>
            <w:pPr>
              <w:spacing w:beforeLines="0" w:afterLines="0"/>
              <w:jc w:val="both"/>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家庭成员关系证明（存在于同一户口簿上的家庭成员）</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个人不动产登记</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5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6</w:t>
            </w:r>
          </w:p>
        </w:tc>
        <w:tc>
          <w:tcPr>
            <w:tcW w:w="121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县</w:t>
            </w:r>
            <w:r>
              <w:rPr>
                <w:rFonts w:hint="eastAsia" w:ascii="Times New Roman" w:hAnsi="Times New Roman" w:eastAsia="仿宋_GB2312" w:cs="Times New Roman"/>
                <w:color w:val="000000"/>
                <w:sz w:val="20"/>
                <w:lang w:eastAsia="zh-CN"/>
              </w:rPr>
              <w:t>人力资源和社会保障</w:t>
            </w:r>
            <w:r>
              <w:rPr>
                <w:rFonts w:hint="default" w:ascii="Times New Roman" w:hAnsi="Times New Roman" w:eastAsia="仿宋_GB2312" w:cs="Times New Roman"/>
                <w:color w:val="000000"/>
                <w:sz w:val="20"/>
              </w:rPr>
              <w:t>局</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（79项）</w:t>
            </w: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36</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中华人民共和国居民身份证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职工非因工伤残或因病丧失劳动能力程度鉴定</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法定代表人（负责人）、被委托人身份证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37</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劳动能力再次鉴定</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38</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山东惠才卡</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海外高层次留学人才身份证明</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39</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学历证明</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学位证明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咨询工程师投资职业资格考试报名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40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一、二级注册建筑师资格考试报名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41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全国监理工程师资格考试报名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42</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环境影响评价工程师职业资格考试报名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43</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社会工作者职业水平考试报名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44</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注册计量师资格考试报名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45</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注册设备监理师执业资格考试报名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46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注册测绘师资格考试报名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47</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一级建造师资格考试报名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48</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出版专业技术人员职业资格考试报名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49</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执业药师资格考试报名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50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注册城乡规划师职业资格考试报名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51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勘察设计注册工程师执业资格考试</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52</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一级造价工程师执业资格考试报名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53</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注册安全工程师执业资格考试报名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54</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经济专业技术资格考试报名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55</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一级注册消防工程师资格考试报名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56</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从事相关专业工作年限证明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咨询工程师投资职业资格考试报名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57</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一、二级注册建筑师资格考试报名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58</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全国监理工程师资格考试报名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59</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环境影响评价工程师职业资格考试</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60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社会工作者职业水平考试报名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61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注册计量师资格考试报名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62</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注册设备监理师执业资格考试报名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63</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注册测绘师资格考试报名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64</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一级建造师资格考试报名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65</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出版专业技术人员职业资格考试报名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66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执业药师资格考试报名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67</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注册城乡规划师职业资格考试报名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68</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勘察设计注册工程师执业资格考试报名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69</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一级造价工程师执业资格考试报名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70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注册安全工程师执业资格考试报名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71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经济专业技术资格考试报名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72</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一级注册消防工程师资格考试报名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73</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专业技术人员职业资格证书</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咨询工程师投资职业资格考试报名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74</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全国监理工程师资格考试报名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75</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翻译专业资格水平考试报名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76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社会工作者职业水平考试报名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77</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注册计量师资格考试报名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78</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一级建造师资格考试报名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79</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注册城乡规划师职业资格考试报名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80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一级造价工程师执业资格考试报名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81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注册安全工程师执业资格考试报名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82</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经济专业技术资格考试报名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83</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一级注册消防工程师资格考试报名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84</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专业技术人员职称聘用（评聘）证明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一、二级注册建筑师资格考试报名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85</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环境影响评价工程师职业资格考试报名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86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翻译专业资格水平考试报名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87</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注册计量师资格考试报名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88</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注册设备监理师执业资格考试报名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89</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注册测绘师资格考试报名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90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一级建造师资格考试报名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91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出版专业技术人员职业资格考试报名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92</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执业药师资格考试报名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93</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注册安全工程师执业资格考试报名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94</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一级注册消防工程师资格考试报名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95</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全国优秀工程咨询成果奖项目或者全国优秀工程勘察设计奖项目的主要完成人证明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咨询工程师投资职业资格考试报名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96</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环境影响评价</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上岗培训合格证书</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环境影响评价工程师职业资格考试报名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97</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在读证明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翻译专业资格水平考试报名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98</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工亡待遇核定支付</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99</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建筑业企业一级项目经理资质证书</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一级建造师资格考试报名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100</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本科毕业时所学安全工程专业经全国工程教育专业认证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注册安全工程师执业资格考试报名</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101</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依靠工亡职工生前提供主要生活来源</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的证明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工亡待遇核定支付</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102</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死亡证明材料（死亡医学证明、火化证明、户籍注销证明或殡葬证明）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企业职工基本养老保险一次性待遇申领 在职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四种证明只需要其中一种即可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103</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企业离退休人员供养直系亲属生活困难补助核定支付</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104</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企业职工基本养老保险个人账户一次性待遇申领 退休人员死亡</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105</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居民养老保险注销登记及一次性待遇核定支付</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106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机关事业单位工作人员养老保险个人账户一次性待遇申领</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107</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参保人员户籍关系转移证明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居民基本养老保险关系转续</w:t>
            </w:r>
          </w:p>
        </w:tc>
        <w:tc>
          <w:tcPr>
            <w:tcW w:w="915" w:type="dxa"/>
            <w:tcBorders>
              <w:tl2br w:val="nil"/>
              <w:tr2bl w:val="nil"/>
            </w:tcBorders>
            <w:noWrap w:val="0"/>
            <w:vAlign w:val="center"/>
          </w:tcPr>
          <w:p>
            <w:pPr>
              <w:spacing w:beforeLines="0" w:afterLines="0"/>
              <w:jc w:val="center"/>
              <w:rPr>
                <w:rFonts w:hint="default" w:ascii="Times New Roman" w:hAnsi="Times New Roman" w:eastAsia="·ВЛО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108</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直系亲属与参保人员关系证明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企业离退休人员丧葬补助金、抚恤金申领</w:t>
            </w:r>
          </w:p>
        </w:tc>
        <w:tc>
          <w:tcPr>
            <w:tcW w:w="915" w:type="dxa"/>
            <w:tcBorders>
              <w:tl2br w:val="nil"/>
              <w:tr2bl w:val="nil"/>
            </w:tcBorders>
            <w:noWrap w:val="0"/>
            <w:vAlign w:val="center"/>
          </w:tcPr>
          <w:p>
            <w:pPr>
              <w:spacing w:beforeLines="0" w:afterLines="0"/>
              <w:jc w:val="center"/>
              <w:rPr>
                <w:rFonts w:hint="default" w:ascii="Times New Roman" w:hAnsi="Times New Roman" w:eastAsia="·ВЛО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109</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无经济收入证明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企业离退休人员供养直系亲属生活困难补助核定支付</w:t>
            </w:r>
          </w:p>
        </w:tc>
        <w:tc>
          <w:tcPr>
            <w:tcW w:w="915" w:type="dxa"/>
            <w:tcBorders>
              <w:tl2br w:val="nil"/>
              <w:tr2bl w:val="nil"/>
            </w:tcBorders>
            <w:noWrap w:val="0"/>
            <w:vAlign w:val="center"/>
          </w:tcPr>
          <w:p>
            <w:pPr>
              <w:spacing w:beforeLines="0" w:afterLines="0"/>
              <w:jc w:val="center"/>
              <w:rPr>
                <w:rFonts w:hint="default" w:ascii="Times New Roman" w:hAnsi="Times New Roman" w:eastAsia="·ВЛО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110</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继承人继承关系证明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企业职工基本养老保险个人账户一次性待遇申领退休人员死亡</w:t>
            </w:r>
          </w:p>
        </w:tc>
        <w:tc>
          <w:tcPr>
            <w:tcW w:w="915" w:type="dxa"/>
            <w:tcBorders>
              <w:tl2br w:val="nil"/>
              <w:tr2bl w:val="nil"/>
            </w:tcBorders>
            <w:noWrap w:val="0"/>
            <w:vAlign w:val="center"/>
          </w:tcPr>
          <w:p>
            <w:pPr>
              <w:spacing w:beforeLines="0" w:afterLines="0"/>
              <w:jc w:val="center"/>
              <w:rPr>
                <w:rFonts w:hint="default" w:ascii="Times New Roman" w:hAnsi="Times New Roman" w:eastAsia="·ВЛО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111</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职工缴费工资情况</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机关事业单位社会保险缴费基数申报</w:t>
            </w:r>
          </w:p>
        </w:tc>
        <w:tc>
          <w:tcPr>
            <w:tcW w:w="915" w:type="dxa"/>
            <w:tcBorders>
              <w:tl2br w:val="nil"/>
              <w:tr2bl w:val="nil"/>
            </w:tcBorders>
            <w:noWrap w:val="0"/>
            <w:vAlign w:val="center"/>
          </w:tcPr>
          <w:p>
            <w:pPr>
              <w:spacing w:beforeLines="0" w:afterLines="0"/>
              <w:jc w:val="center"/>
              <w:rPr>
                <w:rFonts w:hint="default" w:ascii="Times New Roman" w:hAnsi="Times New Roman" w:eastAsia="·ВЛО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112</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认定工伤决定书</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工伤职工劳动能力再次鉴定</w:t>
            </w:r>
          </w:p>
        </w:tc>
        <w:tc>
          <w:tcPr>
            <w:tcW w:w="915" w:type="dxa"/>
            <w:tcBorders>
              <w:tl2br w:val="nil"/>
              <w:tr2bl w:val="nil"/>
            </w:tcBorders>
            <w:noWrap w:val="0"/>
            <w:vAlign w:val="center"/>
          </w:tcPr>
          <w:p>
            <w:pPr>
              <w:spacing w:beforeLines="0" w:afterLines="0"/>
              <w:jc w:val="center"/>
              <w:rPr>
                <w:rFonts w:hint="default" w:ascii="Times New Roman" w:hAnsi="Times New Roman" w:eastAsia="·ВЛО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113</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初次劳动能力鉴定结论书</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工伤职工劳动能力再次鉴定</w:t>
            </w:r>
          </w:p>
        </w:tc>
        <w:tc>
          <w:tcPr>
            <w:tcW w:w="915" w:type="dxa"/>
            <w:tcBorders>
              <w:tl2br w:val="nil"/>
              <w:tr2bl w:val="nil"/>
            </w:tcBorders>
            <w:noWrap w:val="0"/>
            <w:vAlign w:val="center"/>
          </w:tcPr>
          <w:p>
            <w:pPr>
              <w:spacing w:beforeLines="0" w:afterLines="0"/>
              <w:jc w:val="center"/>
              <w:rPr>
                <w:rFonts w:hint="default" w:ascii="Times New Roman" w:hAnsi="Times New Roman" w:eastAsia="·ВЛО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114</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病历、诊断证明等医学资料</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工伤职工劳动能力再次鉴定</w:t>
            </w:r>
          </w:p>
        </w:tc>
        <w:tc>
          <w:tcPr>
            <w:tcW w:w="915" w:type="dxa"/>
            <w:tcBorders>
              <w:tl2br w:val="nil"/>
              <w:tr2bl w:val="nil"/>
            </w:tcBorders>
            <w:noWrap w:val="0"/>
            <w:vAlign w:val="center"/>
          </w:tcPr>
          <w:p>
            <w:pPr>
              <w:spacing w:beforeLines="0" w:afterLines="0"/>
              <w:jc w:val="center"/>
              <w:rPr>
                <w:rFonts w:hint="default" w:ascii="Times New Roman" w:hAnsi="Times New Roman" w:eastAsia="·ВЛО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7</w:t>
            </w:r>
          </w:p>
        </w:tc>
        <w:tc>
          <w:tcPr>
            <w:tcW w:w="121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县医疗</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保障局</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（12项）</w:t>
            </w: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115</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户籍证明、居住证、单位工作证明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异地长期居住人员备案</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116</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职工缴费工资情况</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单位医疗保险工资申报</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117</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出生医学证明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产前检查费支付</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118</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cs="Times New Roman"/>
                <w:color w:val="000000"/>
                <w:sz w:val="22"/>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生育医疗费支付</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119</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cs="Times New Roman"/>
                <w:color w:val="000000"/>
                <w:sz w:val="22"/>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计划生育医疗费支付</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120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生育津贴支付</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121</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计划生育服务手册</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产前检查费支付</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122</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cs="Times New Roman"/>
                <w:color w:val="000000"/>
                <w:sz w:val="22"/>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生育医疗费支付</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123</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cs="Times New Roman"/>
                <w:color w:val="000000"/>
                <w:sz w:val="22"/>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生育津贴支付</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124</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计划生育医疗费支付</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125</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未就业证明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产前检查费支付</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126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cs="Times New Roman"/>
                <w:color w:val="000000"/>
                <w:sz w:val="22"/>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生育医疗费支付</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8</w:t>
            </w:r>
          </w:p>
        </w:tc>
        <w:tc>
          <w:tcPr>
            <w:tcW w:w="1213"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县卫生</w:t>
            </w:r>
          </w:p>
          <w:p>
            <w:pPr>
              <w:spacing w:beforeLines="0" w:afterLines="0"/>
              <w:jc w:val="center"/>
              <w:rPr>
                <w:rFonts w:hint="eastAsia" w:ascii="Times New Roman" w:hAnsi="Times New Roman" w:eastAsia="仿宋_GB2312" w:cs="Times New Roman"/>
                <w:color w:val="000000"/>
                <w:sz w:val="20"/>
                <w:lang w:eastAsia="zh-CN"/>
              </w:rPr>
            </w:pPr>
            <w:r>
              <w:rPr>
                <w:rFonts w:hint="default" w:ascii="Times New Roman" w:hAnsi="Times New Roman" w:eastAsia="仿宋_GB2312" w:cs="Times New Roman"/>
                <w:color w:val="000000"/>
                <w:sz w:val="20"/>
              </w:rPr>
              <w:t>健康</w:t>
            </w:r>
            <w:r>
              <w:rPr>
                <w:rFonts w:hint="eastAsia" w:ascii="Times New Roman" w:hAnsi="Times New Roman" w:eastAsia="仿宋_GB2312" w:cs="Times New Roman"/>
                <w:color w:val="000000"/>
                <w:sz w:val="20"/>
                <w:lang w:eastAsia="zh-CN"/>
              </w:rPr>
              <w:t>局</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（1项）</w:t>
            </w: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127</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中华人民共和国</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居民身份证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医师定期考核</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9</w:t>
            </w:r>
          </w:p>
        </w:tc>
        <w:tc>
          <w:tcPr>
            <w:tcW w:w="121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县行政审批服务局</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（140项）</w:t>
            </w: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128</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中华人民共和国</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居民身份证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出版物零售单位设立、变更审批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129</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包装装潢印刷企业和其他印刷品印刷企业设立</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130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城市公共汽（电）车客运经营（含线路经营）许可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131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出租汽车驾驶员客运资格证核发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132</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道路货物运输经营许可（除使用4500千克及以下普通货运车辆从事普通货运经营外）</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133</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道路旅客运输经营许可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134</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道路运输车辆营运证和客运标志牌配发、换发、补发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135</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道路运输车辆转籍、过户</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136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放射性物品道路运输从业人员从业资格许可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137</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更新采伐护路林审批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138</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国内水路运输经营许可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139</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经营性道路客货运输驾驶员从业资格许可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140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网络预约出租汽车经营许可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141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危险货物道路运输从业人员从业资格认定</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142</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危险货物道路运输经营许可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143</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巡游出租汽车客运经营许可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144</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船舶国籍证书核发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145</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演出场所经营单位备案</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146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互联网上网服务营业场所经营单位从事互联网上网服务经营活动许可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147</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歌舞娱乐场所从事歌舞娱乐场所经营活动审批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148</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游艺娱乐场所从事游艺娱乐场所经营活动审批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149</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娱乐场所改建、扩建或变更场地、主要设施、投资人员、经营许可证载明事项审批事项审批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150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旅行社设立许可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151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企业投资项目核准</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152</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政府投资项目可行性研究报告审批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153</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创业投资企业备案</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154</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公路建设项目设计文件审批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155</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水运建设项目设计文件审批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156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医疗机构设置审批及执业登记和校验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157</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单采血浆站设置审批及许可证核发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158</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公共场所卫生许可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159</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医师执业注册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160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教师资格认定</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161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校车使用许可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162</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开办外籍人员子女学校审批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163</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食品经营许可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164</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食品小餐饮、小作坊登记</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165</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营业执照</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出版物零售单位设立、变更审批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166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包装装潢印刷企业和其他印刷品印刷企业设立</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167</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中介机构从事代理记账业务审批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168</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网络预约出租汽车经营许可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169</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道路运输车辆营运证和客运标志牌配发、换发、补发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170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歌舞娱乐场所从事歌舞娱乐场所经营活动审批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171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游艺娱乐场所从事游艺娱乐场所经营活动审批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172</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娱乐场所改建、扩建或变更场地、主要设施、投资人员、经营许可证载明事项审批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173</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演出场所经营单位备案</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174</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互联网上网服务营业场所经营单位从事互联网上网服务经营活动许可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175</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旅行社设立许可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176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食品生产许可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177</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企业投资项目核准</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178</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企业投资项目备案--3亿美元以下的境外投资项目备案</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179</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创业投资企业备案</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180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建筑业企业资质许可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181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食用菌菌种生产经营许可---食用菌母种、原种生产经营许可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182</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消毒产品生产企业卫生许可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183</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除利用新材料、新工艺和新化学物质生产的涉及饮用水卫生安全的产品</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卫生许可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184</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医疗机构设置审批及执业登记和校验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185</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兽药经营许可证审批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186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动物防疫条件许可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187</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饲草草种经营许可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188</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种畜禽生产经营许可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189</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药品经营许可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190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食品经营许可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191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食品小餐饮、小作坊登记</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192</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3年内无重大以上交通责任事故记录</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经营性道路旅客运输驾驶员从业资格许可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193</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岗位适任培训证明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船员适任证书核发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194</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现持有的适任证书</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船员适任证书核发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195</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专业技能适任培训合格证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船员适任证书核发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196</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适任考试的合格证明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船员适任证书核发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197</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资格考核合格证明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危险化学品水路运输人员资格认定</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198</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法定的船舶检验机构签发的船舶检验证书</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船舶国籍证书核发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199</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中华人民共和国道路</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运输经营许可证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城市公共汽（电）车客运经营许可（含线路经营、补发、核发、换发、注销）</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200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道路运输车辆营运证和客运标志牌 配发、换发、补发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201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道路旅客运输经营许可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202</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道路货物运输经营许可（除使用4500千克及以下普通货运车辆从事普通货运经营外）</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203</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中华人民共和国道路</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运输证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道路运输车辆营运证和客运标志牌配发、换发、补发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204</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道路运输车辆转籍、过户</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205</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不动产权证书</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网络预约出租汽车经营许可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206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巡游出租汽车客运经营许可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207</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企业投资项目核准</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208</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政府投资项目可行性研究报告审批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209</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机动车行驶证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城市公共汽（电）车客运经营（含线路经营）许可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210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道路运输车辆营运证和客运标志牌配发、换发、补发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211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道路运输车辆转籍、过户</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212</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道路货物运输经营许可（除使用4500千克及以下普通货运车辆从事普通货运经营外）</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213</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道路运输车辆营运证和客运标志牌配发、换发、补发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214</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城市公共汽（电）车客运经营（含线路经营）许可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215</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危险货物道路运输从业人员从业资格认定</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216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经营性道路客货运输驾驶员从业资格许可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217</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放射性物品道路运输从业人员从业资格许可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218</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出租汽车驾驶员客运资格证核发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219</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危险货物道路运输经营许可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220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道路货物运输经营许可（除使用4500千克及以下普通货运车辆从事普通货运经营外）</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221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校车使用许可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222</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安全生产许可证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建筑业企业资质许可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223</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身份证明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建筑业企业资质许可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224</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水域滩涂养殖证的审核</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225</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工程监理资质证书</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人防工程质量监督登记</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226</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新品种权证书</w:t>
            </w:r>
          </w:p>
        </w:tc>
        <w:tc>
          <w:tcPr>
            <w:tcW w:w="3457"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农作物种子生产经营许可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227</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品种审定证书</w:t>
            </w:r>
          </w:p>
        </w:tc>
        <w:tc>
          <w:tcPr>
            <w:tcW w:w="3457"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228</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用海证明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水域滩涂养殖证的审核</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229</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资格（职称）证书</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医疗机构设置审批及执业登记和校</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230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单采血浆站设置审批及许可证核发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231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母婴保健技术服务执业许可、校验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232</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放射源诊疗技术和医用辐射机构许</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可、校验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233</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麻醉药品和第一类精神药品购用许可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234</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学历证明（毕业证）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母婴保健服务人员资格认定</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235</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护士执业资格考试成绩合格证明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护士执业注册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236</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死亡证明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护士执业注册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237</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医师执业注册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238</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母婴保健技术考核</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合格证书</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母婴保健技术服务执业校验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239</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母婴保健服务人员资格认定</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240</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从业人员资格证书</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单采血浆站设置审批及许可证核发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241</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医疗机构执业许可证明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医疗广告审查</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242</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母婴保健技术服务</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执业许可证明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医疗机构设置审批及执业登记和校验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243</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母婴保健技术服务执业校验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244</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人类辅助生殖技术批准证明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医疗机构设置审批及执业登记和校验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245</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法人证明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医疗机构设置审批及执业登记和校验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246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单采血浆站设置审批及许可证核发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247</w:t>
            </w:r>
          </w:p>
        </w:tc>
        <w:tc>
          <w:tcPr>
            <w:tcW w:w="2375" w:type="dxa"/>
            <w:vMerge w:val="restart"/>
            <w:tcBorders>
              <w:tl2br w:val="nil"/>
              <w:tr2bl w:val="nil"/>
            </w:tcBorders>
            <w:noWrap w:val="0"/>
            <w:vAlign w:val="center"/>
          </w:tcPr>
          <w:p>
            <w:pPr>
              <w:spacing w:beforeLines="0" w:afterLines="0"/>
              <w:jc w:val="center"/>
              <w:rPr>
                <w:rFonts w:hint="eastAsia" w:ascii="Times New Roman" w:hAnsi="Times New Roman" w:eastAsia="仿宋_GB2312" w:cs="Times New Roman"/>
                <w:color w:val="000000"/>
                <w:sz w:val="20"/>
                <w:lang w:eastAsia="zh-CN"/>
              </w:rPr>
            </w:pPr>
            <w:r>
              <w:rPr>
                <w:rFonts w:hint="default" w:ascii="Times New Roman" w:hAnsi="Times New Roman" w:eastAsia="仿宋_GB2312" w:cs="Times New Roman"/>
                <w:color w:val="000000"/>
                <w:sz w:val="20"/>
              </w:rPr>
              <w:t>设置医疗机构批准证明（含设置单采血浆站的批复文件</w:t>
            </w:r>
            <w:r>
              <w:rPr>
                <w:rFonts w:hint="eastAsia" w:ascii="Times New Roman" w:hAnsi="Times New Roman" w:eastAsia="仿宋_GB2312" w:cs="Times New Roman"/>
                <w:color w:val="000000"/>
                <w:sz w:val="20"/>
                <w:lang w:eastAsia="zh-CN"/>
              </w:rPr>
              <w:t>）</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医疗机构设置审批及执业登记和校验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248</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养老机构内部设置医疗机构备案</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249</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放射源诊疗技术和医用辐射机构许可、校验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250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单采血浆站设置审批及许可证核发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251</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验资证明资产评估报告</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医疗机构设置审批及执业登记和校验</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252</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医疗器械生产备案凭证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第一类医疗器械生产备案凭证</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253</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取水申请批准文件</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取水许可申请验收阶段</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254</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原取水许可申请批准文件和取水许可证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取水许可延续</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255</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移民安置规划报告及审核意见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水利基建项目初步设计文件审批新申请</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256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水利基建项目重大设计变更初步设计文件审批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257</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水工程所在江河、湖泊的流域综合规划和防洪规划报告及批复文件</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水工程建设规划同意书审核</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258</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无犯罪证明</w:t>
            </w:r>
          </w:p>
        </w:tc>
        <w:tc>
          <w:tcPr>
            <w:tcW w:w="3457"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实施学历教育、学前教育、自学考试助学及其他文化教育的民办学校筹设、设立、分立、合并、变更、终止审批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259</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申请举办民办学校时提交的理事或董事具有五年以上教育教学经验的证明</w:t>
            </w:r>
          </w:p>
        </w:tc>
        <w:tc>
          <w:tcPr>
            <w:tcW w:w="3457"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260</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申请举办民办学校时提交的信用证明</w:t>
            </w:r>
          </w:p>
        </w:tc>
        <w:tc>
          <w:tcPr>
            <w:tcW w:w="3457"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261</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思想品德鉴定表</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教师资格认定</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262</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机动车驾驶证</w:t>
            </w:r>
          </w:p>
        </w:tc>
        <w:tc>
          <w:tcPr>
            <w:tcW w:w="3457"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校车使用许可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263</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pacing w:val="-6"/>
                <w:sz w:val="20"/>
              </w:rPr>
              <w:t>道路运输从业人员资格证</w:t>
            </w:r>
          </w:p>
        </w:tc>
        <w:tc>
          <w:tcPr>
            <w:tcW w:w="3457"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264</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中华人民共和国教师资格证明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开办外籍人员子女学校审批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265</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企业名称变更、住所或经营场所变更证明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食品生产许可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266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计量标准器具核准</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267</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计量授权</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10</w:t>
            </w:r>
          </w:p>
        </w:tc>
        <w:tc>
          <w:tcPr>
            <w:tcW w:w="121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县农业</w:t>
            </w:r>
          </w:p>
          <w:p>
            <w:pPr>
              <w:spacing w:beforeLines="0" w:afterLines="0"/>
              <w:jc w:val="center"/>
              <w:rPr>
                <w:rFonts w:hint="eastAsia" w:ascii="Times New Roman" w:hAnsi="Times New Roman" w:eastAsia="仿宋_GB2312" w:cs="Times New Roman"/>
                <w:color w:val="000000"/>
                <w:sz w:val="20"/>
                <w:lang w:eastAsia="zh-CN"/>
              </w:rPr>
            </w:pPr>
            <w:r>
              <w:rPr>
                <w:rFonts w:hint="default" w:ascii="Times New Roman" w:hAnsi="Times New Roman" w:eastAsia="仿宋_GB2312" w:cs="Times New Roman"/>
                <w:color w:val="000000"/>
                <w:sz w:val="20"/>
              </w:rPr>
              <w:t>农村</w:t>
            </w:r>
            <w:r>
              <w:rPr>
                <w:rFonts w:hint="eastAsia" w:ascii="Times New Roman" w:hAnsi="Times New Roman" w:eastAsia="仿宋_GB2312" w:cs="Times New Roman"/>
                <w:color w:val="000000"/>
                <w:sz w:val="20"/>
                <w:lang w:eastAsia="zh-CN"/>
              </w:rPr>
              <w:t>局</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（2项）</w:t>
            </w: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268</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身份证明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水产苗种生产审批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269</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拖拉机、联合收割机、来历证明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拖拉机和联合收割机登记</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11</w:t>
            </w:r>
          </w:p>
        </w:tc>
        <w:tc>
          <w:tcPr>
            <w:tcW w:w="121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县教育和体育局</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（3项）</w:t>
            </w: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270</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中华人民共和国居民身份证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对自考合格课程转移的确认</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271</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学生申诉处理</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272</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师范类毕业生就业手续办理</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12</w:t>
            </w:r>
          </w:p>
        </w:tc>
        <w:tc>
          <w:tcPr>
            <w:tcW w:w="121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市生态环境局汶上县分局</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（2项）</w:t>
            </w: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273</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中华人民共和国居民身份证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政府信息公开</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274</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营业执照</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危险废物经营许可</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13</w:t>
            </w:r>
          </w:p>
        </w:tc>
        <w:tc>
          <w:tcPr>
            <w:tcW w:w="121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县文化和旅游局</w:t>
            </w:r>
          </w:p>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（8项）</w:t>
            </w: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275</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办公场地证明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乡镇设立广播电视站和机关、部队、团体、企业事业单位设立有线广播电视站审批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276</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广播电视节目制作经营单位设立审批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277</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资信证明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乡镇设立广播电视站和机关、部队、团体、企业事业单位设立有线广播电视站审批</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278</w:t>
            </w:r>
          </w:p>
        </w:tc>
        <w:tc>
          <w:tcPr>
            <w:tcW w:w="2375"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中华人民共和国</w:t>
            </w:r>
            <w:r>
              <w:rPr>
                <w:rFonts w:hint="eastAsia" w:ascii="Times New Roman" w:hAnsi="Times New Roman" w:eastAsia="仿宋_GB2312" w:cs="Times New Roman"/>
                <w:color w:val="000000"/>
                <w:sz w:val="20"/>
                <w:lang w:eastAsia="zh-CN"/>
              </w:rPr>
              <w:t>居民</w:t>
            </w:r>
            <w:r>
              <w:rPr>
                <w:rFonts w:hint="default" w:ascii="Times New Roman" w:hAnsi="Times New Roman" w:eastAsia="仿宋_GB2312" w:cs="Times New Roman"/>
                <w:color w:val="000000"/>
                <w:sz w:val="20"/>
              </w:rPr>
              <w:t>身份证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导游证核发</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279</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著作权作品登记</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280</w:t>
            </w:r>
          </w:p>
        </w:tc>
        <w:tc>
          <w:tcPr>
            <w:tcW w:w="2375"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出版物印刷企业设立</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281</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营业执照</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出版物印刷企业设立</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282</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权利归属证明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著作权作品登记</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14</w:t>
            </w:r>
          </w:p>
        </w:tc>
        <w:tc>
          <w:tcPr>
            <w:tcW w:w="1213" w:type="dxa"/>
            <w:vMerge w:val="restart"/>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县民政局（5项）</w:t>
            </w: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283</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中华人民共和国居民身份证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城乡居民最低生活保障金给付</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284</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中华人民共和国居民身份证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特困人员供养给付</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285</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中华人民共和国居民身份证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临时救助给付</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286</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中华人民共和国居民身份证</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最低生活保障边缘家庭认定</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1213" w:type="dxa"/>
            <w:vMerge w:val="continue"/>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c>
          <w:tcPr>
            <w:tcW w:w="73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287</w:t>
            </w:r>
          </w:p>
        </w:tc>
        <w:tc>
          <w:tcPr>
            <w:tcW w:w="237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孤儿父母死亡、失踪的证明</w:t>
            </w:r>
          </w:p>
        </w:tc>
        <w:tc>
          <w:tcPr>
            <w:tcW w:w="3457"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r>
              <w:rPr>
                <w:rFonts w:hint="default" w:ascii="Times New Roman" w:hAnsi="Times New Roman" w:eastAsia="仿宋_GB2312" w:cs="Times New Roman"/>
                <w:color w:val="000000"/>
                <w:sz w:val="20"/>
              </w:rPr>
              <w:t>孤儿基本生活费给付</w:t>
            </w:r>
          </w:p>
        </w:tc>
        <w:tc>
          <w:tcPr>
            <w:tcW w:w="915" w:type="dxa"/>
            <w:tcBorders>
              <w:tl2br w:val="nil"/>
              <w:tr2bl w:val="nil"/>
            </w:tcBorders>
            <w:noWrap w:val="0"/>
            <w:vAlign w:val="center"/>
          </w:tcPr>
          <w:p>
            <w:pPr>
              <w:spacing w:beforeLines="0" w:afterLines="0"/>
              <w:jc w:val="center"/>
              <w:rPr>
                <w:rFonts w:hint="default" w:ascii="Times New Roman" w:hAnsi="Times New Roman" w:eastAsia="仿宋_GB2312" w:cs="Times New Roman"/>
                <w:color w:val="000000"/>
                <w:sz w:val="20"/>
              </w:rPr>
            </w:pPr>
          </w:p>
        </w:tc>
      </w:tr>
    </w:tbl>
    <w:p>
      <w:pPr>
        <w:rPr>
          <w:rFonts w:hint="default" w:ascii="Times New Roman" w:hAnsi="Times New Roman" w:eastAsia="仿宋_GB2312" w:cs="Times New Roman"/>
          <w:color w:val="auto"/>
          <w:sz w:val="28"/>
          <w:szCs w:val="28"/>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80" w:lineRule="exact"/>
        <w:ind w:left="980" w:leftChars="70" w:hanging="840" w:hangingChars="300"/>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32385</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2.55pt;height:0pt;width:451.5pt;z-index:251660288;mso-width-relative:page;mso-height-relative:page;" filled="f" stroked="t" coordsize="21600,21600" o:gfxdata="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2XDK7RAAAABAEAAA8AAAAAAAAAAQAgAAAAIgAAAGRycy9kb3ducmV2LnhtbFBLAQIU&#10;ABQAAAAIAIdO4kBXE4PC+gEAAPIDAAAOAAAAAAAAAAEAIAAAACA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textAlignment w:val="auto"/>
      </w:pPr>
      <w:r>
        <w:rPr>
          <w:rFonts w:hint="default" w:ascii="Times New Roman" w:hAnsi="Times New Roman" w:eastAsia="仿宋_GB2312" w:cs="Times New Roman"/>
          <w:b w:val="0"/>
          <w:bCs w:val="0"/>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-19685</wp:posOffset>
                </wp:positionH>
                <wp:positionV relativeFrom="paragraph">
                  <wp:posOffset>392430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0.9pt;height:0pt;width:451.5pt;z-index:251662336;mso-width-relative:page;mso-height-relative:page;" filled="f" stroked="t" coordsize="21600,21600" o:gfxdata="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YWzZ/1gAAAAgBAAAPAAAAAAAAAAEAIAAAACIAAABkcnMvZG93bnJldi54bWxQ&#10;SwECFAAUAAAACACHTuJAN6QLu/kBAADyAwAADgAAAAAAAAABACAAAAAlAQAAZHJzL2Uyb0RvYy54&#10;bWxQSwUGAAAAAAYABgBZAQAAkAU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30480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1312;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kYA0gAAAAQBAAAPAAAAAAAAAAEAIAAAACIAAABkcnMvZG93bnJldi54bWxQSwEC&#10;FAAUAAAACACHTuJAmJCYGfoBAADyAwAADgAAAAAAAAABACAAAAAh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color w:val="auto"/>
          <w:sz w:val="28"/>
          <w:szCs w:val="28"/>
        </w:rPr>
        <w:t xml:space="preserve">汶上县人民政府办公室             </w:t>
      </w:r>
      <w:r>
        <w:rPr>
          <w:rFonts w:hint="default" w:ascii="Times New Roman" w:hAnsi="Times New Roman" w:eastAsia="仿宋_GB2312" w:cs="Times New Roman"/>
          <w:b w:val="0"/>
          <w:bCs w:val="0"/>
          <w:color w:val="auto"/>
          <w:sz w:val="28"/>
          <w:szCs w:val="28"/>
          <w:lang w:val="en-US" w:eastAsia="zh-CN"/>
        </w:rPr>
        <w:t xml:space="preserve">  </w:t>
      </w:r>
      <w:r>
        <w:rPr>
          <w:rFonts w:hint="default" w:ascii="Times New Roman" w:hAnsi="Times New Roman" w:eastAsia="仿宋_GB2312" w:cs="Times New Roman"/>
          <w:b w:val="0"/>
          <w:bCs w:val="0"/>
          <w:color w:val="auto"/>
          <w:sz w:val="28"/>
          <w:szCs w:val="28"/>
        </w:rPr>
        <w:t xml:space="preserve"> </w:t>
      </w:r>
      <w:r>
        <w:rPr>
          <w:rFonts w:hint="default" w:ascii="Times New Roman" w:hAnsi="Times New Roman" w:eastAsia="仿宋_GB2312" w:cs="Times New Roman"/>
          <w:b w:val="0"/>
          <w:bCs w:val="0"/>
          <w:color w:val="auto"/>
          <w:sz w:val="28"/>
          <w:szCs w:val="28"/>
          <w:lang w:val="en-US" w:eastAsia="zh-CN"/>
        </w:rPr>
        <w:t xml:space="preserve"> </w:t>
      </w:r>
      <w:r>
        <w:rPr>
          <w:rFonts w:hint="default" w:ascii="Times New Roman" w:hAnsi="Times New Roman" w:eastAsia="仿宋_GB2312" w:cs="Times New Roman"/>
          <w:b w:val="0"/>
          <w:bCs w:val="0"/>
          <w:color w:val="auto"/>
          <w:sz w:val="28"/>
          <w:szCs w:val="28"/>
        </w:rPr>
        <w:t xml:space="preserve">     202</w:t>
      </w:r>
      <w:r>
        <w:rPr>
          <w:rFonts w:hint="default" w:ascii="Times New Roman" w:hAnsi="Times New Roman" w:eastAsia="仿宋_GB2312" w:cs="Times New Roman"/>
          <w:b w:val="0"/>
          <w:bCs w:val="0"/>
          <w:color w:val="auto"/>
          <w:sz w:val="28"/>
          <w:szCs w:val="28"/>
          <w:lang w:val="en-US" w:eastAsia="zh-CN"/>
        </w:rPr>
        <w:t>3</w:t>
      </w:r>
      <w:r>
        <w:rPr>
          <w:rFonts w:hint="default" w:ascii="Times New Roman" w:hAnsi="Times New Roman" w:eastAsia="仿宋_GB2312" w:cs="Times New Roman"/>
          <w:b w:val="0"/>
          <w:bCs w:val="0"/>
          <w:color w:val="auto"/>
          <w:sz w:val="28"/>
          <w:szCs w:val="28"/>
        </w:rPr>
        <w:t>年</w:t>
      </w:r>
      <w:r>
        <w:rPr>
          <w:rFonts w:hint="eastAsia" w:eastAsia="仿宋_GB2312" w:cs="Times New Roman"/>
          <w:b w:val="0"/>
          <w:bCs w:val="0"/>
          <w:color w:val="auto"/>
          <w:sz w:val="28"/>
          <w:szCs w:val="28"/>
          <w:lang w:val="en-US" w:eastAsia="zh-CN"/>
        </w:rPr>
        <w:t>5</w:t>
      </w:r>
      <w:r>
        <w:rPr>
          <w:rFonts w:hint="default" w:ascii="Times New Roman" w:hAnsi="Times New Roman" w:eastAsia="仿宋_GB2312" w:cs="Times New Roman"/>
          <w:b w:val="0"/>
          <w:bCs w:val="0"/>
          <w:color w:val="auto"/>
          <w:sz w:val="28"/>
          <w:szCs w:val="28"/>
        </w:rPr>
        <w:t>月</w:t>
      </w:r>
      <w:r>
        <w:rPr>
          <w:rFonts w:hint="eastAsia" w:eastAsia="仿宋_GB2312" w:cs="Times New Roman"/>
          <w:b w:val="0"/>
          <w:bCs w:val="0"/>
          <w:color w:val="auto"/>
          <w:sz w:val="28"/>
          <w:szCs w:val="28"/>
          <w:lang w:val="en-US" w:eastAsia="zh-CN"/>
        </w:rPr>
        <w:t>9</w:t>
      </w:r>
      <w:r>
        <w:rPr>
          <w:rFonts w:hint="default" w:ascii="Times New Roman" w:hAnsi="Times New Roman" w:eastAsia="仿宋_GB2312" w:cs="Times New Roman"/>
          <w:b w:val="0"/>
          <w:bCs w:val="0"/>
          <w:color w:val="auto"/>
          <w:sz w:val="28"/>
          <w:szCs w:val="28"/>
          <w:lang w:val="en-US" w:eastAsia="zh-CN"/>
        </w:rPr>
        <w:t>日</w:t>
      </w:r>
      <w:r>
        <w:rPr>
          <w:rFonts w:hint="default" w:ascii="Times New Roman" w:hAnsi="Times New Roman" w:eastAsia="仿宋_GB2312" w:cs="Times New Roman"/>
          <w:b w:val="0"/>
          <w:bCs w:val="0"/>
          <w:color w:val="auto"/>
          <w:sz w:val="28"/>
          <w:szCs w:val="28"/>
        </w:rPr>
        <w:t>印发</w:t>
      </w:r>
    </w:p>
    <w:sectPr>
      <w:footerReference r:id="rId3" w:type="default"/>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00" w:usb3="00000000" w:csb0="00040001" w:csb1="00000000"/>
  </w:font>
  <w:font w:name="·ВЛО_GB2312">
    <w:altName w:val="Segoe Print"/>
    <w:panose1 w:val="00000000000000000000"/>
    <w:charset w:val="00"/>
    <w:family w:val="auto"/>
    <w:pitch w:val="default"/>
    <w:sig w:usb0="00000000"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2YTUwNWIyZTVhNzU2NTRjMWIyNjE1Zjc3MWM4ZjAifQ=="/>
  </w:docVars>
  <w:rsids>
    <w:rsidRoot w:val="00000000"/>
    <w:rsid w:val="01A07371"/>
    <w:rsid w:val="048B2CB9"/>
    <w:rsid w:val="05D14168"/>
    <w:rsid w:val="3FDE5391"/>
    <w:rsid w:val="509F63DD"/>
    <w:rsid w:val="56F84D77"/>
    <w:rsid w:val="5FF6CAF0"/>
    <w:rsid w:val="6083128F"/>
    <w:rsid w:val="6B6C7C43"/>
    <w:rsid w:val="6C3F4006"/>
    <w:rsid w:val="6C5D300C"/>
    <w:rsid w:val="76DF7746"/>
    <w:rsid w:val="786A3BC6"/>
    <w:rsid w:val="7D7F7E06"/>
    <w:rsid w:val="7E663674"/>
    <w:rsid w:val="8F73B51F"/>
    <w:rsid w:val="9FBFE50A"/>
    <w:rsid w:val="F97FBDEE"/>
    <w:rsid w:val="FDFFDE7A"/>
    <w:rsid w:val="FFDB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2"/>
    <w:basedOn w:val="1"/>
    <w:next w:val="1"/>
    <w:semiHidden/>
    <w:unhideWhenUsed/>
    <w:qFormat/>
    <w:uiPriority w:val="0"/>
    <w:pPr>
      <w:keepNext/>
      <w:keepLines/>
      <w:adjustRightInd w:val="0"/>
      <w:snapToGrid w:val="0"/>
      <w:spacing w:line="580" w:lineRule="exact"/>
      <w:jc w:val="left"/>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8834"/>
      </w:tabs>
      <w:spacing w:line="420" w:lineRule="exact"/>
    </w:pPr>
    <w:rPr>
      <w:rFonts w:ascii="宋体" w:hAnsi="宋体" w:cs="黑体"/>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6375</Words>
  <Characters>6896</Characters>
  <Lines>0</Lines>
  <Paragraphs>0</Paragraphs>
  <TotalTime>1</TotalTime>
  <ScaleCrop>false</ScaleCrop>
  <LinksUpToDate>false</LinksUpToDate>
  <CharactersWithSpaces>6941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lenovo</dc:creator>
  <cp:lastModifiedBy>wpp926323</cp:lastModifiedBy>
  <cp:lastPrinted>2023-05-06T09:37:00Z</cp:lastPrinted>
  <dcterms:modified xsi:type="dcterms:W3CDTF">2023-05-09T09:30:59Z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A9C5B1373031479BB2C25E12BFBED98B_13</vt:lpwstr>
  </property>
</Properties>
</file>