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bCs/>
          <w:sz w:val="40"/>
          <w:szCs w:val="40"/>
        </w:rPr>
      </w:pPr>
      <w:bookmarkStart w:id="0" w:name="_Hlk77175814"/>
      <w:r>
        <w:rPr>
          <w:rFonts w:hint="eastAsia" w:ascii="方正小标宋简体" w:hAnsi="方正小标宋简体" w:eastAsia="方正小标宋简体" w:cs="方正小标宋简体"/>
          <w:b/>
          <w:bCs/>
          <w:sz w:val="40"/>
          <w:szCs w:val="40"/>
        </w:rPr>
        <w:t>人力资源服务</w:t>
      </w:r>
      <w:bookmarkEnd w:id="0"/>
      <w:r>
        <w:rPr>
          <w:rFonts w:hint="eastAsia" w:ascii="方正小标宋简体" w:hAnsi="方正小标宋简体" w:eastAsia="方正小标宋简体" w:cs="方正小标宋简体"/>
          <w:b/>
          <w:bCs/>
          <w:sz w:val="40"/>
          <w:szCs w:val="40"/>
        </w:rPr>
        <w:t>许可公示（202</w:t>
      </w:r>
      <w:r>
        <w:rPr>
          <w:rFonts w:hint="eastAsia" w:ascii="方正小标宋简体" w:hAnsi="方正小标宋简体" w:eastAsia="方正小标宋简体" w:cs="方正小标宋简体"/>
          <w:b/>
          <w:bCs/>
          <w:sz w:val="40"/>
          <w:szCs w:val="40"/>
          <w:lang w:val="en-US" w:eastAsia="zh-CN"/>
        </w:rPr>
        <w:t>5年</w:t>
      </w:r>
      <w:r>
        <w:rPr>
          <w:rFonts w:hint="eastAsia" w:ascii="方正小标宋简体" w:hAnsi="方正小标宋简体" w:eastAsia="方正小标宋简体" w:cs="方正小标宋简体"/>
          <w:b/>
          <w:bCs/>
          <w:sz w:val="40"/>
          <w:szCs w:val="40"/>
        </w:rPr>
        <w:t>第</w:t>
      </w:r>
      <w:r>
        <w:rPr>
          <w:rFonts w:hint="eastAsia" w:ascii="方正小标宋简体" w:hAnsi="方正小标宋简体" w:eastAsia="方正小标宋简体" w:cs="方正小标宋简体"/>
          <w:b/>
          <w:bCs/>
          <w:sz w:val="40"/>
          <w:szCs w:val="40"/>
          <w:lang w:val="en-US" w:eastAsia="zh-CN"/>
        </w:rPr>
        <w:t>3</w:t>
      </w:r>
      <w:r>
        <w:rPr>
          <w:rFonts w:hint="eastAsia" w:ascii="方正小标宋简体" w:hAnsi="方正小标宋简体" w:eastAsia="方正小标宋简体" w:cs="方正小标宋简体"/>
          <w:b/>
          <w:bCs/>
          <w:sz w:val="40"/>
          <w:szCs w:val="40"/>
        </w:rPr>
        <w:t>号）</w:t>
      </w:r>
    </w:p>
    <w:p>
      <w:pPr>
        <w:keepNext w:val="0"/>
        <w:keepLines w:val="0"/>
        <w:pageBreakBefore w:val="0"/>
        <w:widowControl/>
        <w:kinsoku/>
        <w:wordWrap w:val="0"/>
        <w:overflowPunct/>
        <w:topLinePunct w:val="0"/>
        <w:autoSpaceDE/>
        <w:autoSpaceDN/>
        <w:bidi w:val="0"/>
        <w:adjustRightInd/>
        <w:snapToGrid/>
        <w:spacing w:after="150" w:line="600" w:lineRule="exact"/>
        <w:ind w:firstLine="646"/>
        <w:textAlignment w:val="auto"/>
        <w:rPr>
          <w:rFonts w:hint="eastAsia" w:ascii="仿宋_GB2312" w:hAnsi="仿宋_GB2312" w:eastAsia="仿宋_GB2312" w:cs="仿宋_GB2312"/>
          <w:color w:val="333333"/>
          <w:kern w:val="0"/>
          <w:sz w:val="28"/>
          <w:szCs w:val="28"/>
          <w:lang w:bidi="ar"/>
        </w:rPr>
      </w:pPr>
    </w:p>
    <w:p>
      <w:pPr>
        <w:keepNext w:val="0"/>
        <w:keepLines w:val="0"/>
        <w:pageBreakBefore w:val="0"/>
        <w:widowControl/>
        <w:kinsoku/>
        <w:wordWrap w:val="0"/>
        <w:overflowPunct/>
        <w:topLinePunct w:val="0"/>
        <w:autoSpaceDE/>
        <w:autoSpaceDN/>
        <w:bidi w:val="0"/>
        <w:adjustRightInd/>
        <w:snapToGrid/>
        <w:spacing w:after="150" w:line="600" w:lineRule="exact"/>
        <w:ind w:firstLine="646"/>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333333"/>
          <w:kern w:val="0"/>
          <w:sz w:val="28"/>
          <w:szCs w:val="28"/>
          <w:lang w:bidi="ar"/>
        </w:rPr>
        <w:t>根据《中华人民共和国行政许可法》</w:t>
      </w:r>
      <w:r>
        <w:rPr>
          <w:rFonts w:hint="eastAsia" w:ascii="仿宋_GB2312" w:hAnsi="仿宋_GB2312" w:eastAsia="仿宋_GB2312" w:cs="仿宋_GB2312"/>
          <w:sz w:val="28"/>
          <w:szCs w:val="28"/>
        </w:rPr>
        <w:t>、《人力资源市场暂行条例》和</w:t>
      </w:r>
      <w:bookmarkStart w:id="1" w:name="_Hlk66086283"/>
      <w:r>
        <w:rPr>
          <w:rFonts w:hint="eastAsia" w:ascii="仿宋_GB2312" w:hAnsi="仿宋_GB2312" w:eastAsia="仿宋_GB2312" w:cs="仿宋_GB2312"/>
          <w:sz w:val="28"/>
          <w:szCs w:val="28"/>
        </w:rPr>
        <w:t>《山东省人力资源市场条例》</w:t>
      </w:r>
      <w:bookmarkEnd w:id="1"/>
      <w:r>
        <w:rPr>
          <w:rFonts w:hint="eastAsia" w:ascii="仿宋_GB2312" w:hAnsi="仿宋_GB2312" w:eastAsia="仿宋_GB2312" w:cs="仿宋_GB2312"/>
          <w:sz w:val="28"/>
          <w:szCs w:val="28"/>
        </w:rPr>
        <w:t>等文件要求，</w:t>
      </w:r>
      <w:r>
        <w:rPr>
          <w:rFonts w:hint="eastAsia" w:ascii="仿宋_GB2312" w:hAnsi="仿宋_GB2312" w:eastAsia="仿宋_GB2312" w:cs="仿宋_GB2312"/>
          <w:sz w:val="28"/>
          <w:szCs w:val="28"/>
          <w:lang w:val="en-US" w:eastAsia="zh-CN"/>
        </w:rPr>
        <w:t>县行政审批服务局依法受理了辖区内人力资源服务许可申请，经审查认定以下公司符合相关许可法定条件，</w:t>
      </w:r>
      <w:r>
        <w:rPr>
          <w:rFonts w:hint="eastAsia" w:ascii="仿宋_GB2312" w:hAnsi="仿宋_GB2312" w:eastAsia="仿宋_GB2312" w:cs="仿宋_GB2312"/>
          <w:sz w:val="28"/>
          <w:szCs w:val="28"/>
        </w:rPr>
        <w:t>决定准予行政许可</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现予以公示，请社会各界予以监督。</w:t>
      </w:r>
    </w:p>
    <w:p>
      <w:pPr>
        <w:keepNext w:val="0"/>
        <w:keepLines w:val="0"/>
        <w:pageBreakBefore w:val="0"/>
        <w:widowControl/>
        <w:kinsoku/>
        <w:wordWrap w:val="0"/>
        <w:overflowPunct/>
        <w:topLinePunct w:val="0"/>
        <w:autoSpaceDE/>
        <w:autoSpaceDN/>
        <w:bidi w:val="0"/>
        <w:adjustRightInd/>
        <w:snapToGrid/>
        <w:spacing w:after="150" w:line="600" w:lineRule="exact"/>
        <w:ind w:firstLine="646"/>
        <w:textAlignment w:val="auto"/>
        <w:rPr>
          <w:rFonts w:hint="eastAsia" w:ascii="仿宋_GB2312" w:hAnsi="仿宋_GB2312" w:eastAsia="仿宋_GB2312" w:cs="仿宋_GB2312"/>
          <w:color w:val="333333"/>
          <w:kern w:val="0"/>
          <w:sz w:val="28"/>
          <w:szCs w:val="28"/>
          <w:lang w:val="en-US" w:eastAsia="zh-CN" w:bidi="ar"/>
        </w:rPr>
      </w:pPr>
      <w:r>
        <w:rPr>
          <w:rFonts w:hint="eastAsia" w:ascii="仿宋_GB2312" w:hAnsi="仿宋_GB2312" w:eastAsia="仿宋_GB2312" w:cs="仿宋_GB2312"/>
          <w:color w:val="333333"/>
          <w:kern w:val="0"/>
          <w:sz w:val="28"/>
          <w:szCs w:val="28"/>
          <w:lang w:bidi="ar"/>
        </w:rPr>
        <w:t>监督电话：0537—728189</w:t>
      </w:r>
      <w:r>
        <w:rPr>
          <w:rFonts w:hint="eastAsia" w:ascii="仿宋_GB2312" w:hAnsi="仿宋_GB2312" w:eastAsia="仿宋_GB2312" w:cs="仿宋_GB2312"/>
          <w:color w:val="333333"/>
          <w:kern w:val="0"/>
          <w:sz w:val="28"/>
          <w:szCs w:val="28"/>
          <w:lang w:val="en-US" w:eastAsia="zh-CN" w:bidi="ar"/>
        </w:rPr>
        <w:t>0</w:t>
      </w:r>
    </w:p>
    <w:tbl>
      <w:tblPr>
        <w:tblStyle w:val="4"/>
        <w:tblW w:w="9595" w:type="dxa"/>
        <w:tblInd w:w="-7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1162"/>
        <w:gridCol w:w="1228"/>
        <w:gridCol w:w="1522"/>
        <w:gridCol w:w="771"/>
        <w:gridCol w:w="1237"/>
        <w:gridCol w:w="1219"/>
        <w:gridCol w:w="1153"/>
        <w:gridCol w:w="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vAlign w:val="center"/>
          </w:tcPr>
          <w:p>
            <w:pPr>
              <w:widowControl/>
              <w:jc w:val="center"/>
              <w:textAlignment w:val="center"/>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kern w:val="0"/>
                <w:sz w:val="18"/>
                <w:szCs w:val="18"/>
                <w:lang w:bidi="ar"/>
              </w:rPr>
              <w:t>序号</w:t>
            </w:r>
          </w:p>
        </w:tc>
        <w:tc>
          <w:tcPr>
            <w:tcW w:w="1162" w:type="dxa"/>
            <w:vAlign w:val="center"/>
          </w:tcPr>
          <w:p>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单位</w:t>
            </w:r>
          </w:p>
          <w:p>
            <w:pPr>
              <w:widowControl/>
              <w:jc w:val="center"/>
              <w:textAlignment w:val="center"/>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kern w:val="0"/>
                <w:sz w:val="18"/>
                <w:szCs w:val="18"/>
                <w:lang w:bidi="ar"/>
              </w:rPr>
              <w:t>名称</w:t>
            </w:r>
          </w:p>
        </w:tc>
        <w:tc>
          <w:tcPr>
            <w:tcW w:w="1228" w:type="dxa"/>
            <w:vAlign w:val="center"/>
          </w:tcPr>
          <w:p>
            <w:pPr>
              <w:widowControl/>
              <w:jc w:val="center"/>
              <w:textAlignment w:val="center"/>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kern w:val="0"/>
                <w:sz w:val="18"/>
                <w:szCs w:val="18"/>
                <w:lang w:val="en-US" w:eastAsia="zh-CN" w:bidi="ar"/>
              </w:rPr>
              <w:t>统一社会信用代码</w:t>
            </w:r>
          </w:p>
        </w:tc>
        <w:tc>
          <w:tcPr>
            <w:tcW w:w="1522" w:type="dxa"/>
            <w:vAlign w:val="center"/>
          </w:tcPr>
          <w:p>
            <w:pPr>
              <w:widowControl/>
              <w:tabs>
                <w:tab w:val="left" w:pos="409"/>
              </w:tabs>
              <w:jc w:val="center"/>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bidi="ar"/>
              </w:rPr>
              <w:t>地址</w:t>
            </w:r>
          </w:p>
        </w:tc>
        <w:tc>
          <w:tcPr>
            <w:tcW w:w="771" w:type="dxa"/>
            <w:vAlign w:val="center"/>
          </w:tcPr>
          <w:p>
            <w:pPr>
              <w:widowControl/>
              <w:jc w:val="center"/>
              <w:textAlignment w:val="center"/>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kern w:val="0"/>
                <w:sz w:val="18"/>
                <w:szCs w:val="18"/>
                <w:lang w:bidi="ar"/>
              </w:rPr>
              <w:t>法定代表人</w:t>
            </w:r>
          </w:p>
        </w:tc>
        <w:tc>
          <w:tcPr>
            <w:tcW w:w="1237" w:type="dxa"/>
            <w:vAlign w:val="center"/>
          </w:tcPr>
          <w:p>
            <w:pPr>
              <w:widowControl/>
              <w:jc w:val="center"/>
              <w:textAlignment w:val="center"/>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kern w:val="0"/>
                <w:sz w:val="18"/>
                <w:szCs w:val="18"/>
                <w:lang w:bidi="ar"/>
              </w:rPr>
              <w:t>批准文号</w:t>
            </w:r>
          </w:p>
        </w:tc>
        <w:tc>
          <w:tcPr>
            <w:tcW w:w="1219" w:type="dxa"/>
            <w:vAlign w:val="center"/>
          </w:tcPr>
          <w:p>
            <w:pPr>
              <w:widowControl/>
              <w:jc w:val="center"/>
              <w:textAlignment w:val="center"/>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kern w:val="0"/>
                <w:sz w:val="18"/>
                <w:szCs w:val="18"/>
                <w:lang w:bidi="ar"/>
              </w:rPr>
              <w:t>人力资源服务许可证编号</w:t>
            </w:r>
          </w:p>
        </w:tc>
        <w:tc>
          <w:tcPr>
            <w:tcW w:w="1153" w:type="dxa"/>
            <w:vAlign w:val="center"/>
          </w:tcPr>
          <w:p>
            <w:pPr>
              <w:widowControl/>
              <w:jc w:val="center"/>
              <w:textAlignment w:val="center"/>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kern w:val="0"/>
                <w:sz w:val="18"/>
                <w:szCs w:val="18"/>
                <w:lang w:bidi="ar"/>
              </w:rPr>
              <w:t>有效期限</w:t>
            </w:r>
          </w:p>
        </w:tc>
        <w:tc>
          <w:tcPr>
            <w:tcW w:w="712" w:type="dxa"/>
            <w:vAlign w:val="center"/>
          </w:tcPr>
          <w:p>
            <w:pPr>
              <w:widowControl/>
              <w:ind w:right="134" w:rightChars="64"/>
              <w:jc w:val="center"/>
              <w:textAlignment w:val="center"/>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vAlign w:val="center"/>
          </w:tcPr>
          <w:p>
            <w:pPr>
              <w:widowControl/>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0"/>
                <w:szCs w:val="21"/>
                <w:lang w:bidi="ar"/>
              </w:rPr>
              <w:t>1</w:t>
            </w:r>
          </w:p>
        </w:tc>
        <w:tc>
          <w:tcPr>
            <w:tcW w:w="1162" w:type="dxa"/>
            <w:vAlign w:val="center"/>
          </w:tcPr>
          <w:p>
            <w:pPr>
              <w:keepNext w:val="0"/>
              <w:keepLines w:val="0"/>
              <w:widowControl/>
              <w:suppressLineNumbers w:val="0"/>
              <w:jc w:val="left"/>
              <w:textAlignment w:val="center"/>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kern w:val="2"/>
                <w:sz w:val="18"/>
                <w:szCs w:val="18"/>
                <w:lang w:val="en-US" w:eastAsia="zh-CN" w:bidi="ar-SA"/>
              </w:rPr>
              <w:t>济宁乾威物业服务有限责任公司</w:t>
            </w:r>
          </w:p>
        </w:tc>
        <w:tc>
          <w:tcPr>
            <w:tcW w:w="1228" w:type="dxa"/>
            <w:vAlign w:val="center"/>
          </w:tcPr>
          <w:p>
            <w:pPr>
              <w:keepNext w:val="0"/>
              <w:keepLines w:val="0"/>
              <w:widowControl/>
              <w:suppressLineNumbers w:val="0"/>
              <w:jc w:val="left"/>
              <w:textAlignment w:val="center"/>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kern w:val="2"/>
                <w:sz w:val="18"/>
                <w:szCs w:val="18"/>
                <w:lang w:val="en-US" w:eastAsia="zh-CN" w:bidi="ar-SA"/>
              </w:rPr>
              <w:t>91370830MA3NT6FDXU</w:t>
            </w:r>
          </w:p>
        </w:tc>
        <w:tc>
          <w:tcPr>
            <w:tcW w:w="1522" w:type="dxa"/>
            <w:vAlign w:val="center"/>
          </w:tcPr>
          <w:p>
            <w:pPr>
              <w:keepNext w:val="0"/>
              <w:keepLines w:val="0"/>
              <w:widowControl/>
              <w:suppressLineNumbers w:val="0"/>
              <w:jc w:val="left"/>
              <w:textAlignment w:val="center"/>
              <w:rPr>
                <w:rFonts w:hint="eastAsia" w:ascii="等线" w:hAnsi="等线" w:eastAsia="等线" w:cs="等线"/>
                <w:i w:val="0"/>
                <w:iCs w:val="0"/>
                <w:color w:val="000000"/>
                <w:kern w:val="0"/>
                <w:sz w:val="16"/>
                <w:szCs w:val="16"/>
                <w:u w:val="none"/>
                <w:lang w:val="en-US" w:eastAsia="zh-CN" w:bidi="ar"/>
              </w:rPr>
            </w:pPr>
            <w:r>
              <w:rPr>
                <w:rFonts w:hint="eastAsia" w:ascii="等线" w:hAnsi="等线" w:eastAsia="等线" w:cs="等线"/>
                <w:i w:val="0"/>
                <w:iCs w:val="0"/>
                <w:color w:val="000000"/>
                <w:kern w:val="0"/>
                <w:sz w:val="16"/>
                <w:szCs w:val="16"/>
                <w:u w:val="none"/>
                <w:lang w:val="en-US" w:eastAsia="zh-CN" w:bidi="ar"/>
              </w:rPr>
              <w:t>山东省济宁市汶上县汶上街道办事处中都大街以西宝塔路以北宝相福地国际商业城一期4号楼1单元1-101号</w:t>
            </w:r>
          </w:p>
        </w:tc>
        <w:tc>
          <w:tcPr>
            <w:tcW w:w="771" w:type="dxa"/>
            <w:vAlign w:val="center"/>
          </w:tcPr>
          <w:p>
            <w:pPr>
              <w:keepNext w:val="0"/>
              <w:keepLines w:val="0"/>
              <w:widowControl/>
              <w:suppressLineNumbers w:val="0"/>
              <w:jc w:val="center"/>
              <w:textAlignment w:val="center"/>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kern w:val="2"/>
                <w:sz w:val="18"/>
                <w:szCs w:val="18"/>
                <w:lang w:val="en-US" w:eastAsia="zh-CN" w:bidi="ar-SA"/>
              </w:rPr>
              <w:t>林蓬</w:t>
            </w:r>
          </w:p>
        </w:tc>
        <w:tc>
          <w:tcPr>
            <w:tcW w:w="1237" w:type="dxa"/>
            <w:vAlign w:val="center"/>
          </w:tcPr>
          <w:p>
            <w:pPr>
              <w:keepNext w:val="0"/>
              <w:keepLines w:val="0"/>
              <w:widowControl/>
              <w:suppressLineNumbers w:val="0"/>
              <w:jc w:val="left"/>
              <w:textAlignment w:val="center"/>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kern w:val="2"/>
                <w:sz w:val="18"/>
                <w:szCs w:val="18"/>
                <w:lang w:val="en-US" w:eastAsia="zh-CN" w:bidi="ar-SA"/>
              </w:rPr>
              <w:t>汶审服社人行字[2025]5号</w:t>
            </w:r>
          </w:p>
        </w:tc>
        <w:tc>
          <w:tcPr>
            <w:tcW w:w="1219" w:type="dxa"/>
            <w:vAlign w:val="center"/>
          </w:tcPr>
          <w:p>
            <w:pPr>
              <w:keepNext w:val="0"/>
              <w:keepLines w:val="0"/>
              <w:widowControl/>
              <w:suppressLineNumbers w:val="0"/>
              <w:jc w:val="left"/>
              <w:textAlignment w:val="center"/>
              <w:rPr>
                <w:rFonts w:hint="eastAsia" w:ascii="仿宋" w:hAnsi="仿宋" w:eastAsia="仿宋" w:cs="仿宋"/>
                <w:color w:val="000000"/>
                <w:kern w:val="2"/>
                <w:sz w:val="16"/>
                <w:szCs w:val="16"/>
                <w:lang w:val="en-US" w:eastAsia="zh-CN" w:bidi="ar-SA"/>
              </w:rPr>
            </w:pPr>
            <w:r>
              <w:rPr>
                <w:rFonts w:hint="eastAsia" w:ascii="仿宋" w:hAnsi="仿宋" w:eastAsia="仿宋" w:cs="仿宋"/>
                <w:color w:val="000000"/>
                <w:kern w:val="2"/>
                <w:sz w:val="16"/>
                <w:szCs w:val="16"/>
                <w:lang w:val="en-US" w:eastAsia="zh-CN" w:bidi="ar-SA"/>
              </w:rPr>
              <w:t>（鲁）职介证字【2025】第08100003号</w:t>
            </w:r>
          </w:p>
        </w:tc>
        <w:tc>
          <w:tcPr>
            <w:tcW w:w="1153" w:type="dxa"/>
            <w:vAlign w:val="center"/>
          </w:tcPr>
          <w:p>
            <w:pPr>
              <w:widowControl/>
              <w:jc w:val="center"/>
              <w:textAlignment w:val="center"/>
              <w:rPr>
                <w:rFonts w:hint="default" w:ascii="仿宋" w:hAnsi="仿宋" w:eastAsia="仿宋" w:cs="仿宋"/>
                <w:color w:val="000000"/>
                <w:kern w:val="2"/>
                <w:sz w:val="18"/>
                <w:szCs w:val="18"/>
                <w:lang w:val="en-US" w:eastAsia="zh-CN" w:bidi="ar-SA"/>
              </w:rPr>
            </w:pPr>
            <w:r>
              <w:rPr>
                <w:rFonts w:hint="default" w:ascii="仿宋" w:hAnsi="仿宋" w:eastAsia="仿宋" w:cs="仿宋"/>
                <w:color w:val="000000"/>
                <w:kern w:val="2"/>
                <w:sz w:val="18"/>
                <w:szCs w:val="18"/>
                <w:lang w:val="en-US" w:eastAsia="zh-CN" w:bidi="ar-SA"/>
              </w:rPr>
              <w:t>202</w:t>
            </w:r>
            <w:r>
              <w:rPr>
                <w:rFonts w:hint="eastAsia" w:ascii="仿宋" w:hAnsi="仿宋" w:eastAsia="仿宋" w:cs="仿宋"/>
                <w:color w:val="000000"/>
                <w:kern w:val="2"/>
                <w:sz w:val="18"/>
                <w:szCs w:val="18"/>
                <w:lang w:val="en-US" w:eastAsia="zh-CN" w:bidi="ar-SA"/>
              </w:rPr>
              <w:t>5</w:t>
            </w:r>
            <w:r>
              <w:rPr>
                <w:rFonts w:hint="default" w:ascii="仿宋" w:hAnsi="仿宋" w:eastAsia="仿宋" w:cs="仿宋"/>
                <w:color w:val="000000"/>
                <w:kern w:val="2"/>
                <w:sz w:val="18"/>
                <w:szCs w:val="18"/>
                <w:lang w:val="en-US" w:eastAsia="zh-CN" w:bidi="ar-SA"/>
              </w:rPr>
              <w:t>.</w:t>
            </w:r>
            <w:r>
              <w:rPr>
                <w:rFonts w:hint="eastAsia" w:ascii="仿宋" w:hAnsi="仿宋" w:eastAsia="仿宋" w:cs="仿宋"/>
                <w:color w:val="000000"/>
                <w:kern w:val="2"/>
                <w:sz w:val="18"/>
                <w:szCs w:val="18"/>
                <w:lang w:val="en-US" w:eastAsia="zh-CN" w:bidi="ar-SA"/>
              </w:rPr>
              <w:t>5</w:t>
            </w:r>
            <w:r>
              <w:rPr>
                <w:rFonts w:hint="default" w:ascii="仿宋" w:hAnsi="仿宋" w:eastAsia="仿宋" w:cs="仿宋"/>
                <w:color w:val="000000"/>
                <w:kern w:val="2"/>
                <w:sz w:val="18"/>
                <w:szCs w:val="18"/>
                <w:lang w:val="en-US" w:eastAsia="zh-CN" w:bidi="ar-SA"/>
              </w:rPr>
              <w:t>.</w:t>
            </w:r>
            <w:r>
              <w:rPr>
                <w:rFonts w:hint="eastAsia" w:ascii="仿宋" w:hAnsi="仿宋" w:eastAsia="仿宋" w:cs="仿宋"/>
                <w:color w:val="000000"/>
                <w:kern w:val="2"/>
                <w:sz w:val="18"/>
                <w:szCs w:val="18"/>
                <w:lang w:val="en-US" w:eastAsia="zh-CN" w:bidi="ar-SA"/>
              </w:rPr>
              <w:t>21-长期有效</w:t>
            </w:r>
          </w:p>
        </w:tc>
        <w:tc>
          <w:tcPr>
            <w:tcW w:w="712" w:type="dxa"/>
            <w:vAlign w:val="center"/>
          </w:tcPr>
          <w:p>
            <w:pPr>
              <w:widowControl/>
              <w:jc w:val="center"/>
              <w:textAlignment w:val="center"/>
              <w:rPr>
                <w:rFonts w:hint="default" w:ascii="仿宋" w:hAnsi="仿宋" w:eastAsia="仿宋" w:cs="仿宋"/>
                <w:color w:val="000000"/>
                <w:kern w:val="2"/>
                <w:sz w:val="18"/>
                <w:szCs w:val="18"/>
                <w:lang w:val="en-US" w:eastAsia="zh-CN" w:bidi="ar-SA"/>
              </w:rPr>
            </w:pPr>
            <w:r>
              <w:rPr>
                <w:rFonts w:hint="eastAsia" w:ascii="仿宋" w:hAnsi="仿宋" w:eastAsia="仿宋" w:cs="仿宋"/>
                <w:color w:val="000000"/>
                <w:kern w:val="2"/>
                <w:sz w:val="18"/>
                <w:szCs w:val="18"/>
                <w:lang w:val="en-US" w:eastAsia="zh-CN" w:bidi="ar-SA"/>
              </w:rPr>
              <w:t>新办</w:t>
            </w:r>
          </w:p>
        </w:tc>
      </w:tr>
    </w:tbl>
    <w:p>
      <w:pPr>
        <w:pStyle w:val="2"/>
        <w:widowControl/>
        <w:wordWrap w:val="0"/>
        <w:spacing w:after="150" w:line="450" w:lineRule="atLeast"/>
        <w:jc w:val="both"/>
        <w:rPr>
          <w:rFonts w:ascii="仿宋" w:hAnsi="仿宋" w:eastAsia="仿宋" w:cs="仿宋"/>
          <w:color w:val="333333"/>
          <w:kern w:val="0"/>
          <w:sz w:val="31"/>
          <w:szCs w:val="31"/>
          <w:lang w:bidi="ar"/>
        </w:rPr>
      </w:pPr>
    </w:p>
    <w:p>
      <w:pPr>
        <w:pStyle w:val="2"/>
        <w:widowControl/>
        <w:wordWrap w:val="0"/>
        <w:spacing w:after="150" w:line="450" w:lineRule="atLeast"/>
        <w:ind w:left="360"/>
        <w:jc w:val="righ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汶上县行政审批服务局</w:t>
      </w:r>
    </w:p>
    <w:p>
      <w:pPr>
        <w:ind w:firstLine="5040" w:firstLineChars="1800"/>
        <w:jc w:val="right"/>
        <w:rPr>
          <w:rFonts w:hint="default" w:eastAsiaTheme="minorEastAsia"/>
          <w:lang w:val="en-US" w:eastAsia="zh-CN"/>
        </w:rPr>
      </w:pPr>
      <w:r>
        <w:rPr>
          <w:rFonts w:hint="eastAsia" w:ascii="仿宋_GB2312" w:hAnsi="仿宋_GB2312" w:eastAsia="仿宋_GB2312" w:cs="仿宋_GB2312"/>
          <w:kern w:val="2"/>
          <w:sz w:val="28"/>
          <w:szCs w:val="28"/>
          <w:lang w:val="en-US" w:eastAsia="zh-CN" w:bidi="ar-SA"/>
        </w:rPr>
        <w:t>2025年5月30日</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yMmI2M2JlN2IzZDQ5YjIzNDQyZWU0ZmM3YjkzMjQifQ=="/>
  </w:docVars>
  <w:rsids>
    <w:rsidRoot w:val="00000000"/>
    <w:rsid w:val="09FC494D"/>
    <w:rsid w:val="0C401B36"/>
    <w:rsid w:val="23305048"/>
    <w:rsid w:val="5CC45130"/>
    <w:rsid w:val="71F95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2025-02-13T05:46:00Z</dcterms:created>
  <dc:creator>HP</dc:creator>
  <cp:lastModifiedBy>青豆</cp:lastModifiedBy>
  <dcterms:modified xsi:type="dcterms:W3CDTF">2025-05-30T06:26:33Z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1EF59DEB6A604A389BD23CD2FE85ABA3_13</vt:lpwstr>
  </property>
</Properties>
</file>