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C2A5">
      <w:pPr>
        <w:autoSpaceDE w:val="0"/>
        <w:spacing w:line="560" w:lineRule="exact"/>
        <w:jc w:val="left"/>
        <w:rPr>
          <w:rFonts w:ascii="方正黑体_GBK" w:hAnsi="方正黑体_GBK" w:eastAsia="方正黑体_GBK" w:cs="方正黑体_GBK"/>
          <w:color w:val="auto"/>
        </w:rPr>
      </w:pPr>
      <w:r>
        <w:rPr>
          <w:rFonts w:ascii="方正黑体_GBK" w:hAnsi="方正黑体_GBK" w:eastAsia="方正黑体_GBK" w:cs="方正黑体_GBK"/>
          <w:color w:val="auto"/>
          <w:lang w:bidi="ar"/>
        </w:rPr>
        <w:t>附件</w:t>
      </w:r>
      <w:bookmarkStart w:id="0" w:name="_GoBack"/>
      <w:bookmarkEnd w:id="0"/>
    </w:p>
    <w:p w14:paraId="5EF47FBF">
      <w:pPr>
        <w:autoSpaceDE w:val="0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auto"/>
          <w:kern w:val="0"/>
          <w:sz w:val="44"/>
          <w:szCs w:val="44"/>
        </w:rPr>
      </w:pPr>
    </w:p>
    <w:p w14:paraId="01C96406">
      <w:pPr>
        <w:autoSpaceDE w:val="0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平台企业缴费基准额浮动对照表</w:t>
      </w:r>
    </w:p>
    <w:p w14:paraId="55E1D325">
      <w:pPr>
        <w:autoSpaceDE w:val="0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auto"/>
          <w:kern w:val="0"/>
          <w:sz w:val="44"/>
          <w:szCs w:val="44"/>
        </w:rPr>
      </w:pPr>
    </w:p>
    <w:tbl>
      <w:tblPr>
        <w:tblStyle w:val="15"/>
        <w:tblW w:w="8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17"/>
        <w:gridCol w:w="2551"/>
        <w:gridCol w:w="1937"/>
        <w:gridCol w:w="1737"/>
      </w:tblGrid>
      <w:tr w14:paraId="75DE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9DCB">
            <w:pPr>
              <w:widowControl/>
              <w:spacing w:line="320" w:lineRule="exact"/>
              <w:jc w:val="left"/>
              <w:textAlignment w:val="center"/>
              <w:rPr>
                <w:rFonts w:hint="eastAsia" w:ascii="黑体" w:hAnsi="宋体" w:eastAsia="黑体" w:cs="方正黑体_GBK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行业类别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8D64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方正黑体_GBK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缴费基准额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64BC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上年度基准支缴率</w:t>
            </w:r>
          </w:p>
          <w:p w14:paraId="1AF9F3C3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方正黑体_GBK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（以下简称支缴率）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25FA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方正黑体_GBK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费率浮动档次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2CF7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方正黑体_GBK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缴费标准</w:t>
            </w:r>
          </w:p>
        </w:tc>
      </w:tr>
      <w:tr w14:paraId="500C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D5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lang w:bidi="ar"/>
              </w:rPr>
              <w:t>出行行业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C7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lang w:bidi="ar"/>
              </w:rPr>
              <w:t>0.01元/单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D08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支缴率≤50%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54B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2CA9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0.005元/单</w:t>
            </w:r>
          </w:p>
        </w:tc>
      </w:tr>
      <w:tr w14:paraId="275D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D4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13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BFE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50%＜支缴率≤60%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935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60%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8759D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0.006元/单</w:t>
            </w:r>
          </w:p>
        </w:tc>
      </w:tr>
      <w:tr w14:paraId="2008B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7B9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C4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662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60%＜支缴率≤70%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B88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70%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89D4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0.007元/单</w:t>
            </w:r>
          </w:p>
        </w:tc>
      </w:tr>
      <w:tr w14:paraId="2EBF9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7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06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69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70%＜支缴率≤80%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49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80%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3C9A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0.008元/单</w:t>
            </w:r>
          </w:p>
        </w:tc>
      </w:tr>
      <w:tr w14:paraId="74FF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241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F8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39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80%＜支缴率≤90%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DB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90%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1ED1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0.009元/单</w:t>
            </w:r>
          </w:p>
        </w:tc>
      </w:tr>
      <w:tr w14:paraId="5DADF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657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081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C79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90%＜支缴率≤100%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321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100%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33E0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0.01元/单</w:t>
            </w:r>
          </w:p>
        </w:tc>
      </w:tr>
      <w:tr w14:paraId="6A4F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9A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8A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997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100%＜支缴率≤110%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BFF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110%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7FA1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0.011元/单</w:t>
            </w:r>
          </w:p>
        </w:tc>
      </w:tr>
      <w:tr w14:paraId="118B8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14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CB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BAB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110%＜支缴率≤120%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5AB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120%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195E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0.012元/单</w:t>
            </w:r>
          </w:p>
        </w:tc>
      </w:tr>
      <w:tr w14:paraId="62A6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0DD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3F4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67D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120%＜支缴率≤130%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8B3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130%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08D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0.013元/单</w:t>
            </w:r>
          </w:p>
        </w:tc>
      </w:tr>
      <w:tr w14:paraId="2736B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34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87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6B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130%＜支缴率≤140%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DC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140%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3B34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0.014元/单</w:t>
            </w:r>
          </w:p>
        </w:tc>
      </w:tr>
      <w:tr w14:paraId="1A2C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58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9B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CE9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140%＜支缴率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DF7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150%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17B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0.015元/单</w:t>
            </w:r>
          </w:p>
        </w:tc>
      </w:tr>
      <w:tr w14:paraId="5B89E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D1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lang w:bidi="ar"/>
              </w:rPr>
              <w:t>即时配送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B4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lang w:bidi="ar"/>
              </w:rPr>
              <w:t>0.07元/单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3A6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支缴率≤50%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E73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12E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0.035元/单</w:t>
            </w:r>
          </w:p>
        </w:tc>
      </w:tr>
      <w:tr w14:paraId="6BA5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F1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5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A51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50%＜支缴率≤60%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DF0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60%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97F7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0.042元/单</w:t>
            </w:r>
          </w:p>
        </w:tc>
      </w:tr>
      <w:tr w14:paraId="2C0D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0D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440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A47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60%＜支缴率≤70%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A70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70%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10EA6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0.049元/单</w:t>
            </w:r>
          </w:p>
        </w:tc>
      </w:tr>
      <w:tr w14:paraId="0121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ED3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B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C95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70%＜支缴率≤80%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54E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80%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474D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0.056元/单</w:t>
            </w:r>
          </w:p>
        </w:tc>
      </w:tr>
      <w:tr w14:paraId="7AECC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69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57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84B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80%＜支缴率≤90%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D72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90%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17428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0.063元/单</w:t>
            </w:r>
          </w:p>
        </w:tc>
      </w:tr>
      <w:tr w14:paraId="312F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3E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7A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716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90%＜支缴率≤100%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89B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100%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C9CC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0.07元/单</w:t>
            </w:r>
          </w:p>
        </w:tc>
      </w:tr>
      <w:tr w14:paraId="32A79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E7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21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312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100%＜支缴率≤110%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2E3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110%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D7C1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0.077元/单</w:t>
            </w:r>
          </w:p>
        </w:tc>
      </w:tr>
      <w:tr w14:paraId="5B66D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BF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CE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A61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110%＜支缴率≤120%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41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120%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D7D2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0.084元/单</w:t>
            </w:r>
          </w:p>
        </w:tc>
      </w:tr>
      <w:tr w14:paraId="5836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3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7F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3B3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120%＜支缴率≤130%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53A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130%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2EF6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0.091元/单</w:t>
            </w:r>
          </w:p>
        </w:tc>
      </w:tr>
      <w:tr w14:paraId="7C9E7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AA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34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4057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130%＜支缴率≤140%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38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140%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85E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0.098元/单</w:t>
            </w:r>
          </w:p>
        </w:tc>
      </w:tr>
      <w:tr w14:paraId="21F5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FE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9B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186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140%＜支缴率≤150%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644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150%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4FC2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0.105元/单</w:t>
            </w:r>
          </w:p>
        </w:tc>
      </w:tr>
      <w:tr w14:paraId="52780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97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E7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068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150%＜支缴率</w:t>
            </w:r>
          </w:p>
        </w:tc>
        <w:tc>
          <w:tcPr>
            <w:tcW w:w="36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F0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以0.25元/单作为缴费基准额，计算测算支缴率并进行浮动确定缴费标准</w:t>
            </w:r>
          </w:p>
        </w:tc>
      </w:tr>
      <w:tr w14:paraId="57F0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A3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2A7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lang w:bidi="ar"/>
              </w:rPr>
              <w:t>0.25元/单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3E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支缴率＜50%且按0.105元/单测算收入≥支出</w:t>
            </w:r>
          </w:p>
        </w:tc>
        <w:tc>
          <w:tcPr>
            <w:tcW w:w="36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A8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以0.07元/单作为缴费基准额，计算测算支缴率并进行浮动确定缴费标准</w:t>
            </w:r>
          </w:p>
        </w:tc>
      </w:tr>
      <w:tr w14:paraId="2D86F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E5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60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C01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支缴率≤50%（除前款情形外）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E9AA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9C15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0.125元/单</w:t>
            </w:r>
          </w:p>
        </w:tc>
      </w:tr>
      <w:tr w14:paraId="61183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FA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4E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A82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50%＜支缴率≤60%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4DD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60%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C7A1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0.15元/单</w:t>
            </w:r>
          </w:p>
        </w:tc>
      </w:tr>
      <w:tr w14:paraId="0FEA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F0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C6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EA3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60%＜支缴率≤70%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F3D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70%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60F1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0.175元/单</w:t>
            </w:r>
          </w:p>
        </w:tc>
      </w:tr>
      <w:tr w14:paraId="14C09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09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0DB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16B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70%＜支缴率≤80%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BE0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80%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967C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0.2元/单</w:t>
            </w:r>
          </w:p>
        </w:tc>
      </w:tr>
      <w:tr w14:paraId="6B26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C4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FC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1A5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80%＜支缴率≤90%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144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90%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FB96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0.225元/单</w:t>
            </w:r>
          </w:p>
        </w:tc>
      </w:tr>
      <w:tr w14:paraId="69DD0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95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00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17D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90%＜支缴率≤100%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EFA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100%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F10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0.25元/单</w:t>
            </w:r>
          </w:p>
        </w:tc>
      </w:tr>
      <w:tr w14:paraId="6B04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A2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87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E54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100%＜支缴率≤110%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8FF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110%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56C2C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0.275元/单</w:t>
            </w:r>
          </w:p>
        </w:tc>
      </w:tr>
      <w:tr w14:paraId="46038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EE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9C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551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110%＜支缴率≤120%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2A9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120%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8CAA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0.3元/单</w:t>
            </w:r>
          </w:p>
        </w:tc>
      </w:tr>
      <w:tr w14:paraId="50739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A3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5A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34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120%＜支缴率≤130%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CC8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130%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37EF2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0.325元/单</w:t>
            </w:r>
          </w:p>
        </w:tc>
      </w:tr>
      <w:tr w14:paraId="4C2C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34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98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C32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130%＜支缴率≤140%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63A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140%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6714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0.35元/单</w:t>
            </w:r>
          </w:p>
        </w:tc>
      </w:tr>
      <w:tr w14:paraId="4CC2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4E3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D8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FAD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140%＜支缴率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76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150%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71E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0.375元/单</w:t>
            </w:r>
          </w:p>
        </w:tc>
      </w:tr>
      <w:tr w14:paraId="7599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D1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lang w:bidi="ar"/>
              </w:rPr>
              <w:t>同城货运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77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lang w:bidi="ar"/>
              </w:rPr>
              <w:t>0.18元/单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909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支缴率≤50%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6E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CDB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0.09元/单</w:t>
            </w:r>
          </w:p>
        </w:tc>
      </w:tr>
      <w:tr w14:paraId="6D9AB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90C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CD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FA2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50%＜支缴率≤60%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ED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60%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F52D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0.108元/单</w:t>
            </w:r>
          </w:p>
        </w:tc>
      </w:tr>
      <w:tr w14:paraId="2603D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E3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18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1BD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60%＜支缴率≤70%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2DB7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70%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A954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0.126元/单</w:t>
            </w:r>
          </w:p>
        </w:tc>
      </w:tr>
      <w:tr w14:paraId="0A5AA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17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07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7BF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70%＜支缴率≤80%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8F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80%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91BA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0.144元/单</w:t>
            </w:r>
          </w:p>
        </w:tc>
      </w:tr>
      <w:tr w14:paraId="0C3C1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57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8E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0AF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80%＜支缴率≤90%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8DB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90%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89C2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0.162元/单</w:t>
            </w:r>
          </w:p>
        </w:tc>
      </w:tr>
      <w:tr w14:paraId="7D385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D6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28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F152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90%＜支缴率≤100%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97D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100%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670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0.18元/单</w:t>
            </w:r>
          </w:p>
        </w:tc>
      </w:tr>
      <w:tr w14:paraId="08B1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A6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74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46B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100%＜支缴率≤110%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434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110%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291C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0.198元/单</w:t>
            </w:r>
          </w:p>
        </w:tc>
      </w:tr>
      <w:tr w14:paraId="63A4F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27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ED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A55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110%＜支缴率≤120%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11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120%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22AA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0.216元/单</w:t>
            </w:r>
          </w:p>
        </w:tc>
      </w:tr>
      <w:tr w14:paraId="71C0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0D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26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B46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120%＜支缴率≤130%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2C2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130%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A737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0.234元/单</w:t>
            </w:r>
          </w:p>
        </w:tc>
      </w:tr>
      <w:tr w14:paraId="6151C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C4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E9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229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130%＜支缴率≤140%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623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140%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96A7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0.252元/单</w:t>
            </w:r>
          </w:p>
        </w:tc>
      </w:tr>
      <w:tr w14:paraId="3B756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66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FE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B51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140%＜支缴率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52A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150%</w:t>
            </w:r>
          </w:p>
        </w:tc>
        <w:tc>
          <w:tcPr>
            <w:tcW w:w="1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5F90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bidi="ar"/>
              </w:rPr>
              <w:t>0.27元/单</w:t>
            </w:r>
          </w:p>
        </w:tc>
      </w:tr>
    </w:tbl>
    <w:p w14:paraId="7376AFC7"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15878F0C"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61D48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AC298"/>
    <w:multiLevelType w:val="multilevel"/>
    <w:tmpl w:val="B35AC298"/>
    <w:lvl w:ilvl="0" w:tentative="0">
      <w:start w:val="1"/>
      <w:numFmt w:val="chineseCountingThousand"/>
      <w:lvlText w:val="第%1章"/>
      <w:lvlJc w:val="center"/>
      <w:pPr>
        <w:ind w:left="284" w:hanging="284"/>
      </w:pPr>
      <w:rPr>
        <w:rFonts w:hint="eastAsia" w:ascii="黑体" w:hAnsi="黑体" w:eastAsia="黑体" w:cs="黑体"/>
        <w:b w:val="0"/>
        <w:i w:val="0"/>
        <w:sz w:val="32"/>
        <w:szCs w:val="32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568" w:hanging="568"/>
      </w:pPr>
      <w:rPr>
        <w:rFonts w:hint="eastAsia" w:ascii="楷体" w:hAnsi="楷体" w:eastAsia="楷体" w:cs="楷体"/>
        <w:b w:val="0"/>
        <w:i w:val="0"/>
        <w:sz w:val="32"/>
      </w:rPr>
    </w:lvl>
    <w:lvl w:ilvl="2" w:tentative="0">
      <w:start w:val="1"/>
      <w:numFmt w:val="decimal"/>
      <w:pStyle w:val="22"/>
      <w:isLgl/>
      <w:suff w:val="space"/>
      <w:lvlText w:val="%1.%2.%3"/>
      <w:lvlJc w:val="left"/>
      <w:pPr>
        <w:ind w:left="426" w:hanging="284"/>
      </w:pPr>
      <w:rPr>
        <w:rFonts w:hint="eastAsia" w:ascii="方正仿宋_GB2312" w:hAnsi="方正仿宋_GB2312" w:eastAsia="方正仿宋_GB2312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004" w:hanging="284"/>
      </w:pPr>
      <w:rPr>
        <w:rFonts w:hint="eastAsia" w:ascii="方正仿宋_GB2312" w:hAnsi="方正仿宋_GB2312" w:eastAsia="方正仿宋_GB2312" w:cs="Times New Roman"/>
        <w:b w:val="0"/>
        <w:i w:val="0"/>
        <w:sz w:val="32"/>
        <w:szCs w:val="32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284" w:hanging="284"/>
      </w:pPr>
      <w:rPr>
        <w:rFonts w:hint="eastAsia" w:eastAsia="宋体"/>
        <w:b w:val="0"/>
        <w:i w:val="0"/>
        <w:sz w:val="24"/>
        <w:szCs w:val="24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284" w:hanging="284"/>
      </w:pPr>
      <w:rPr>
        <w:rFonts w:hint="eastAsia" w:eastAsia="宋体"/>
        <w:b w:val="0"/>
        <w:i w:val="0"/>
        <w:sz w:val="24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284" w:hanging="284"/>
      </w:pPr>
      <w:rPr>
        <w:rFonts w:hint="eastAsia"/>
      </w:rPr>
    </w:lvl>
  </w:abstractNum>
  <w:abstractNum w:abstractNumId="1">
    <w:nsid w:val="E7B62BAC"/>
    <w:multiLevelType w:val="singleLevel"/>
    <w:tmpl w:val="E7B62BAC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0000000"/>
    <w:multiLevelType w:val="multilevel"/>
    <w:tmpl w:val="00000000"/>
    <w:lvl w:ilvl="0" w:tentative="0">
      <w:start w:val="1"/>
      <w:numFmt w:val="decimal"/>
      <w:pStyle w:val="25"/>
      <w:lvlText w:val="%1."/>
      <w:lvlJc w:val="left"/>
      <w:pPr>
        <w:tabs>
          <w:tab w:val="left" w:pos="1620"/>
        </w:tabs>
        <w:ind w:left="16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AC21026"/>
    <w:multiLevelType w:val="multilevel"/>
    <w:tmpl w:val="2AC2102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3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34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>
    <w:nsid w:val="696BB095"/>
    <w:multiLevelType w:val="multilevel"/>
    <w:tmpl w:val="696BB09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5">
    <w:nsid w:val="71702EF8"/>
    <w:multiLevelType w:val="multilevel"/>
    <w:tmpl w:val="71702EF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C2A07"/>
    <w:rsid w:val="009C06CB"/>
    <w:rsid w:val="00F902A5"/>
    <w:rsid w:val="018A79CF"/>
    <w:rsid w:val="01C32272"/>
    <w:rsid w:val="031B6DD5"/>
    <w:rsid w:val="03863B8D"/>
    <w:rsid w:val="04905294"/>
    <w:rsid w:val="04D6145B"/>
    <w:rsid w:val="065C4444"/>
    <w:rsid w:val="06644673"/>
    <w:rsid w:val="06780FCE"/>
    <w:rsid w:val="06C61153"/>
    <w:rsid w:val="0729554C"/>
    <w:rsid w:val="076562D9"/>
    <w:rsid w:val="09100573"/>
    <w:rsid w:val="09722ECD"/>
    <w:rsid w:val="09AC0DF5"/>
    <w:rsid w:val="09F2515E"/>
    <w:rsid w:val="0A1C108A"/>
    <w:rsid w:val="0A2552B4"/>
    <w:rsid w:val="0B0E73C3"/>
    <w:rsid w:val="0B58035E"/>
    <w:rsid w:val="0BC7297B"/>
    <w:rsid w:val="0C4B1CE3"/>
    <w:rsid w:val="0E697F75"/>
    <w:rsid w:val="0E9A5BA6"/>
    <w:rsid w:val="0EF91C69"/>
    <w:rsid w:val="0F26749E"/>
    <w:rsid w:val="103241E0"/>
    <w:rsid w:val="12081E8A"/>
    <w:rsid w:val="14C56DE1"/>
    <w:rsid w:val="14E426FB"/>
    <w:rsid w:val="15E139C6"/>
    <w:rsid w:val="15E1484A"/>
    <w:rsid w:val="162416A1"/>
    <w:rsid w:val="1711243B"/>
    <w:rsid w:val="1724189B"/>
    <w:rsid w:val="17A20BF0"/>
    <w:rsid w:val="186D1212"/>
    <w:rsid w:val="18FC2A07"/>
    <w:rsid w:val="195922D1"/>
    <w:rsid w:val="197C453B"/>
    <w:rsid w:val="19D1065C"/>
    <w:rsid w:val="1A975A4B"/>
    <w:rsid w:val="1C013FB4"/>
    <w:rsid w:val="1CBA06A7"/>
    <w:rsid w:val="1D0D6859"/>
    <w:rsid w:val="1D846347"/>
    <w:rsid w:val="1D9E4AEF"/>
    <w:rsid w:val="1EB81009"/>
    <w:rsid w:val="1F897F14"/>
    <w:rsid w:val="1FB0078D"/>
    <w:rsid w:val="2097041C"/>
    <w:rsid w:val="20F65C66"/>
    <w:rsid w:val="229F4AC7"/>
    <w:rsid w:val="23072480"/>
    <w:rsid w:val="23BC08D2"/>
    <w:rsid w:val="23E67C3E"/>
    <w:rsid w:val="26881B2A"/>
    <w:rsid w:val="27387419"/>
    <w:rsid w:val="27534C35"/>
    <w:rsid w:val="27E16954"/>
    <w:rsid w:val="28933B58"/>
    <w:rsid w:val="28C6221F"/>
    <w:rsid w:val="29235B3A"/>
    <w:rsid w:val="2A750DFB"/>
    <w:rsid w:val="2B373777"/>
    <w:rsid w:val="2BD15E0E"/>
    <w:rsid w:val="2E163EBF"/>
    <w:rsid w:val="2E3C7AF8"/>
    <w:rsid w:val="2E415A38"/>
    <w:rsid w:val="304C43A7"/>
    <w:rsid w:val="308E3936"/>
    <w:rsid w:val="311E57A3"/>
    <w:rsid w:val="3381052B"/>
    <w:rsid w:val="33AD2BD0"/>
    <w:rsid w:val="34A0524C"/>
    <w:rsid w:val="34CD2830"/>
    <w:rsid w:val="35E14AA9"/>
    <w:rsid w:val="3664125F"/>
    <w:rsid w:val="368C042F"/>
    <w:rsid w:val="36B461AB"/>
    <w:rsid w:val="38E111DB"/>
    <w:rsid w:val="39007D65"/>
    <w:rsid w:val="39BB7D0D"/>
    <w:rsid w:val="3B196A6A"/>
    <w:rsid w:val="3B8D4795"/>
    <w:rsid w:val="3D473D67"/>
    <w:rsid w:val="3DB82EAE"/>
    <w:rsid w:val="3E367929"/>
    <w:rsid w:val="3EA364AA"/>
    <w:rsid w:val="41000AA0"/>
    <w:rsid w:val="412C1F7C"/>
    <w:rsid w:val="42D7643D"/>
    <w:rsid w:val="43914619"/>
    <w:rsid w:val="43BB4117"/>
    <w:rsid w:val="43F91594"/>
    <w:rsid w:val="44F25523"/>
    <w:rsid w:val="45601543"/>
    <w:rsid w:val="456168E3"/>
    <w:rsid w:val="460573F1"/>
    <w:rsid w:val="46EB449C"/>
    <w:rsid w:val="4765466F"/>
    <w:rsid w:val="4AF70DDD"/>
    <w:rsid w:val="4C31571C"/>
    <w:rsid w:val="4CC631CB"/>
    <w:rsid w:val="4E547B90"/>
    <w:rsid w:val="505A53D8"/>
    <w:rsid w:val="510319F7"/>
    <w:rsid w:val="526D0FC9"/>
    <w:rsid w:val="53146370"/>
    <w:rsid w:val="533019A0"/>
    <w:rsid w:val="536F55B6"/>
    <w:rsid w:val="543470AC"/>
    <w:rsid w:val="54701350"/>
    <w:rsid w:val="547D16F4"/>
    <w:rsid w:val="552820F9"/>
    <w:rsid w:val="55AF0C17"/>
    <w:rsid w:val="56992E7A"/>
    <w:rsid w:val="57267B87"/>
    <w:rsid w:val="57454278"/>
    <w:rsid w:val="57A9306C"/>
    <w:rsid w:val="58F16C7A"/>
    <w:rsid w:val="595D0E79"/>
    <w:rsid w:val="59BE701D"/>
    <w:rsid w:val="5A65572D"/>
    <w:rsid w:val="5C3067EA"/>
    <w:rsid w:val="5C5B5C22"/>
    <w:rsid w:val="60B665BB"/>
    <w:rsid w:val="61323F23"/>
    <w:rsid w:val="61413ACC"/>
    <w:rsid w:val="616E7E64"/>
    <w:rsid w:val="61B4637B"/>
    <w:rsid w:val="62F10CDE"/>
    <w:rsid w:val="63122716"/>
    <w:rsid w:val="63311477"/>
    <w:rsid w:val="637309CB"/>
    <w:rsid w:val="639D799F"/>
    <w:rsid w:val="63C540E2"/>
    <w:rsid w:val="63D130E5"/>
    <w:rsid w:val="64B855CB"/>
    <w:rsid w:val="65DF4E54"/>
    <w:rsid w:val="65E903C3"/>
    <w:rsid w:val="662B29CB"/>
    <w:rsid w:val="668B6D1C"/>
    <w:rsid w:val="6887333D"/>
    <w:rsid w:val="68D029E5"/>
    <w:rsid w:val="690F779A"/>
    <w:rsid w:val="6945533E"/>
    <w:rsid w:val="6B180FB1"/>
    <w:rsid w:val="6C4B4758"/>
    <w:rsid w:val="6CAB2A80"/>
    <w:rsid w:val="6CD24D1C"/>
    <w:rsid w:val="6FCC143F"/>
    <w:rsid w:val="70D24CB2"/>
    <w:rsid w:val="71004B9E"/>
    <w:rsid w:val="71441982"/>
    <w:rsid w:val="719135DB"/>
    <w:rsid w:val="72AE7B8D"/>
    <w:rsid w:val="737C3E29"/>
    <w:rsid w:val="73872B87"/>
    <w:rsid w:val="739B0170"/>
    <w:rsid w:val="74F76C10"/>
    <w:rsid w:val="76567E1C"/>
    <w:rsid w:val="76691158"/>
    <w:rsid w:val="77234781"/>
    <w:rsid w:val="774626EC"/>
    <w:rsid w:val="783411D8"/>
    <w:rsid w:val="7A9C0875"/>
    <w:rsid w:val="7AC65214"/>
    <w:rsid w:val="7B0A7F12"/>
    <w:rsid w:val="7D0139C4"/>
    <w:rsid w:val="7D893E3F"/>
    <w:rsid w:val="7DC607DF"/>
    <w:rsid w:val="7E3C7FA1"/>
    <w:rsid w:val="7E40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240" w:lineRule="auto"/>
      <w:outlineLvl w:val="0"/>
    </w:pPr>
    <w:rPr>
      <w:rFonts w:ascii="Calibri" w:hAnsi="Calibri" w:eastAsia="黑体" w:cs="Times New Roman"/>
      <w:kern w:val="44"/>
      <w:sz w:val="32"/>
      <w:szCs w:val="24"/>
    </w:rPr>
  </w:style>
  <w:style w:type="paragraph" w:styleId="5">
    <w:name w:val="heading 2"/>
    <w:basedOn w:val="1"/>
    <w:next w:val="1"/>
    <w:link w:val="28"/>
    <w:semiHidden/>
    <w:unhideWhenUsed/>
    <w:qFormat/>
    <w:uiPriority w:val="0"/>
    <w:pPr>
      <w:keepNext/>
      <w:keepLines/>
      <w:tabs>
        <w:tab w:val="left" w:pos="294"/>
      </w:tabs>
      <w:spacing w:before="140" w:after="140" w:line="240" w:lineRule="auto"/>
      <w:ind w:right="210" w:rightChars="100"/>
      <w:jc w:val="left"/>
      <w:outlineLvl w:val="1"/>
    </w:pPr>
    <w:rPr>
      <w:rFonts w:ascii="Arial" w:hAnsi="Arial" w:eastAsia="楷体" w:cs="Times New Roman"/>
      <w:sz w:val="32"/>
      <w:szCs w:val="24"/>
    </w:rPr>
  </w:style>
  <w:style w:type="paragraph" w:styleId="6">
    <w:name w:val="heading 3"/>
    <w:basedOn w:val="1"/>
    <w:next w:val="1"/>
    <w:link w:val="29"/>
    <w:semiHidden/>
    <w:unhideWhenUsed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Calibri" w:hAnsi="Calibri" w:eastAsia="仿宋" w:cs="Times New Roman"/>
      <w:sz w:val="32"/>
      <w:szCs w:val="24"/>
    </w:rPr>
  </w:style>
  <w:style w:type="paragraph" w:styleId="7">
    <w:name w:val="heading 4"/>
    <w:basedOn w:val="1"/>
    <w:next w:val="1"/>
    <w:link w:val="30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after="290" w:line="240" w:lineRule="auto"/>
      <w:ind w:left="0" w:firstLine="402"/>
      <w:outlineLvl w:val="3"/>
    </w:pPr>
    <w:rPr>
      <w:rFonts w:ascii="Arial" w:hAnsi="Arial" w:eastAsia="仿宋" w:cs="Times New Roman"/>
      <w:bCs/>
      <w:sz w:val="32"/>
      <w:szCs w:val="28"/>
    </w:rPr>
  </w:style>
  <w:style w:type="paragraph" w:styleId="8">
    <w:name w:val="heading 5"/>
    <w:basedOn w:val="1"/>
    <w:next w:val="1"/>
    <w:link w:val="35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240" w:lineRule="auto"/>
      <w:ind w:firstLine="402" w:firstLineChars="0"/>
      <w:outlineLvl w:val="4"/>
    </w:pPr>
    <w:rPr>
      <w:rFonts w:ascii="Calibri" w:hAnsi="Calibri" w:eastAsia="仿宋" w:cs="Times New Roman"/>
      <w:bCs/>
      <w:sz w:val="32"/>
      <w:szCs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240" w:lineRule="auto"/>
      <w:ind w:left="0" w:firstLine="402" w:firstLineChars="0"/>
      <w:outlineLvl w:val="5"/>
    </w:pPr>
    <w:rPr>
      <w:rFonts w:ascii="Arial" w:hAnsi="Arial" w:eastAsia="仿宋"/>
      <w:sz w:val="32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"/>
    <w:basedOn w:val="1"/>
    <w:link w:val="27"/>
    <w:qFormat/>
    <w:uiPriority w:val="0"/>
    <w:pPr>
      <w:spacing w:after="120"/>
      <w:ind w:firstLine="880" w:firstLineChars="200"/>
    </w:pPr>
    <w:rPr>
      <w:rFonts w:ascii="Calibri" w:hAnsi="Calibri" w:eastAsia="仿宋"/>
      <w:sz w:val="32"/>
      <w:szCs w:val="24"/>
    </w:rPr>
  </w:style>
  <w:style w:type="paragraph" w:styleId="14">
    <w:name w:val="Balloon Text"/>
    <w:basedOn w:val="1"/>
    <w:qFormat/>
    <w:uiPriority w:val="0"/>
    <w:rPr>
      <w:sz w:val="18"/>
    </w:rPr>
  </w:style>
  <w:style w:type="paragraph" w:customStyle="1" w:styleId="17">
    <w:name w:val="图表"/>
    <w:basedOn w:val="1"/>
    <w:qFormat/>
    <w:uiPriority w:val="0"/>
    <w:pPr>
      <w:ind w:firstLine="0" w:firstLineChars="0"/>
      <w:jc w:val="center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customStyle="1" w:styleId="18">
    <w:name w:val="标题1"/>
    <w:basedOn w:val="4"/>
    <w:link w:val="19"/>
    <w:qFormat/>
    <w:uiPriority w:val="0"/>
    <w:pPr>
      <w:numPr>
        <w:ilvl w:val="0"/>
        <w:numId w:val="2"/>
      </w:numPr>
      <w:tabs>
        <w:tab w:val="left" w:pos="1620"/>
      </w:tabs>
      <w:spacing w:after="0" w:line="240" w:lineRule="auto"/>
      <w:ind w:firstLine="0"/>
      <w:jc w:val="left"/>
    </w:pPr>
    <w:rPr>
      <w:rFonts w:ascii="Arial" w:hAnsi="Arial" w:eastAsia="黑体" w:cs="Times New Roman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19">
    <w:name w:val="标题1 字符"/>
    <w:basedOn w:val="20"/>
    <w:link w:val="18"/>
    <w:qFormat/>
    <w:uiPriority w:val="0"/>
    <w:rPr>
      <w:rFonts w:ascii="Arial" w:hAnsi="Arial" w:eastAsia="黑体" w:cs="Times New Roman"/>
      <w:b w:val="0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20">
    <w:name w:val="标题 1 Char2"/>
    <w:basedOn w:val="16"/>
    <w:link w:val="4"/>
    <w:qFormat/>
    <w:uiPriority w:val="9"/>
    <w:rPr>
      <w:rFonts w:ascii="Arial" w:hAnsi="Arial"/>
      <w:b/>
      <w:color w:val="FF0000"/>
      <w:sz w:val="24"/>
    </w:rPr>
  </w:style>
  <w:style w:type="paragraph" w:customStyle="1" w:styleId="21">
    <w:name w:val="标题2"/>
    <w:basedOn w:val="18"/>
    <w:link w:val="23"/>
    <w:qFormat/>
    <w:uiPriority w:val="0"/>
    <w:pPr>
      <w:numPr>
        <w:ilvl w:val="1"/>
        <w:numId w:val="3"/>
      </w:numPr>
      <w:jc w:val="left"/>
      <w:outlineLvl w:val="1"/>
    </w:pPr>
    <w:rPr>
      <w:rFonts w:eastAsia="楷体"/>
    </w:rPr>
  </w:style>
  <w:style w:type="paragraph" w:customStyle="1" w:styleId="22">
    <w:name w:val="标题3"/>
    <w:basedOn w:val="1"/>
    <w:qFormat/>
    <w:uiPriority w:val="0"/>
    <w:pPr>
      <w:numPr>
        <w:ilvl w:val="2"/>
        <w:numId w:val="4"/>
      </w:numPr>
      <w:ind w:left="426" w:hanging="284" w:firstLineChars="0"/>
    </w:pPr>
    <w:rPr>
      <w:rFonts w:eastAsia="楷体"/>
    </w:rPr>
  </w:style>
  <w:style w:type="character" w:customStyle="1" w:styleId="23">
    <w:name w:val="标题2 字符"/>
    <w:basedOn w:val="24"/>
    <w:link w:val="21"/>
    <w:qFormat/>
    <w:uiPriority w:val="0"/>
    <w:rPr>
      <w:rFonts w:ascii="Arial" w:hAnsi="Arial" w:eastAsia="楷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4">
    <w:name w:val="标题1 字符1"/>
    <w:basedOn w:val="20"/>
    <w:link w:val="25"/>
    <w:qFormat/>
    <w:uiPriority w:val="0"/>
    <w:rPr>
      <w:rFonts w:eastAsia="黑体"/>
      <w:b w:val="0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5">
    <w:name w:val="标题11"/>
    <w:basedOn w:val="4"/>
    <w:link w:val="24"/>
    <w:qFormat/>
    <w:uiPriority w:val="0"/>
    <w:pPr>
      <w:numPr>
        <w:ilvl w:val="0"/>
        <w:numId w:val="5"/>
      </w:numPr>
      <w:spacing w:after="0" w:line="240" w:lineRule="auto"/>
      <w:ind w:firstLine="0"/>
      <w:jc w:val="left"/>
    </w:pPr>
    <w:rPr>
      <w:rFonts w:eastAsia="黑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6">
    <w:name w:val="标题 1 Char21"/>
    <w:basedOn w:val="16"/>
    <w:link w:val="4"/>
    <w:qFormat/>
    <w:uiPriority w:val="9"/>
    <w:rPr>
      <w:rFonts w:ascii="Calibri" w:hAnsi="Calibri" w:eastAsia="黑体" w:cs="Times New Roman"/>
      <w:color w:val="000000" w:themeColor="text1"/>
      <w:sz w:val="32"/>
      <w:szCs w:val="24"/>
      <w14:textFill>
        <w14:solidFill>
          <w14:schemeClr w14:val="tx1"/>
        </w14:solidFill>
      </w14:textFill>
    </w:rPr>
  </w:style>
  <w:style w:type="character" w:customStyle="1" w:styleId="27">
    <w:name w:val="正文文本 Char"/>
    <w:link w:val="13"/>
    <w:qFormat/>
    <w:uiPriority w:val="0"/>
    <w:rPr>
      <w:rFonts w:ascii="Calibri" w:hAnsi="Calibri" w:eastAsia="仿宋" w:cs="Times New Roman"/>
      <w:kern w:val="2"/>
      <w:sz w:val="32"/>
      <w:szCs w:val="24"/>
    </w:rPr>
  </w:style>
  <w:style w:type="character" w:customStyle="1" w:styleId="28">
    <w:name w:val="标题 2 字符"/>
    <w:link w:val="5"/>
    <w:semiHidden/>
    <w:qFormat/>
    <w:uiPriority w:val="9"/>
    <w:rPr>
      <w:rFonts w:ascii="Arial" w:hAnsi="Arial" w:eastAsia="楷体" w:cs="Times New Roman"/>
      <w:kern w:val="2"/>
      <w:sz w:val="32"/>
      <w:szCs w:val="24"/>
    </w:rPr>
  </w:style>
  <w:style w:type="character" w:customStyle="1" w:styleId="29">
    <w:name w:val="标题 3 字符"/>
    <w:link w:val="6"/>
    <w:semiHidden/>
    <w:qFormat/>
    <w:uiPriority w:val="9"/>
    <w:rPr>
      <w:rFonts w:ascii="Calibri" w:hAnsi="Calibri" w:eastAsia="仿宋" w:cs="Times New Roman"/>
      <w:kern w:val="2"/>
      <w:sz w:val="32"/>
      <w:szCs w:val="24"/>
    </w:rPr>
  </w:style>
  <w:style w:type="character" w:customStyle="1" w:styleId="30">
    <w:name w:val="标题 4 字符"/>
    <w:basedOn w:val="16"/>
    <w:link w:val="7"/>
    <w:qFormat/>
    <w:uiPriority w:val="0"/>
    <w:rPr>
      <w:rFonts w:ascii="Arial" w:hAnsi="Arial" w:eastAsia="仿宋" w:cs="Times New Roman"/>
      <w:bCs/>
      <w:sz w:val="32"/>
      <w:szCs w:val="28"/>
    </w:rPr>
  </w:style>
  <w:style w:type="paragraph" w:customStyle="1" w:styleId="31">
    <w:name w:val="表内容"/>
    <w:qFormat/>
    <w:uiPriority w:val="0"/>
    <w:rPr>
      <w:rFonts w:ascii="宋体" w:hAnsi="宋体" w:eastAsia="仿宋" w:cs="Times New Roman"/>
      <w:kern w:val="21"/>
      <w:sz w:val="28"/>
      <w:szCs w:val="24"/>
      <w:lang w:val="en-US" w:eastAsia="zh-CN" w:bidi="ar-SA"/>
    </w:rPr>
  </w:style>
  <w:style w:type="paragraph" w:customStyle="1" w:styleId="32">
    <w:name w:val="表格"/>
    <w:basedOn w:val="1"/>
    <w:qFormat/>
    <w:uiPriority w:val="0"/>
    <w:pPr>
      <w:spacing w:after="120" w:line="240" w:lineRule="auto"/>
      <w:ind w:firstLine="0" w:firstLineChars="0"/>
    </w:pPr>
    <w:rPr>
      <w:rFonts w:hint="eastAsia" w:ascii="Times New Roman" w:hAnsi="Times New Roman" w:eastAsia="仿宋" w:cs="Times New Roman"/>
      <w:sz w:val="28"/>
    </w:rPr>
  </w:style>
  <w:style w:type="paragraph" w:customStyle="1" w:styleId="33">
    <w:name w:val="A标题2"/>
    <w:basedOn w:val="1"/>
    <w:qFormat/>
    <w:uiPriority w:val="0"/>
    <w:pPr>
      <w:numPr>
        <w:ilvl w:val="1"/>
        <w:numId w:val="6"/>
      </w:numPr>
      <w:ind w:left="567" w:hanging="567" w:firstLineChars="0"/>
    </w:pPr>
  </w:style>
  <w:style w:type="paragraph" w:customStyle="1" w:styleId="34">
    <w:name w:val="样式 标题 3sect1.2.3Bold HeadbhH3H31H32H33H34H35H36H37H3..."/>
    <w:basedOn w:val="1"/>
    <w:qFormat/>
    <w:uiPriority w:val="0"/>
    <w:pPr>
      <w:numPr>
        <w:ilvl w:val="2"/>
        <w:numId w:val="6"/>
      </w:numPr>
      <w:ind w:left="709" w:hanging="709" w:firstLineChars="0"/>
    </w:pPr>
  </w:style>
  <w:style w:type="character" w:customStyle="1" w:styleId="35">
    <w:name w:val="标题 5 字符"/>
    <w:link w:val="8"/>
    <w:qFormat/>
    <w:uiPriority w:val="9"/>
    <w:rPr>
      <w:rFonts w:ascii="Calibri" w:hAnsi="Calibri" w:eastAsia="仿宋" w:cs="Times New Roman"/>
      <w:bCs/>
      <w:kern w:val="2"/>
      <w:sz w:val="32"/>
      <w:szCs w:val="28"/>
    </w:rPr>
  </w:style>
  <w:style w:type="paragraph" w:customStyle="1" w:styleId="36">
    <w:name w:val="前言正文"/>
    <w:qFormat/>
    <w:uiPriority w:val="0"/>
    <w:pPr>
      <w:spacing w:before="120" w:line="360" w:lineRule="auto"/>
      <w:ind w:firstLine="425"/>
      <w:jc w:val="center"/>
    </w:pPr>
    <w:rPr>
      <w:rFonts w:ascii="Times New Roman" w:hAnsi="Times New Roman" w:eastAsia="黑体" w:cs="Times New Roman"/>
      <w:kern w:val="0"/>
      <w:sz w:val="44"/>
      <w:szCs w:val="20"/>
      <w:lang w:val="en-US" w:eastAsia="zh-CN" w:bidi="ar-SA"/>
    </w:rPr>
  </w:style>
  <w:style w:type="paragraph" w:customStyle="1" w:styleId="37">
    <w:name w:val="表中文字"/>
    <w:basedOn w:val="1"/>
    <w:link w:val="38"/>
    <w:uiPriority w:val="0"/>
    <w:pPr>
      <w:widowControl/>
      <w:jc w:val="left"/>
    </w:pPr>
    <w:rPr>
      <w:rFonts w:ascii="微软雅黑" w:hAnsi="微软雅黑" w:eastAsia="仿宋" w:cs="微软雅黑"/>
      <w:sz w:val="28"/>
      <w:szCs w:val="24"/>
    </w:rPr>
  </w:style>
  <w:style w:type="character" w:customStyle="1" w:styleId="38">
    <w:name w:val="表中文字 字符"/>
    <w:link w:val="37"/>
    <w:qFormat/>
    <w:locked/>
    <w:uiPriority w:val="0"/>
    <w:rPr>
      <w:rFonts w:ascii="微软雅黑" w:hAnsi="微软雅黑" w:eastAsia="仿宋" w:cs="微软雅黑"/>
      <w:kern w:val="2"/>
      <w:sz w:val="28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2025-07-16T00:36:00Z</dcterms:created>
  <dc:creator>婁超羣</dc:creator>
  <cp:lastModifiedBy>婁超羣</cp:lastModifiedBy>
  <dcterms:modified xsi:type="dcterms:W3CDTF">2025-07-16T00:36:59Z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6210CEA663B04E47A205515092C3EF2C_11</vt:lpwstr>
  </property>
  <property fmtid="{D5CDD505-2E9C-101B-9397-08002B2CF9AE}" pid="4" name="KSOTemplateDocerSaveRecord">
    <vt:lpwstr>eyJoZGlkIjoiNWM2NWQ4Yzc2ODRmMjkxNjA5MzQ4NTVjMjAzNDYwMTQiLCJ1c2VySWQiOiI0MTQwNjcxMDIifQ==</vt:lpwstr>
  </property>
</Properties>
</file>