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0"/>
          <w:sz w:val="44"/>
          <w:szCs w:val="44"/>
        </w:rPr>
      </w:pPr>
      <w:r>
        <w:rPr>
          <w:rFonts w:hint="eastAsia" w:ascii="方正小标宋简体" w:hAnsi="方正小标宋简体" w:eastAsia="方正小标宋简体" w:cs="方正小标宋简体"/>
          <w:spacing w:val="10"/>
          <w:sz w:val="44"/>
          <w:szCs w:val="44"/>
        </w:rPr>
        <w:t>202</w:t>
      </w:r>
      <w:r>
        <w:rPr>
          <w:rFonts w:hint="eastAsia" w:ascii="方正小标宋简体" w:hAnsi="方正小标宋简体" w:eastAsia="方正小标宋简体" w:cs="方正小标宋简体"/>
          <w:spacing w:val="10"/>
          <w:sz w:val="44"/>
          <w:szCs w:val="44"/>
          <w:lang w:val="en-US" w:eastAsia="zh-CN"/>
        </w:rPr>
        <w:t>2</w:t>
      </w:r>
      <w:r>
        <w:rPr>
          <w:rFonts w:hint="eastAsia" w:ascii="方正小标宋简体" w:hAnsi="方正小标宋简体" w:eastAsia="方正小标宋简体" w:cs="方正小标宋简体"/>
          <w:spacing w:val="10"/>
          <w:sz w:val="44"/>
          <w:szCs w:val="44"/>
        </w:rPr>
        <w:t>年度</w:t>
      </w:r>
      <w:r>
        <w:rPr>
          <w:rFonts w:hint="eastAsia" w:ascii="方正小标宋简体" w:hAnsi="方正小标宋简体" w:eastAsia="方正小标宋简体" w:cs="方正小标宋简体"/>
          <w:spacing w:val="10"/>
          <w:sz w:val="44"/>
          <w:szCs w:val="44"/>
          <w:lang w:val="en-US" w:eastAsia="zh-CN"/>
        </w:rPr>
        <w:t>领导干部</w:t>
      </w:r>
      <w:r>
        <w:rPr>
          <w:rFonts w:hint="eastAsia" w:ascii="方正小标宋简体" w:hAnsi="方正小标宋简体" w:eastAsia="方正小标宋简体" w:cs="方正小标宋简体"/>
          <w:spacing w:val="10"/>
          <w:sz w:val="44"/>
          <w:szCs w:val="44"/>
        </w:rPr>
        <w:t>述法报告</w:t>
      </w:r>
    </w:p>
    <w:p>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2023年1月19日</w:t>
      </w:r>
      <w:r>
        <w:rPr>
          <w:rFonts w:hint="eastAsia" w:ascii="楷体" w:hAnsi="楷体" w:eastAsia="楷体" w:cs="楷体"/>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after="100" w:afterAutospacing="1" w:line="560" w:lineRule="exact"/>
        <w:jc w:val="center"/>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杨店镇</w:t>
      </w:r>
      <w:r>
        <w:rPr>
          <w:rFonts w:hint="eastAsia" w:ascii="楷体" w:hAnsi="楷体" w:eastAsia="楷体" w:cs="楷体"/>
          <w:sz w:val="32"/>
          <w:szCs w:val="32"/>
        </w:rPr>
        <w:t>党委副书记、镇长  郭文杰</w:t>
      </w:r>
    </w:p>
    <w:p>
      <w:pPr>
        <w:spacing w:line="600" w:lineRule="exact"/>
        <w:ind w:firstLine="680" w:firstLineChars="200"/>
        <w:rPr>
          <w:rFonts w:ascii="Times New Roman" w:hAnsi="Times New Roman" w:eastAsia="仿宋_GB2312" w:cs="Times New Roman"/>
          <w:spacing w:val="10"/>
          <w:sz w:val="32"/>
          <w:szCs w:val="32"/>
        </w:rPr>
      </w:pPr>
      <w:r>
        <w:rPr>
          <w:rFonts w:hint="eastAsia" w:ascii="Times New Roman" w:hAnsi="Times New Roman" w:eastAsia="仿宋_GB2312" w:cs="Times New Roman"/>
          <w:spacing w:val="10"/>
          <w:sz w:val="32"/>
          <w:szCs w:val="32"/>
          <w:lang w:val="en-US" w:eastAsia="zh-CN"/>
        </w:rPr>
        <w:t>根据县委依法治县办关于开展2022年度领导干部述法工作的统一安排，现将2022年杨店镇法治</w:t>
      </w:r>
      <w:r>
        <w:rPr>
          <w:rFonts w:ascii="Times New Roman" w:hAnsi="Times New Roman" w:eastAsia="仿宋_GB2312" w:cs="Times New Roman"/>
          <w:spacing w:val="10"/>
          <w:sz w:val="32"/>
          <w:szCs w:val="32"/>
        </w:rPr>
        <w:t>工作</w:t>
      </w:r>
      <w:r>
        <w:rPr>
          <w:rFonts w:hint="eastAsia" w:ascii="Times New Roman" w:hAnsi="Times New Roman" w:eastAsia="仿宋_GB2312" w:cs="Times New Roman"/>
          <w:spacing w:val="10"/>
          <w:sz w:val="32"/>
          <w:szCs w:val="32"/>
          <w:lang w:val="en-US" w:eastAsia="zh-CN"/>
        </w:rPr>
        <w:t>以领导干部述法形式</w:t>
      </w:r>
      <w:r>
        <w:rPr>
          <w:rFonts w:ascii="Times New Roman" w:hAnsi="Times New Roman" w:eastAsia="仿宋_GB2312" w:cs="Times New Roman"/>
          <w:spacing w:val="10"/>
          <w:sz w:val="32"/>
          <w:szCs w:val="32"/>
        </w:rPr>
        <w:t>报告如下:</w:t>
      </w:r>
    </w:p>
    <w:p>
      <w:pPr>
        <w:spacing w:line="600" w:lineRule="exact"/>
        <w:ind w:firstLine="680" w:firstLineChars="200"/>
        <w:rPr>
          <w:rFonts w:ascii="Times New Roman" w:hAnsi="Times New Roman" w:eastAsia="方正黑体简体" w:cs="Times New Roman"/>
          <w:color w:val="000000" w:themeColor="text1"/>
          <w:spacing w:val="10"/>
          <w:sz w:val="32"/>
          <w:szCs w:val="32"/>
        </w:rPr>
      </w:pPr>
      <w:r>
        <w:rPr>
          <w:rFonts w:ascii="Times New Roman" w:hAnsi="Times New Roman" w:eastAsia="方正黑体简体" w:cs="Times New Roman"/>
          <w:color w:val="000000" w:themeColor="text1"/>
          <w:spacing w:val="10"/>
          <w:sz w:val="32"/>
          <w:szCs w:val="32"/>
        </w:rPr>
        <w:t>一、</w:t>
      </w:r>
      <w:r>
        <w:rPr>
          <w:rFonts w:hint="eastAsia" w:ascii="Times New Roman" w:hAnsi="Times New Roman" w:eastAsia="方正黑体简体" w:cs="Times New Roman"/>
          <w:color w:val="000000" w:themeColor="text1"/>
          <w:spacing w:val="10"/>
          <w:sz w:val="32"/>
          <w:szCs w:val="32"/>
          <w:lang w:val="en-US" w:eastAsia="zh-CN"/>
        </w:rPr>
        <w:t>工作开展</w:t>
      </w:r>
      <w:r>
        <w:rPr>
          <w:rFonts w:ascii="Times New Roman" w:hAnsi="Times New Roman" w:eastAsia="方正黑体简体" w:cs="Times New Roman"/>
          <w:color w:val="000000" w:themeColor="text1"/>
          <w:spacing w:val="10"/>
          <w:sz w:val="32"/>
          <w:szCs w:val="32"/>
        </w:rPr>
        <w:t>情况</w:t>
      </w:r>
    </w:p>
    <w:p>
      <w:pPr>
        <w:spacing w:line="600" w:lineRule="exact"/>
        <w:ind w:firstLine="680" w:firstLineChars="200"/>
        <w:rPr>
          <w:rFonts w:hint="eastAsia" w:ascii="楷体" w:hAnsi="楷体" w:eastAsia="楷体" w:cs="楷体"/>
          <w:color w:val="000000" w:themeColor="text1"/>
          <w:spacing w:val="10"/>
          <w:sz w:val="32"/>
          <w:szCs w:val="32"/>
          <w:lang w:eastAsia="zh-CN"/>
        </w:rPr>
      </w:pPr>
      <w:r>
        <w:rPr>
          <w:rFonts w:hint="eastAsia" w:ascii="楷体" w:hAnsi="楷体" w:eastAsia="楷体" w:cs="楷体"/>
          <w:color w:val="000000" w:themeColor="text1"/>
          <w:spacing w:val="10"/>
          <w:sz w:val="32"/>
          <w:szCs w:val="32"/>
        </w:rPr>
        <w:t>（一）认真履行</w:t>
      </w:r>
      <w:r>
        <w:rPr>
          <w:rFonts w:hint="eastAsia" w:ascii="楷体" w:hAnsi="楷体" w:eastAsia="楷体" w:cs="楷体"/>
          <w:color w:val="000000" w:themeColor="text1"/>
          <w:spacing w:val="10"/>
          <w:sz w:val="32"/>
          <w:szCs w:val="32"/>
          <w:lang w:val="en-US" w:eastAsia="zh-CN"/>
        </w:rPr>
        <w:t>推进法治建设</w:t>
      </w:r>
      <w:r>
        <w:rPr>
          <w:rFonts w:hint="eastAsia" w:ascii="楷体" w:hAnsi="楷体" w:eastAsia="楷体" w:cs="楷体"/>
          <w:color w:val="000000" w:themeColor="text1"/>
          <w:spacing w:val="10"/>
          <w:sz w:val="32"/>
          <w:szCs w:val="32"/>
        </w:rPr>
        <w:t>第一责任人</w:t>
      </w:r>
      <w:r>
        <w:rPr>
          <w:rFonts w:hint="eastAsia" w:ascii="楷体" w:hAnsi="楷体" w:eastAsia="楷体" w:cs="楷体"/>
          <w:color w:val="000000" w:themeColor="text1"/>
          <w:spacing w:val="10"/>
          <w:sz w:val="32"/>
          <w:szCs w:val="32"/>
          <w:lang w:val="en-US" w:eastAsia="zh-CN"/>
        </w:rPr>
        <w:t>职责</w:t>
      </w:r>
    </w:p>
    <w:p>
      <w:pPr>
        <w:spacing w:line="600" w:lineRule="exact"/>
        <w:ind w:firstLine="680" w:firstLineChars="200"/>
        <w:rPr>
          <w:rFonts w:ascii="Times New Roman" w:hAnsi="Times New Roman" w:eastAsia="仿宋_GB2312" w:cs="Times New Roman"/>
          <w:b/>
          <w:bCs/>
          <w:color w:val="000000" w:themeColor="text1"/>
          <w:spacing w:val="10"/>
          <w:sz w:val="32"/>
          <w:szCs w:val="32"/>
        </w:rPr>
      </w:pPr>
      <w:r>
        <w:rPr>
          <w:rFonts w:ascii="Times New Roman" w:hAnsi="Times New Roman" w:eastAsia="仿宋_GB2312" w:cs="Times New Roman"/>
          <w:spacing w:val="10"/>
          <w:sz w:val="32"/>
          <w:szCs w:val="32"/>
        </w:rPr>
        <w:t>杨店镇严格落实《党政主要负责人履行推进法治建设第一责任人职责情况列入年终述职内容工作实施方案》，认真履行法治建设第一责任人职责，始终将领导干部学法用法工作纳入重要议事日程，将依法行政和法治政府建设与中心工作同部署、同落实，多次带头研究法治政府建设工作情况，及时研究解决依法治理中的新情况新问题。</w:t>
      </w:r>
    </w:p>
    <w:p>
      <w:pPr>
        <w:spacing w:line="600" w:lineRule="exact"/>
        <w:ind w:firstLine="680" w:firstLineChars="200"/>
        <w:rPr>
          <w:rFonts w:hint="default" w:ascii="楷体" w:hAnsi="楷体" w:eastAsia="楷体" w:cs="楷体"/>
          <w:color w:val="000000" w:themeColor="text1"/>
          <w:spacing w:val="10"/>
          <w:sz w:val="32"/>
          <w:szCs w:val="32"/>
          <w:lang w:val="en-US" w:eastAsia="zh-CN"/>
          <w14:textFill>
            <w14:solidFill>
              <w14:schemeClr w14:val="tx1"/>
            </w14:solidFill>
          </w14:textFill>
        </w:rPr>
      </w:pPr>
      <w:r>
        <w:rPr>
          <w:rFonts w:hint="eastAsia" w:ascii="楷体" w:hAnsi="楷体" w:eastAsia="楷体" w:cs="楷体"/>
          <w:color w:val="000000" w:themeColor="text1"/>
          <w:spacing w:val="10"/>
          <w:sz w:val="32"/>
          <w:szCs w:val="32"/>
          <w14:textFill>
            <w14:solidFill>
              <w14:schemeClr w14:val="tx1"/>
            </w14:solidFill>
          </w14:textFill>
        </w:rPr>
        <w:t>（二）</w:t>
      </w:r>
      <w:r>
        <w:rPr>
          <w:rFonts w:hint="eastAsia" w:ascii="楷体" w:hAnsi="楷体" w:eastAsia="楷体" w:cs="楷体"/>
          <w:color w:val="000000" w:themeColor="text1"/>
          <w:spacing w:val="10"/>
          <w:sz w:val="32"/>
          <w:szCs w:val="32"/>
          <w:lang w:val="en-US" w:eastAsia="zh-CN"/>
          <w14:textFill>
            <w14:solidFill>
              <w14:schemeClr w14:val="tx1"/>
            </w14:solidFill>
          </w14:textFill>
        </w:rPr>
        <w:t>带头学习法治理论和法律知识</w:t>
      </w:r>
    </w:p>
    <w:p>
      <w:pPr>
        <w:spacing w:line="600" w:lineRule="exact"/>
        <w:ind w:firstLine="680" w:firstLineChars="200"/>
        <w:rPr>
          <w:rFonts w:ascii="Times New Roman" w:hAnsi="Times New Roman" w:eastAsia="仿宋_GB2312" w:cs="Times New Roman"/>
          <w:spacing w:val="10"/>
          <w:sz w:val="32"/>
          <w:szCs w:val="32"/>
        </w:rPr>
      </w:pPr>
      <w:r>
        <w:rPr>
          <w:rFonts w:ascii="Times New Roman" w:hAnsi="Times New Roman" w:eastAsia="仿宋_GB2312" w:cs="Times New Roman"/>
          <w:spacing w:val="10"/>
          <w:sz w:val="32"/>
          <w:szCs w:val="32"/>
        </w:rPr>
        <w:t>结合灯塔 “干部在线学习”等党员领导干部学法用法平台，利用书籍、网络等多种渠道先后学习了《中华人民共和国行政许可法》《全面推进依法行政实施纲要》《关于加强法治政府建设的意见》等相关法律法规，不断提高运用法治思维和法治方式深化改革、推动发展、化解矛盾、维护稳定的能力。</w:t>
      </w:r>
      <w:r>
        <w:rPr>
          <w:rFonts w:hint="eastAsia" w:ascii="Times New Roman" w:hAnsi="Times New Roman" w:eastAsia="仿宋_GB2312" w:cs="Times New Roman"/>
          <w:spacing w:val="10"/>
          <w:sz w:val="32"/>
          <w:szCs w:val="32"/>
          <w:lang w:val="en-US" w:eastAsia="zh-CN"/>
        </w:rPr>
        <w:t>加强</w:t>
      </w:r>
      <w:r>
        <w:rPr>
          <w:rFonts w:ascii="Times New Roman" w:hAnsi="Times New Roman" w:eastAsia="仿宋_GB2312" w:cs="Times New Roman"/>
          <w:color w:val="000000" w:themeColor="text1"/>
          <w:spacing w:val="10"/>
          <w:kern w:val="15"/>
          <w:sz w:val="32"/>
          <w:szCs w:val="32"/>
          <w:shd w:val="clear" w:color="auto" w:fill="FFFFFF"/>
        </w:rPr>
        <w:t>机关干部加强学法</w:t>
      </w:r>
      <w:r>
        <w:rPr>
          <w:rFonts w:hint="eastAsia" w:ascii="Times New Roman" w:hAnsi="Times New Roman" w:eastAsia="仿宋_GB2312" w:cs="Times New Roman"/>
          <w:color w:val="000000" w:themeColor="text1"/>
          <w:spacing w:val="10"/>
          <w:kern w:val="15"/>
          <w:sz w:val="32"/>
          <w:szCs w:val="32"/>
          <w:shd w:val="clear" w:color="auto" w:fill="FFFFFF"/>
          <w:lang w:eastAsia="zh-CN"/>
        </w:rPr>
        <w:t>、</w:t>
      </w:r>
      <w:r>
        <w:rPr>
          <w:rFonts w:ascii="Times New Roman" w:hAnsi="Times New Roman" w:eastAsia="仿宋_GB2312" w:cs="Times New Roman"/>
          <w:color w:val="000000" w:themeColor="text1"/>
          <w:spacing w:val="10"/>
          <w:kern w:val="15"/>
          <w:sz w:val="32"/>
          <w:szCs w:val="32"/>
          <w:shd w:val="clear" w:color="auto" w:fill="FFFFFF"/>
        </w:rPr>
        <w:t>守法</w:t>
      </w:r>
      <w:r>
        <w:rPr>
          <w:rFonts w:hint="eastAsia" w:ascii="Times New Roman" w:hAnsi="Times New Roman" w:eastAsia="仿宋_GB2312" w:cs="Times New Roman"/>
          <w:color w:val="000000" w:themeColor="text1"/>
          <w:spacing w:val="10"/>
          <w:kern w:val="15"/>
          <w:sz w:val="32"/>
          <w:szCs w:val="32"/>
          <w:shd w:val="clear" w:color="auto" w:fill="FFFFFF"/>
          <w:lang w:val="en-US" w:eastAsia="zh-CN"/>
        </w:rPr>
        <w:t>意识</w:t>
      </w:r>
      <w:r>
        <w:rPr>
          <w:rFonts w:ascii="Times New Roman" w:hAnsi="Times New Roman" w:eastAsia="仿宋_GB2312" w:cs="Times New Roman"/>
          <w:color w:val="000000" w:themeColor="text1"/>
          <w:spacing w:val="10"/>
          <w:kern w:val="15"/>
          <w:sz w:val="32"/>
          <w:szCs w:val="32"/>
          <w:shd w:val="clear" w:color="auto" w:fill="FFFFFF"/>
        </w:rPr>
        <w:t>，</w:t>
      </w:r>
      <w:r>
        <w:rPr>
          <w:rFonts w:hint="eastAsia" w:ascii="Times New Roman" w:hAnsi="Times New Roman" w:eastAsia="仿宋_GB2312" w:cs="Times New Roman"/>
          <w:spacing w:val="10"/>
          <w:sz w:val="32"/>
          <w:szCs w:val="32"/>
          <w:lang w:val="en-US" w:eastAsia="zh-CN"/>
        </w:rPr>
        <w:t>108名</w:t>
      </w:r>
      <w:bookmarkStart w:id="0" w:name="_GoBack"/>
      <w:bookmarkEnd w:id="0"/>
      <w:r>
        <w:rPr>
          <w:rFonts w:ascii="Times New Roman" w:hAnsi="Times New Roman" w:eastAsia="仿宋_GB2312" w:cs="Times New Roman"/>
          <w:spacing w:val="10"/>
          <w:sz w:val="32"/>
          <w:szCs w:val="32"/>
        </w:rPr>
        <w:t>干部职工圆满完成202</w:t>
      </w:r>
      <w:r>
        <w:rPr>
          <w:rFonts w:hint="eastAsia" w:ascii="Times New Roman" w:hAnsi="Times New Roman" w:eastAsia="仿宋_GB2312" w:cs="Times New Roman"/>
          <w:spacing w:val="10"/>
          <w:sz w:val="32"/>
          <w:szCs w:val="32"/>
          <w:lang w:val="en-US" w:eastAsia="zh-CN"/>
        </w:rPr>
        <w:t>2</w:t>
      </w:r>
      <w:r>
        <w:rPr>
          <w:rFonts w:ascii="Times New Roman" w:hAnsi="Times New Roman" w:eastAsia="仿宋_GB2312" w:cs="Times New Roman"/>
          <w:spacing w:val="10"/>
          <w:sz w:val="32"/>
          <w:szCs w:val="32"/>
        </w:rPr>
        <w:t>年度在线法律知识学习和</w:t>
      </w:r>
      <w:r>
        <w:rPr>
          <w:rFonts w:hint="eastAsia" w:ascii="Times New Roman" w:hAnsi="Times New Roman" w:eastAsia="仿宋_GB2312" w:cs="Times New Roman"/>
          <w:spacing w:val="10"/>
          <w:sz w:val="32"/>
          <w:szCs w:val="32"/>
        </w:rPr>
        <w:t>普法</w:t>
      </w:r>
      <w:r>
        <w:rPr>
          <w:rFonts w:ascii="Times New Roman" w:hAnsi="Times New Roman" w:eastAsia="仿宋_GB2312" w:cs="Times New Roman"/>
          <w:spacing w:val="10"/>
          <w:sz w:val="32"/>
          <w:szCs w:val="32"/>
        </w:rPr>
        <w:t>考试</w:t>
      </w:r>
      <w:r>
        <w:rPr>
          <w:rFonts w:hint="eastAsia" w:ascii="Times New Roman" w:hAnsi="Times New Roman" w:eastAsia="仿宋_GB2312" w:cs="Times New Roman"/>
          <w:spacing w:val="10"/>
          <w:sz w:val="32"/>
          <w:szCs w:val="32"/>
        </w:rPr>
        <w:t>，</w:t>
      </w:r>
      <w:r>
        <w:rPr>
          <w:rFonts w:ascii="Times New Roman" w:hAnsi="Times New Roman" w:eastAsia="仿宋_GB2312" w:cs="Times New Roman"/>
          <w:spacing w:val="10"/>
          <w:sz w:val="32"/>
          <w:szCs w:val="32"/>
        </w:rPr>
        <w:t>参</w:t>
      </w:r>
      <w:r>
        <w:rPr>
          <w:rFonts w:hint="eastAsia" w:ascii="Times New Roman" w:hAnsi="Times New Roman" w:eastAsia="仿宋_GB2312" w:cs="Times New Roman"/>
          <w:spacing w:val="10"/>
          <w:sz w:val="32"/>
          <w:szCs w:val="32"/>
        </w:rPr>
        <w:t>学</w:t>
      </w:r>
      <w:r>
        <w:rPr>
          <w:rFonts w:ascii="Times New Roman" w:hAnsi="Times New Roman" w:eastAsia="仿宋_GB2312" w:cs="Times New Roman"/>
          <w:spacing w:val="10"/>
          <w:sz w:val="32"/>
          <w:szCs w:val="32"/>
        </w:rPr>
        <w:t>率、考试合格率均为100%。</w:t>
      </w:r>
    </w:p>
    <w:p>
      <w:pPr>
        <w:spacing w:line="600" w:lineRule="exact"/>
        <w:ind w:firstLine="680" w:firstLineChars="200"/>
        <w:rPr>
          <w:rFonts w:hint="eastAsia" w:ascii="楷体" w:hAnsi="楷体" w:eastAsia="楷体" w:cs="楷体"/>
          <w:color w:val="000000" w:themeColor="text1"/>
          <w:spacing w:val="10"/>
          <w:sz w:val="32"/>
          <w:szCs w:val="32"/>
          <w:lang w:val="en-US" w:eastAsia="zh-CN"/>
        </w:rPr>
      </w:pPr>
      <w:r>
        <w:rPr>
          <w:rFonts w:hint="eastAsia" w:ascii="楷体" w:hAnsi="楷体" w:eastAsia="楷体" w:cs="楷体"/>
          <w:color w:val="000000" w:themeColor="text1"/>
          <w:spacing w:val="10"/>
          <w:sz w:val="32"/>
          <w:szCs w:val="32"/>
        </w:rPr>
        <w:t>（三）</w:t>
      </w:r>
      <w:r>
        <w:rPr>
          <w:rFonts w:hint="eastAsia" w:ascii="楷体" w:hAnsi="楷体" w:eastAsia="楷体" w:cs="楷体"/>
          <w:color w:val="000000" w:themeColor="text1"/>
          <w:spacing w:val="10"/>
          <w:sz w:val="32"/>
          <w:szCs w:val="32"/>
          <w:lang w:val="en-US" w:eastAsia="zh-CN"/>
        </w:rPr>
        <w:t>重大事项依法决策</w:t>
      </w:r>
    </w:p>
    <w:p>
      <w:pPr>
        <w:spacing w:line="600" w:lineRule="exact"/>
        <w:ind w:firstLine="680" w:firstLineChars="200"/>
        <w:rPr>
          <w:rFonts w:hint="eastAsia" w:ascii="Times New Roman" w:hAnsi="Times New Roman" w:eastAsia="仿宋_GB2312" w:cs="Times New Roman"/>
          <w:spacing w:val="10"/>
          <w:sz w:val="32"/>
          <w:szCs w:val="32"/>
        </w:rPr>
      </w:pPr>
      <w:r>
        <w:rPr>
          <w:rFonts w:ascii="Times New Roman" w:hAnsi="Times New Roman" w:eastAsia="仿宋_GB2312" w:cs="Times New Roman"/>
          <w:spacing w:val="10"/>
          <w:sz w:val="32"/>
          <w:szCs w:val="32"/>
        </w:rPr>
        <w:t>严格执行重大行政决策法定程序</w:t>
      </w:r>
      <w:r>
        <w:rPr>
          <w:rFonts w:hint="eastAsia" w:ascii="Times New Roman" w:hAnsi="Times New Roman" w:eastAsia="仿宋_GB2312" w:cs="Times New Roman"/>
          <w:spacing w:val="10"/>
          <w:sz w:val="32"/>
          <w:szCs w:val="32"/>
          <w:lang w:eastAsia="zh-CN"/>
        </w:rPr>
        <w:t>，</w:t>
      </w:r>
      <w:r>
        <w:rPr>
          <w:rFonts w:ascii="Times New Roman" w:hAnsi="Times New Roman" w:eastAsia="仿宋_GB2312" w:cs="Times New Roman"/>
          <w:spacing w:val="10"/>
          <w:sz w:val="32"/>
          <w:szCs w:val="32"/>
        </w:rPr>
        <w:t>带头贯彻民主集中制，严格执行“三重一大”事项决策实施办法，实行末位表态制度，充分采纳合理化建议，确保决策的科学性、民主性和合法性。坚持法律顾问制度，在制定或研究重大决策之前，充分听取法律顾问意见建议，</w:t>
      </w:r>
      <w:r>
        <w:rPr>
          <w:rFonts w:hint="eastAsia" w:ascii="Times New Roman" w:hAnsi="Times New Roman" w:eastAsia="仿宋_GB2312" w:cs="Times New Roman"/>
          <w:spacing w:val="10"/>
          <w:sz w:val="32"/>
          <w:szCs w:val="32"/>
        </w:rPr>
        <w:t>并</w:t>
      </w:r>
      <w:r>
        <w:rPr>
          <w:rFonts w:ascii="Times New Roman" w:hAnsi="Times New Roman" w:eastAsia="仿宋_GB2312" w:cs="Times New Roman"/>
          <w:spacing w:val="10"/>
          <w:sz w:val="32"/>
          <w:szCs w:val="32"/>
        </w:rPr>
        <w:t>广泛征求各站所、村委会、社会各界意见，完善政策措施，确保决策的科学性和合法性。</w:t>
      </w:r>
    </w:p>
    <w:p>
      <w:pPr>
        <w:numPr>
          <w:ilvl w:val="0"/>
          <w:numId w:val="1"/>
        </w:numPr>
        <w:spacing w:line="600" w:lineRule="exact"/>
        <w:ind w:firstLine="680" w:firstLineChars="200"/>
        <w:rPr>
          <w:rFonts w:hint="eastAsia" w:ascii="楷体" w:hAnsi="楷体" w:eastAsia="楷体" w:cs="楷体"/>
          <w:b w:val="0"/>
          <w:bCs/>
          <w:spacing w:val="10"/>
          <w:sz w:val="32"/>
          <w:szCs w:val="32"/>
          <w:lang w:val="en-US" w:eastAsia="zh-CN"/>
        </w:rPr>
      </w:pPr>
      <w:r>
        <w:rPr>
          <w:rFonts w:hint="eastAsia" w:ascii="楷体" w:hAnsi="楷体" w:eastAsia="楷体" w:cs="楷体"/>
          <w:b w:val="0"/>
          <w:bCs/>
          <w:spacing w:val="10"/>
          <w:sz w:val="32"/>
          <w:szCs w:val="32"/>
          <w:lang w:val="en-US" w:eastAsia="zh-CN"/>
        </w:rPr>
        <w:t>重要工作依法推进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2" w:beforeAutospacing="0" w:after="72" w:afterAutospacing="0" w:line="560" w:lineRule="exact"/>
        <w:ind w:right="0" w:firstLine="643" w:firstLineChars="200"/>
        <w:jc w:val="both"/>
        <w:textAlignment w:val="auto"/>
        <w:rPr>
          <w:rFonts w:hint="eastAsia" w:ascii="仿宋_GB2312" w:eastAsia="仿宋_GB2312"/>
          <w:color w:val="auto"/>
          <w:sz w:val="32"/>
          <w:szCs w:val="32"/>
          <w:lang w:eastAsia="zh-CN"/>
        </w:rPr>
      </w:pPr>
      <w:r>
        <w:rPr>
          <w:rFonts w:hint="eastAsia" w:ascii="仿宋_GB2312" w:eastAsia="仿宋_GB2312"/>
          <w:b/>
          <w:bCs/>
          <w:color w:val="auto"/>
          <w:sz w:val="32"/>
          <w:szCs w:val="32"/>
          <w:lang w:val="en-US" w:eastAsia="zh-CN"/>
        </w:rPr>
        <w:t>1.</w:t>
      </w:r>
      <w:r>
        <w:rPr>
          <w:rFonts w:hint="eastAsia" w:ascii="仿宋_GB2312" w:eastAsia="仿宋_GB2312"/>
          <w:b/>
          <w:bCs/>
          <w:color w:val="auto"/>
          <w:sz w:val="32"/>
          <w:szCs w:val="32"/>
        </w:rPr>
        <w:t>完善多方联动机制</w:t>
      </w:r>
      <w:r>
        <w:rPr>
          <w:rFonts w:hint="eastAsia" w:ascii="仿宋_GB2312" w:eastAsia="仿宋_GB2312"/>
          <w:b/>
          <w:bCs/>
          <w:color w:val="auto"/>
          <w:sz w:val="32"/>
          <w:szCs w:val="32"/>
          <w:lang w:eastAsia="zh-CN"/>
        </w:rPr>
        <w:t>。</w:t>
      </w:r>
      <w:r>
        <w:rPr>
          <w:rFonts w:hint="eastAsia" w:ascii="仿宋_GB2312" w:eastAsia="仿宋_GB2312"/>
          <w:color w:val="auto"/>
          <w:sz w:val="32"/>
          <w:szCs w:val="32"/>
        </w:rPr>
        <w:t>整合公安、司法等各方力量，健全了25个行政村的调解组织网络，建立起多元化的矛盾调解平台，深化实施和为贵社会治理和人民调解，深入开展</w:t>
      </w:r>
      <w:r>
        <w:rPr>
          <w:rFonts w:hint="eastAsia" w:ascii="仿宋_GB2312" w:eastAsia="仿宋_GB2312"/>
          <w:color w:val="auto"/>
          <w:sz w:val="32"/>
          <w:szCs w:val="32"/>
          <w:lang w:eastAsia="zh-CN"/>
        </w:rPr>
        <w:t>“隐患排查化解年”行</w:t>
      </w:r>
      <w:r>
        <w:rPr>
          <w:rFonts w:hint="eastAsia" w:ascii="仿宋_GB2312" w:eastAsia="仿宋_GB2312"/>
          <w:color w:val="auto"/>
          <w:sz w:val="32"/>
          <w:szCs w:val="32"/>
        </w:rPr>
        <w:t>动，</w:t>
      </w:r>
      <w:r>
        <w:rPr>
          <w:rFonts w:hint="eastAsia" w:ascii="仿宋_GB2312" w:eastAsia="仿宋_GB2312"/>
          <w:color w:val="auto"/>
          <w:sz w:val="32"/>
          <w:szCs w:val="32"/>
          <w:lang w:val="en-US" w:eastAsia="zh-CN"/>
        </w:rPr>
        <w:t>全年排查</w:t>
      </w:r>
      <w:r>
        <w:rPr>
          <w:rFonts w:hint="eastAsia" w:ascii="仿宋_GB2312" w:eastAsia="仿宋_GB2312"/>
          <w:color w:val="auto"/>
          <w:sz w:val="32"/>
          <w:szCs w:val="32"/>
        </w:rPr>
        <w:t>各种矛盾纠纷160件，调处158件，成功率99%，防止民转刑案件9件，12人次，解答法律咨询200余件，受理法律援助18件</w:t>
      </w:r>
      <w:r>
        <w:rPr>
          <w:rFonts w:hint="eastAsia" w:ascii="仿宋_GB2312" w:eastAsia="仿宋_GB2312"/>
          <w:color w:val="auto"/>
          <w:sz w:val="32"/>
          <w:szCs w:val="32"/>
          <w:lang w:eastAsia="zh-CN"/>
        </w:rPr>
        <w:t>，</w:t>
      </w:r>
      <w:r>
        <w:rPr>
          <w:rFonts w:hint="eastAsia" w:ascii="仿宋_GB2312" w:eastAsia="仿宋_GB2312"/>
          <w:color w:val="auto"/>
          <w:sz w:val="32"/>
          <w:szCs w:val="32"/>
        </w:rPr>
        <w:t>办结13件</w:t>
      </w:r>
      <w:r>
        <w:rPr>
          <w:rFonts w:hint="eastAsia" w:ascii="仿宋_GB2312" w:eastAsia="仿宋_GB2312"/>
          <w:color w:val="auto"/>
          <w:sz w:val="32"/>
          <w:szCs w:val="32"/>
          <w:lang w:eastAsia="zh-CN"/>
        </w:rPr>
        <w:t>。</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2" w:beforeAutospacing="0" w:after="72" w:afterAutospacing="0" w:line="560" w:lineRule="exact"/>
        <w:ind w:right="0" w:rightChars="0" w:firstLine="643"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2.坚持“严打”政策。</w:t>
      </w:r>
      <w:r>
        <w:rPr>
          <w:rFonts w:hint="eastAsia" w:ascii="仿宋" w:hAnsi="仿宋" w:eastAsia="仿宋" w:cs="仿宋"/>
          <w:color w:val="auto"/>
          <w:kern w:val="2"/>
          <w:sz w:val="32"/>
          <w:szCs w:val="32"/>
          <w:lang w:val="en-US" w:eastAsia="zh-CN" w:bidi="ar-SA"/>
        </w:rPr>
        <w:t>派出所集中力量对各类违法犯罪活动进行严厉打击和整治，行政拘留各类违法人员73人，刑事拘留23人，取保候审12人，直诉21人，上网追逃12人，为社会稳定营造良好氛围。积极主动作为，排查化解各类矛盾112余起，把矛盾控制在源头，把隐患消除在萌芽状态。</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2" w:beforeAutospacing="0" w:after="72" w:afterAutospacing="0" w:line="560" w:lineRule="exact"/>
        <w:ind w:right="0" w:rightChars="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w:t>
      </w:r>
      <w:r>
        <w:rPr>
          <w:rFonts w:hint="eastAsia" w:ascii="仿宋" w:hAnsi="仿宋" w:eastAsia="仿宋" w:cs="仿宋"/>
          <w:b/>
          <w:bCs/>
          <w:color w:val="auto"/>
          <w:kern w:val="2"/>
          <w:sz w:val="32"/>
          <w:szCs w:val="32"/>
          <w:lang w:val="en-US" w:eastAsia="zh-CN" w:bidi="ar-SA"/>
        </w:rPr>
        <w:t>创新基层治理。</w:t>
      </w:r>
      <w:r>
        <w:rPr>
          <w:rFonts w:ascii="Times New Roman" w:hAnsi="Times New Roman" w:eastAsia="仿宋_GB2312" w:cs="Times New Roman"/>
          <w:color w:val="auto"/>
          <w:sz w:val="32"/>
          <w:szCs w:val="32"/>
        </w:rPr>
        <w:t>探索实施“和美档案”积分管理新模式，引导群众主动参与</w:t>
      </w:r>
      <w:r>
        <w:rPr>
          <w:rFonts w:hint="eastAsia" w:ascii="Times New Roman" w:hAnsi="Times New Roman" w:eastAsia="仿宋_GB2312" w:cs="Times New Roman"/>
          <w:color w:val="auto"/>
          <w:sz w:val="32"/>
          <w:szCs w:val="32"/>
          <w:lang w:val="en-US" w:eastAsia="zh-CN"/>
        </w:rPr>
        <w:t>社会治理</w:t>
      </w:r>
      <w:r>
        <w:rPr>
          <w:rFonts w:ascii="Times New Roman" w:hAnsi="Times New Roman" w:eastAsia="仿宋_GB2312" w:cs="Times New Roman"/>
          <w:color w:val="auto"/>
          <w:sz w:val="32"/>
          <w:szCs w:val="32"/>
        </w:rPr>
        <w:t>。为镇驻地194家商铺建立“和美”档案，成立企业服务中心党支部，下设“和美”商铺信用管理服务中心，开展营商服务、日常监管、积分管理等工作。</w:t>
      </w:r>
      <w:r>
        <w:rPr>
          <w:rFonts w:ascii="Times New Roman" w:eastAsia="仿宋_GB2312" w:cs="Times New Roman"/>
          <w:color w:val="auto"/>
          <w:sz w:val="32"/>
          <w:szCs w:val="32"/>
        </w:rPr>
        <w:t>省市级</w:t>
      </w:r>
      <w:r>
        <w:rPr>
          <w:rFonts w:ascii="Times New Roman" w:hAnsi="Times New Roman" w:eastAsia="仿宋_GB2312" w:cs="Times New Roman"/>
          <w:color w:val="auto"/>
          <w:sz w:val="32"/>
          <w:szCs w:val="32"/>
        </w:rPr>
        <w:t>“</w:t>
      </w:r>
      <w:r>
        <w:rPr>
          <w:rFonts w:ascii="Times New Roman" w:eastAsia="仿宋_GB2312" w:cs="Times New Roman"/>
          <w:color w:val="auto"/>
          <w:sz w:val="32"/>
          <w:szCs w:val="32"/>
        </w:rPr>
        <w:t>和美</w:t>
      </w:r>
      <w:r>
        <w:rPr>
          <w:rFonts w:ascii="Times New Roman" w:hAnsi="Times New Roman" w:eastAsia="仿宋_GB2312" w:cs="Times New Roman"/>
          <w:color w:val="auto"/>
          <w:sz w:val="32"/>
          <w:szCs w:val="32"/>
        </w:rPr>
        <w:t>+”</w:t>
      </w:r>
      <w:r>
        <w:rPr>
          <w:rFonts w:ascii="Times New Roman" w:eastAsia="仿宋_GB2312" w:cs="Times New Roman"/>
          <w:color w:val="auto"/>
          <w:sz w:val="32"/>
          <w:szCs w:val="32"/>
        </w:rPr>
        <w:t>宣传报道</w:t>
      </w:r>
      <w:r>
        <w:rPr>
          <w:rFonts w:ascii="Times New Roman" w:hAnsi="Times New Roman" w:eastAsia="仿宋_GB2312" w:cs="Times New Roman"/>
          <w:color w:val="auto"/>
          <w:sz w:val="32"/>
          <w:szCs w:val="32"/>
        </w:rPr>
        <w:t>40</w:t>
      </w:r>
      <w:r>
        <w:rPr>
          <w:rFonts w:ascii="Times New Roman" w:eastAsia="仿宋_GB2312" w:cs="Times New Roman"/>
          <w:color w:val="auto"/>
          <w:sz w:val="32"/>
          <w:szCs w:val="32"/>
        </w:rPr>
        <w:t>余篇</w:t>
      </w:r>
      <w:r>
        <w:rPr>
          <w:rFonts w:hint="eastAsia" w:ascii="Times New Roman" w:eastAsia="仿宋_GB2312" w:cs="Times New Roman"/>
          <w:color w:val="auto"/>
          <w:sz w:val="32"/>
          <w:szCs w:val="32"/>
        </w:rPr>
        <w:t>，</w:t>
      </w:r>
      <w:r>
        <w:rPr>
          <w:rFonts w:ascii="Times New Roman" w:eastAsia="仿宋_GB2312" w:cs="Times New Roman"/>
          <w:color w:val="auto"/>
          <w:sz w:val="32"/>
          <w:szCs w:val="32"/>
        </w:rPr>
        <w:t>受到市县领导的充分认可。</w:t>
      </w:r>
    </w:p>
    <w:p>
      <w:pPr>
        <w:spacing w:line="600" w:lineRule="exact"/>
        <w:ind w:firstLine="680" w:firstLineChars="200"/>
        <w:rPr>
          <w:rFonts w:hint="eastAsia" w:ascii="楷体" w:hAnsi="楷体" w:eastAsia="楷体" w:cs="楷体"/>
          <w:b w:val="0"/>
          <w:bCs/>
          <w:spacing w:val="10"/>
          <w:sz w:val="32"/>
          <w:szCs w:val="32"/>
          <w:lang w:val="en-US" w:eastAsia="zh-CN"/>
        </w:rPr>
      </w:pPr>
      <w:r>
        <w:rPr>
          <w:rFonts w:hint="eastAsia" w:ascii="楷体" w:hAnsi="楷体" w:eastAsia="楷体" w:cs="楷体"/>
          <w:b w:val="0"/>
          <w:bCs/>
          <w:spacing w:val="10"/>
          <w:sz w:val="32"/>
          <w:szCs w:val="32"/>
          <w:lang w:eastAsia="zh-CN"/>
        </w:rPr>
        <w:t>（</w:t>
      </w:r>
      <w:r>
        <w:rPr>
          <w:rFonts w:hint="eastAsia" w:ascii="楷体" w:hAnsi="楷体" w:eastAsia="楷体" w:cs="楷体"/>
          <w:b w:val="0"/>
          <w:bCs/>
          <w:spacing w:val="10"/>
          <w:sz w:val="32"/>
          <w:szCs w:val="32"/>
          <w:lang w:val="en-US" w:eastAsia="zh-CN"/>
        </w:rPr>
        <w:t>五</w:t>
      </w:r>
      <w:r>
        <w:rPr>
          <w:rFonts w:hint="eastAsia" w:ascii="楷体" w:hAnsi="楷体" w:eastAsia="楷体" w:cs="楷体"/>
          <w:b w:val="0"/>
          <w:bCs/>
          <w:spacing w:val="10"/>
          <w:sz w:val="32"/>
          <w:szCs w:val="32"/>
          <w:lang w:eastAsia="zh-CN"/>
        </w:rPr>
        <w:t>）</w:t>
      </w:r>
      <w:r>
        <w:rPr>
          <w:rFonts w:hint="eastAsia" w:ascii="楷体" w:hAnsi="楷体" w:eastAsia="楷体" w:cs="楷体"/>
          <w:b w:val="0"/>
          <w:bCs/>
          <w:spacing w:val="10"/>
          <w:sz w:val="32"/>
          <w:szCs w:val="32"/>
        </w:rPr>
        <w:t>落实</w:t>
      </w:r>
      <w:r>
        <w:rPr>
          <w:rFonts w:hint="eastAsia" w:ascii="楷体" w:hAnsi="楷体" w:eastAsia="楷体" w:cs="楷体"/>
          <w:b w:val="0"/>
          <w:bCs/>
          <w:spacing w:val="10"/>
          <w:sz w:val="32"/>
          <w:szCs w:val="32"/>
          <w:lang w:eastAsia="zh-CN"/>
        </w:rPr>
        <w:t>“</w:t>
      </w:r>
      <w:r>
        <w:rPr>
          <w:rFonts w:hint="eastAsia" w:ascii="楷体" w:hAnsi="楷体" w:eastAsia="楷体" w:cs="楷体"/>
          <w:b w:val="0"/>
          <w:bCs/>
          <w:spacing w:val="10"/>
          <w:sz w:val="32"/>
          <w:szCs w:val="32"/>
          <w:lang w:val="en-US" w:eastAsia="zh-CN"/>
        </w:rPr>
        <w:t>谁执法谁普法</w:t>
      </w:r>
      <w:r>
        <w:rPr>
          <w:rFonts w:hint="eastAsia" w:ascii="楷体" w:hAnsi="楷体" w:eastAsia="楷体" w:cs="楷体"/>
          <w:b w:val="0"/>
          <w:bCs/>
          <w:spacing w:val="10"/>
          <w:sz w:val="32"/>
          <w:szCs w:val="32"/>
          <w:lang w:eastAsia="zh-CN"/>
        </w:rPr>
        <w:t>”</w:t>
      </w:r>
      <w:r>
        <w:rPr>
          <w:rFonts w:hint="eastAsia" w:ascii="楷体" w:hAnsi="楷体" w:eastAsia="楷体" w:cs="楷体"/>
          <w:b w:val="0"/>
          <w:bCs/>
          <w:spacing w:val="10"/>
          <w:sz w:val="32"/>
          <w:szCs w:val="32"/>
          <w:lang w:val="en-US" w:eastAsia="zh-CN"/>
        </w:rPr>
        <w:t>责任制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2" w:beforeAutospacing="0" w:after="72" w:afterAutospacing="0" w:line="560" w:lineRule="exact"/>
        <w:ind w:right="0" w:firstLine="643" w:firstLineChars="200"/>
        <w:jc w:val="both"/>
        <w:textAlignment w:val="auto"/>
        <w:rPr>
          <w:rFonts w:hint="eastAsia" w:ascii="仿宋_GB2312" w:eastAsia="仿宋_GB2312"/>
          <w:color w:val="auto"/>
          <w:sz w:val="32"/>
          <w:szCs w:val="32"/>
        </w:rPr>
      </w:pPr>
      <w:r>
        <w:rPr>
          <w:rFonts w:hint="eastAsia" w:ascii="仿宋_GB2312" w:eastAsia="仿宋_GB2312"/>
          <w:b/>
          <w:bCs/>
          <w:color w:val="auto"/>
          <w:sz w:val="32"/>
          <w:szCs w:val="32"/>
          <w:lang w:val="en-US" w:eastAsia="zh-CN"/>
        </w:rPr>
        <w:t>1.</w:t>
      </w:r>
      <w:r>
        <w:rPr>
          <w:rFonts w:hint="eastAsia" w:ascii="仿宋_GB2312" w:eastAsia="仿宋_GB2312"/>
          <w:b/>
          <w:bCs/>
          <w:color w:val="auto"/>
          <w:sz w:val="32"/>
          <w:szCs w:val="32"/>
          <w:lang w:eastAsia="zh-CN"/>
        </w:rPr>
        <w:t>做到</w:t>
      </w:r>
      <w:r>
        <w:rPr>
          <w:rFonts w:hint="eastAsia" w:ascii="仿宋_GB2312" w:eastAsia="仿宋_GB2312"/>
          <w:b/>
          <w:bCs/>
          <w:color w:val="auto"/>
          <w:sz w:val="32"/>
          <w:szCs w:val="32"/>
        </w:rPr>
        <w:t>普法与执法相结合</w:t>
      </w:r>
      <w:r>
        <w:rPr>
          <w:rFonts w:hint="eastAsia" w:ascii="仿宋_GB2312" w:eastAsia="仿宋_GB2312"/>
          <w:b/>
          <w:bCs/>
          <w:color w:val="auto"/>
          <w:sz w:val="32"/>
          <w:szCs w:val="32"/>
          <w:lang w:eastAsia="zh-CN"/>
        </w:rPr>
        <w:t>。</w:t>
      </w:r>
      <w:r>
        <w:rPr>
          <w:rFonts w:hint="eastAsia" w:ascii="仿宋_GB2312" w:eastAsia="仿宋_GB2312"/>
          <w:color w:val="auto"/>
          <w:sz w:val="32"/>
          <w:szCs w:val="32"/>
        </w:rPr>
        <w:t>明确普法任务，将普法工作由过去</w:t>
      </w:r>
      <w:r>
        <w:rPr>
          <w:rFonts w:hint="eastAsia" w:ascii="仿宋_GB2312" w:eastAsia="仿宋_GB2312"/>
          <w:color w:val="auto"/>
          <w:sz w:val="32"/>
          <w:szCs w:val="32"/>
          <w:lang w:eastAsia="zh-CN"/>
        </w:rPr>
        <w:t>单一</w:t>
      </w:r>
      <w:r>
        <w:rPr>
          <w:rFonts w:hint="eastAsia" w:ascii="仿宋_GB2312" w:eastAsia="仿宋_GB2312"/>
          <w:color w:val="auto"/>
          <w:sz w:val="32"/>
          <w:szCs w:val="32"/>
        </w:rPr>
        <w:t>部门“独唱”变为各部门“大合唱”</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2022年</w:t>
      </w:r>
      <w:r>
        <w:rPr>
          <w:rFonts w:hint="eastAsia" w:ascii="仿宋_GB2312" w:eastAsia="仿宋_GB2312"/>
          <w:color w:val="auto"/>
          <w:sz w:val="32"/>
          <w:szCs w:val="32"/>
        </w:rPr>
        <w:t>集中宣传15次，法律下乡9次，法律进校园，法律第一课30余次。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2" w:beforeAutospacing="0" w:after="72" w:afterAutospacing="0" w:line="560" w:lineRule="exact"/>
        <w:ind w:right="0" w:firstLine="643" w:firstLineChars="200"/>
        <w:jc w:val="both"/>
        <w:textAlignment w:val="auto"/>
        <w:rPr>
          <w:rFonts w:hint="eastAsia" w:ascii="仿宋_GB2312" w:eastAsia="仿宋_GB2312"/>
          <w:color w:val="auto"/>
          <w:sz w:val="32"/>
          <w:szCs w:val="32"/>
        </w:rPr>
      </w:pPr>
      <w:r>
        <w:rPr>
          <w:rFonts w:hint="eastAsia" w:ascii="仿宋_GB2312" w:eastAsia="仿宋_GB2312"/>
          <w:b/>
          <w:bCs/>
          <w:color w:val="auto"/>
          <w:sz w:val="32"/>
          <w:szCs w:val="32"/>
          <w:lang w:val="en-US" w:eastAsia="zh-CN"/>
        </w:rPr>
        <w:t>2.做到普法与服务相结合。</w:t>
      </w:r>
      <w:r>
        <w:rPr>
          <w:rFonts w:hint="eastAsia" w:ascii="仿宋_GB2312" w:eastAsia="仿宋_GB2312"/>
          <w:color w:val="auto"/>
          <w:sz w:val="32"/>
          <w:szCs w:val="32"/>
          <w:lang w:val="en-US" w:eastAsia="zh-CN"/>
        </w:rPr>
        <w:t>在镇为民服务中心窗口设立宣传专栏，为办事群众解答法律咨询。组建普法志愿服务队伍，发挥法治带头人、法律明白人普法队伍作用，开展民法典宣传、法律进乡村进校园等各类普法活动，让群众贴身体会到法律就在身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2" w:beforeAutospacing="0" w:after="72" w:afterAutospacing="0" w:line="560" w:lineRule="exact"/>
        <w:ind w:right="0" w:firstLine="643"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3.做到普法与优化营商环境相结合。</w:t>
      </w:r>
      <w:r>
        <w:rPr>
          <w:rFonts w:hint="eastAsia" w:ascii="仿宋_GB2312" w:eastAsia="仿宋_GB2312"/>
          <w:color w:val="auto"/>
          <w:sz w:val="32"/>
          <w:szCs w:val="32"/>
          <w:lang w:val="en-US" w:eastAsia="zh-CN"/>
        </w:rPr>
        <w:t>深入开展“法律进企业”活动，为企业和个体经营户宣传法律法规，深入了解法律需求，着力解决制约企业发展的突出问题，进一步优化营商环境。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2" w:beforeAutospacing="0" w:after="72" w:afterAutospacing="0" w:line="560" w:lineRule="exact"/>
        <w:ind w:right="0" w:firstLine="643" w:firstLineChars="200"/>
        <w:jc w:val="both"/>
        <w:textAlignment w:val="auto"/>
        <w:rPr>
          <w:rFonts w:hint="eastAsia" w:ascii="仿宋_GB2312" w:eastAsia="仿宋_GB2312"/>
          <w:color w:val="auto"/>
          <w:sz w:val="32"/>
          <w:szCs w:val="32"/>
        </w:rPr>
      </w:pPr>
      <w:r>
        <w:rPr>
          <w:rFonts w:hint="eastAsia" w:ascii="仿宋_GB2312" w:eastAsia="仿宋_GB2312"/>
          <w:b/>
          <w:bCs/>
          <w:color w:val="auto"/>
          <w:sz w:val="32"/>
          <w:szCs w:val="32"/>
          <w:lang w:val="en-US" w:eastAsia="zh-CN"/>
        </w:rPr>
        <w:t>4.做到普法与法治创建相结合。</w:t>
      </w:r>
      <w:r>
        <w:rPr>
          <w:rFonts w:hint="eastAsia" w:ascii="仿宋_GB2312" w:eastAsia="仿宋_GB2312"/>
          <w:color w:val="auto"/>
          <w:sz w:val="32"/>
          <w:szCs w:val="32"/>
          <w:lang w:val="en-US" w:eastAsia="zh-CN"/>
        </w:rPr>
        <w:t>大力开展“民主法治示范村”创建工作，健全基层组织，规范基层民主，干部群众的法治意识和法治素养不断提高，遇事找法、办事依法、化解矛盾靠法的自觉性进一步增强。</w:t>
      </w:r>
    </w:p>
    <w:p>
      <w:pPr>
        <w:pStyle w:val="2"/>
        <w:numPr>
          <w:numId w:val="0"/>
        </w:numPr>
        <w:ind w:leftChars="200"/>
        <w:rPr>
          <w:rFonts w:hint="eastAsia" w:ascii="楷体" w:hAnsi="楷体" w:eastAsia="楷体" w:cs="楷体"/>
          <w:spacing w:val="10"/>
          <w:sz w:val="32"/>
          <w:szCs w:val="32"/>
          <w:lang w:val="en-US" w:eastAsia="zh-CN"/>
        </w:rPr>
      </w:pPr>
      <w:r>
        <w:rPr>
          <w:rFonts w:hint="eastAsia" w:ascii="楷体" w:hAnsi="楷体" w:eastAsia="楷体" w:cs="楷体"/>
          <w:spacing w:val="10"/>
          <w:sz w:val="32"/>
          <w:szCs w:val="32"/>
          <w:lang w:val="en-US" w:eastAsia="zh-CN"/>
        </w:rPr>
        <w:t>（六）个人守法情况</w:t>
      </w:r>
    </w:p>
    <w:p>
      <w:pPr>
        <w:spacing w:line="600" w:lineRule="exact"/>
        <w:ind w:firstLine="680" w:firstLineChars="200"/>
        <w:rPr>
          <w:rFonts w:hint="eastAsia"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val="en-US" w:eastAsia="zh-CN"/>
        </w:rPr>
        <w:t>本人在日常工作、生活中，严格遵守国家法律法规，无违反党纪、法律法规行为。</w:t>
      </w:r>
    </w:p>
    <w:p>
      <w:pPr>
        <w:pStyle w:val="2"/>
        <w:numPr>
          <w:ilvl w:val="0"/>
          <w:numId w:val="2"/>
        </w:numPr>
        <w:ind w:left="66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取得的成效及经验</w:t>
      </w:r>
    </w:p>
    <w:p>
      <w:pPr>
        <w:spacing w:line="600" w:lineRule="exact"/>
        <w:ind w:firstLine="680" w:firstLineChars="200"/>
        <w:rPr>
          <w:rFonts w:hint="default" w:ascii="Times New Roman" w:hAnsi="Times New Roman" w:eastAsia="仿宋_GB2312" w:cs="Times New Roman"/>
          <w:spacing w:val="10"/>
          <w:sz w:val="32"/>
          <w:szCs w:val="32"/>
          <w:lang w:val="en-US" w:eastAsia="zh-CN"/>
        </w:rPr>
      </w:pPr>
      <w:r>
        <w:rPr>
          <w:rFonts w:hint="default" w:ascii="Times New Roman" w:hAnsi="Times New Roman" w:eastAsia="仿宋_GB2312" w:cs="Times New Roman"/>
          <w:spacing w:val="10"/>
          <w:sz w:val="32"/>
          <w:szCs w:val="32"/>
          <w:lang w:val="en-US" w:eastAsia="zh-CN"/>
        </w:rPr>
        <w:t>一是</w:t>
      </w:r>
      <w:r>
        <w:rPr>
          <w:rFonts w:hint="eastAsia" w:ascii="Times New Roman" w:hAnsi="Times New Roman" w:eastAsia="仿宋_GB2312" w:cs="Times New Roman"/>
          <w:spacing w:val="10"/>
          <w:sz w:val="32"/>
          <w:szCs w:val="32"/>
          <w:lang w:val="en-US" w:eastAsia="zh-CN"/>
        </w:rPr>
        <w:t>法治意识不断提升。通过</w:t>
      </w:r>
      <w:r>
        <w:rPr>
          <w:rFonts w:hint="default" w:ascii="Times New Roman" w:hAnsi="Times New Roman" w:eastAsia="仿宋_GB2312" w:cs="Times New Roman"/>
          <w:spacing w:val="10"/>
          <w:sz w:val="32"/>
          <w:szCs w:val="32"/>
          <w:lang w:val="en-US" w:eastAsia="zh-CN"/>
        </w:rPr>
        <w:t>严从实要求班子成员自学《宪法》及相关法律法规，同时严格自我要求，进一步提高自身运用法律法规处理复杂问题、驾驭全局的能力和水平。</w:t>
      </w:r>
    </w:p>
    <w:p>
      <w:pPr>
        <w:spacing w:line="600" w:lineRule="exact"/>
        <w:ind w:firstLine="680" w:firstLineChars="200"/>
        <w:rPr>
          <w:rFonts w:hint="default"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val="en-US" w:eastAsia="zh-CN"/>
        </w:rPr>
        <w:t>二是普法宣传初显成效。</w:t>
      </w:r>
      <w:r>
        <w:rPr>
          <w:rFonts w:hint="default" w:ascii="Times New Roman" w:hAnsi="Times New Roman" w:eastAsia="仿宋_GB2312" w:cs="Times New Roman"/>
          <w:spacing w:val="10"/>
          <w:sz w:val="32"/>
          <w:szCs w:val="32"/>
          <w:lang w:val="en-US" w:eastAsia="zh-CN"/>
        </w:rPr>
        <w:t>实现法治宣传从“工作需求”向“受众需求”转变，促进普法质量和普法效率双提升。</w:t>
      </w:r>
    </w:p>
    <w:p>
      <w:pPr>
        <w:spacing w:line="600" w:lineRule="exact"/>
        <w:ind w:firstLine="680" w:firstLineChars="200"/>
        <w:rPr>
          <w:rFonts w:hint="default" w:ascii="Times New Roman" w:hAnsi="Times New Roman" w:eastAsia="仿宋_GB2312" w:cs="Times New Roman"/>
          <w:spacing w:val="10"/>
          <w:sz w:val="32"/>
          <w:szCs w:val="32"/>
          <w:lang w:val="en-US" w:eastAsia="zh-CN"/>
        </w:rPr>
      </w:pPr>
      <w:r>
        <w:rPr>
          <w:rFonts w:hint="eastAsia" w:ascii="Times New Roman" w:hAnsi="Times New Roman" w:eastAsia="仿宋_GB2312" w:cs="Times New Roman"/>
          <w:spacing w:val="10"/>
          <w:sz w:val="32"/>
          <w:szCs w:val="32"/>
          <w:lang w:val="en-US" w:eastAsia="zh-CN"/>
        </w:rPr>
        <w:t>三</w:t>
      </w:r>
      <w:r>
        <w:rPr>
          <w:rFonts w:hint="default" w:ascii="Times New Roman" w:hAnsi="Times New Roman" w:eastAsia="仿宋_GB2312" w:cs="Times New Roman"/>
          <w:spacing w:val="10"/>
          <w:sz w:val="32"/>
          <w:szCs w:val="32"/>
          <w:lang w:val="en-US" w:eastAsia="zh-CN"/>
        </w:rPr>
        <w:t>是</w:t>
      </w:r>
      <w:r>
        <w:rPr>
          <w:rFonts w:hint="eastAsia" w:ascii="Times New Roman" w:hAnsi="Times New Roman" w:eastAsia="仿宋_GB2312" w:cs="Times New Roman"/>
          <w:spacing w:val="10"/>
          <w:sz w:val="32"/>
          <w:szCs w:val="32"/>
          <w:lang w:val="en-US" w:eastAsia="zh-CN"/>
        </w:rPr>
        <w:t>依法行政效能不断提升。通过集中学习和培训执法队伍人员素质不断提高，执法意识不断增强，依法行政效能不断提升。</w:t>
      </w:r>
    </w:p>
    <w:p>
      <w:pPr>
        <w:spacing w:line="600" w:lineRule="exact"/>
        <w:ind w:firstLine="680" w:firstLineChars="200"/>
        <w:rPr>
          <w:rFonts w:hint="eastAsia" w:ascii="黑体" w:hAnsi="黑体" w:eastAsia="黑体" w:cs="黑体"/>
          <w:spacing w:val="10"/>
          <w:sz w:val="32"/>
          <w:szCs w:val="32"/>
        </w:rPr>
      </w:pPr>
      <w:r>
        <w:rPr>
          <w:rFonts w:hint="eastAsia" w:ascii="黑体" w:hAnsi="黑体" w:eastAsia="黑体" w:cs="黑体"/>
          <w:spacing w:val="10"/>
          <w:sz w:val="32"/>
          <w:szCs w:val="32"/>
          <w:lang w:val="en-US" w:eastAsia="zh-CN"/>
        </w:rPr>
        <w:t>三</w:t>
      </w:r>
      <w:r>
        <w:rPr>
          <w:rFonts w:hint="eastAsia" w:ascii="黑体" w:hAnsi="黑体" w:eastAsia="黑体" w:cs="黑体"/>
          <w:spacing w:val="10"/>
          <w:sz w:val="32"/>
          <w:szCs w:val="32"/>
        </w:rPr>
        <w:t>、存在不足</w:t>
      </w:r>
    </w:p>
    <w:p>
      <w:pPr>
        <w:spacing w:line="600" w:lineRule="exact"/>
        <w:ind w:firstLine="680" w:firstLineChars="200"/>
        <w:rPr>
          <w:rFonts w:hint="default" w:ascii="Times New Roman" w:hAnsi="Times New Roman" w:eastAsia="仿宋_GB2312" w:cs="Times New Roman"/>
          <w:spacing w:val="10"/>
          <w:sz w:val="32"/>
          <w:szCs w:val="32"/>
          <w:lang w:val="en-US" w:eastAsia="zh-CN"/>
        </w:rPr>
      </w:pPr>
      <w:r>
        <w:rPr>
          <w:rFonts w:hint="eastAsia" w:ascii="楷体" w:hAnsi="楷体" w:eastAsia="楷体" w:cs="楷体"/>
          <w:color w:val="000000" w:themeColor="text1"/>
          <w:spacing w:val="10"/>
          <w:sz w:val="32"/>
          <w:szCs w:val="32"/>
          <w14:textFill>
            <w14:solidFill>
              <w14:schemeClr w14:val="tx1"/>
            </w14:solidFill>
          </w14:textFill>
        </w:rPr>
        <w:t>一是法治政府建设工作开展缺乏创新</w:t>
      </w:r>
      <w:r>
        <w:rPr>
          <w:rFonts w:hint="eastAsia" w:ascii="Times New Roman" w:hAnsi="Times New Roman" w:eastAsia="仿宋_GB2312" w:cs="Times New Roman"/>
          <w:spacing w:val="10"/>
          <w:sz w:val="32"/>
          <w:szCs w:val="32"/>
          <w:lang w:eastAsia="zh-CN"/>
        </w:rPr>
        <w:t>。</w:t>
      </w:r>
      <w:r>
        <w:rPr>
          <w:rFonts w:ascii="Times New Roman" w:hAnsi="Times New Roman" w:eastAsia="仿宋_GB2312" w:cs="Times New Roman"/>
          <w:spacing w:val="10"/>
          <w:sz w:val="32"/>
          <w:szCs w:val="32"/>
        </w:rPr>
        <w:t>如何在依法行政前提下创新法治政府建设仍需不断探索</w:t>
      </w:r>
      <w:r>
        <w:rPr>
          <w:rFonts w:hint="eastAsia" w:ascii="Times New Roman" w:hAnsi="Times New Roman" w:eastAsia="仿宋_GB2312" w:cs="Times New Roman"/>
          <w:spacing w:val="10"/>
          <w:sz w:val="32"/>
          <w:szCs w:val="32"/>
          <w:lang w:eastAsia="zh-CN"/>
        </w:rPr>
        <w:t>，</w:t>
      </w:r>
      <w:r>
        <w:rPr>
          <w:rFonts w:hint="eastAsia" w:ascii="Times New Roman" w:hAnsi="Times New Roman" w:eastAsia="仿宋_GB2312" w:cs="Times New Roman"/>
          <w:spacing w:val="10"/>
          <w:sz w:val="32"/>
          <w:szCs w:val="32"/>
          <w:lang w:val="en-US" w:eastAsia="zh-CN"/>
        </w:rPr>
        <w:t>日常工作中虽然能够从工作实际和广大干部群众的根本利益出发，但在解决基层广大群众切身利益特别是土地分配、拆迁等问题上，方法手段的创新力度还不够。</w:t>
      </w:r>
    </w:p>
    <w:p>
      <w:pPr>
        <w:spacing w:line="600" w:lineRule="exact"/>
        <w:ind w:firstLine="680" w:firstLineChars="200"/>
        <w:rPr>
          <w:rFonts w:hint="default" w:ascii="Times New Roman" w:hAnsi="Times New Roman" w:eastAsia="仿宋_GB2312" w:cs="Times New Roman"/>
          <w:spacing w:val="10"/>
          <w:sz w:val="32"/>
          <w:szCs w:val="32"/>
          <w:lang w:val="en-US" w:eastAsia="zh-CN"/>
        </w:rPr>
      </w:pPr>
      <w:r>
        <w:rPr>
          <w:rFonts w:hint="eastAsia" w:ascii="楷体" w:hAnsi="楷体" w:eastAsia="楷体" w:cs="楷体"/>
          <w:spacing w:val="10"/>
          <w:sz w:val="32"/>
          <w:szCs w:val="32"/>
        </w:rPr>
        <w:t>二是群众法治意识不强</w:t>
      </w:r>
      <w:r>
        <w:rPr>
          <w:rFonts w:hint="eastAsia" w:ascii="楷体" w:hAnsi="楷体" w:eastAsia="楷体" w:cs="楷体"/>
          <w:spacing w:val="10"/>
          <w:sz w:val="32"/>
          <w:szCs w:val="32"/>
          <w:lang w:eastAsia="zh-CN"/>
        </w:rPr>
        <w:t>。</w:t>
      </w:r>
      <w:r>
        <w:rPr>
          <w:rFonts w:hint="eastAsia" w:ascii="楷体" w:hAnsi="楷体" w:eastAsia="楷体" w:cs="楷体"/>
          <w:spacing w:val="10"/>
          <w:sz w:val="32"/>
          <w:szCs w:val="32"/>
          <w:lang w:val="en-US" w:eastAsia="zh-CN"/>
        </w:rPr>
        <w:t>群众</w:t>
      </w:r>
      <w:r>
        <w:rPr>
          <w:rFonts w:ascii="Times New Roman" w:hAnsi="Times New Roman" w:eastAsia="仿宋_GB2312" w:cs="Times New Roman"/>
          <w:spacing w:val="10"/>
          <w:sz w:val="32"/>
          <w:szCs w:val="32"/>
        </w:rPr>
        <w:t>不能采用合理合法手段维护自身权益，普法工作尚有较大进步空间</w:t>
      </w:r>
      <w:r>
        <w:rPr>
          <w:rFonts w:hint="eastAsia" w:ascii="Times New Roman" w:hAnsi="Times New Roman" w:eastAsia="仿宋_GB2312" w:cs="Times New Roman"/>
          <w:spacing w:val="10"/>
          <w:sz w:val="32"/>
          <w:szCs w:val="32"/>
          <w:lang w:eastAsia="zh-CN"/>
        </w:rPr>
        <w:t>。</w:t>
      </w:r>
      <w:r>
        <w:rPr>
          <w:rFonts w:hint="eastAsia" w:ascii="Times New Roman" w:hAnsi="Times New Roman" w:eastAsia="仿宋_GB2312" w:cs="Times New Roman"/>
          <w:spacing w:val="10"/>
          <w:sz w:val="32"/>
          <w:szCs w:val="32"/>
          <w:lang w:val="en-US" w:eastAsia="zh-CN"/>
        </w:rPr>
        <w:t>虽然今年以来开展了多次普法宣讲，但宣讲内容缺乏针对性，宣讲的成效有待提高。</w:t>
      </w:r>
    </w:p>
    <w:p>
      <w:pPr>
        <w:spacing w:line="600" w:lineRule="exact"/>
        <w:ind w:firstLine="680" w:firstLineChars="200"/>
        <w:rPr>
          <w:rFonts w:hint="default" w:ascii="Times New Roman" w:hAnsi="Times New Roman" w:eastAsia="仿宋_GB2312" w:cs="Times New Roman"/>
          <w:spacing w:val="10"/>
          <w:sz w:val="32"/>
          <w:szCs w:val="32"/>
          <w:lang w:val="en-US" w:eastAsia="zh-CN"/>
        </w:rPr>
      </w:pPr>
      <w:r>
        <w:rPr>
          <w:rFonts w:hint="eastAsia" w:ascii="楷体" w:hAnsi="楷体" w:eastAsia="楷体" w:cs="楷体"/>
          <w:spacing w:val="10"/>
          <w:sz w:val="32"/>
          <w:szCs w:val="32"/>
        </w:rPr>
        <w:t>三是执法规范化程度还需加强</w:t>
      </w:r>
      <w:r>
        <w:rPr>
          <w:rFonts w:hint="eastAsia" w:ascii="楷体" w:hAnsi="楷体" w:eastAsia="楷体" w:cs="楷体"/>
          <w:spacing w:val="10"/>
          <w:sz w:val="32"/>
          <w:szCs w:val="32"/>
          <w:lang w:eastAsia="zh-CN"/>
        </w:rPr>
        <w:t>。</w:t>
      </w:r>
      <w:r>
        <w:rPr>
          <w:rFonts w:ascii="Times New Roman" w:hAnsi="Times New Roman" w:eastAsia="仿宋_GB2312" w:cs="Times New Roman"/>
          <w:spacing w:val="10"/>
          <w:sz w:val="32"/>
          <w:szCs w:val="32"/>
        </w:rPr>
        <w:t>执法人员整体素质有待提升</w:t>
      </w:r>
      <w:r>
        <w:rPr>
          <w:rFonts w:hint="eastAsia" w:ascii="Times New Roman" w:hAnsi="Times New Roman" w:eastAsia="仿宋_GB2312" w:cs="Times New Roman"/>
          <w:spacing w:val="10"/>
          <w:sz w:val="32"/>
          <w:szCs w:val="32"/>
          <w:lang w:eastAsia="zh-CN"/>
        </w:rPr>
        <w:t>，</w:t>
      </w:r>
      <w:r>
        <w:rPr>
          <w:rFonts w:hint="eastAsia" w:ascii="Times New Roman" w:hAnsi="Times New Roman" w:eastAsia="仿宋_GB2312" w:cs="Times New Roman"/>
          <w:spacing w:val="10"/>
          <w:sz w:val="32"/>
          <w:szCs w:val="32"/>
          <w:lang w:val="en-US" w:eastAsia="zh-CN"/>
        </w:rPr>
        <w:t>目前执法人员数量较少，缺乏系统培训，对法律知识的学习仅限于集中学习，缺乏学习的主动性和自觉性，运用法治思维和法治方式深化改革、推动发展、化解矛盾、维护稳定的能力有待进一步提高。</w:t>
      </w:r>
    </w:p>
    <w:p>
      <w:pPr>
        <w:spacing w:line="600" w:lineRule="exact"/>
        <w:ind w:firstLine="680" w:firstLineChars="200"/>
        <w:rPr>
          <w:rFonts w:ascii="Times New Roman" w:hAnsi="Times New Roman" w:eastAsia="方正黑体简体" w:cs="Times New Roman"/>
          <w:color w:val="000000" w:themeColor="text1"/>
          <w:spacing w:val="10"/>
          <w:sz w:val="32"/>
          <w:szCs w:val="32"/>
        </w:rPr>
      </w:pPr>
      <w:r>
        <w:rPr>
          <w:rFonts w:hint="eastAsia" w:ascii="黑体" w:hAnsi="黑体" w:eastAsia="黑体" w:cs="黑体"/>
          <w:b w:val="0"/>
          <w:bCs w:val="0"/>
          <w:color w:val="000000" w:themeColor="text1"/>
          <w:spacing w:val="10"/>
          <w:sz w:val="32"/>
          <w:szCs w:val="32"/>
          <w:lang w:val="en-US" w:eastAsia="zh-CN"/>
        </w:rPr>
        <w:t>四</w:t>
      </w:r>
      <w:r>
        <w:rPr>
          <w:rFonts w:hint="eastAsia" w:ascii="黑体" w:hAnsi="黑体" w:eastAsia="黑体" w:cs="黑体"/>
          <w:b w:val="0"/>
          <w:bCs w:val="0"/>
          <w:color w:val="000000" w:themeColor="text1"/>
          <w:spacing w:val="10"/>
          <w:sz w:val="32"/>
          <w:szCs w:val="32"/>
        </w:rPr>
        <w:t>、下步工作计划</w:t>
      </w:r>
    </w:p>
    <w:p>
      <w:pPr>
        <w:spacing w:line="600" w:lineRule="exact"/>
        <w:ind w:firstLine="680" w:firstLineChars="200"/>
        <w:rPr>
          <w:rFonts w:ascii="Times New Roman" w:hAnsi="Times New Roman" w:eastAsia="仿宋_GB2312" w:cs="Times New Roman"/>
          <w:spacing w:val="10"/>
          <w:sz w:val="32"/>
          <w:szCs w:val="32"/>
        </w:rPr>
      </w:pPr>
      <w:r>
        <w:rPr>
          <w:rFonts w:hint="eastAsia" w:ascii="楷体" w:hAnsi="楷体" w:eastAsia="楷体" w:cs="楷体"/>
          <w:spacing w:val="10"/>
          <w:sz w:val="32"/>
          <w:szCs w:val="32"/>
        </w:rPr>
        <w:t>（一）加强学习，不断增强法治意识。</w:t>
      </w:r>
      <w:r>
        <w:rPr>
          <w:rFonts w:ascii="Times New Roman" w:hAnsi="Times New Roman" w:eastAsia="仿宋_GB2312" w:cs="Times New Roman"/>
          <w:spacing w:val="10"/>
          <w:sz w:val="32"/>
          <w:szCs w:val="32"/>
        </w:rPr>
        <w:t>深入学习贯彻习近平新时代中国特色社会主义思想，全面落实中央全面依法治国要求，教育引导全体干部职工牢固树立社会主义法治理念，自觉尊法学法守法用法，做到依法行政、依法办事。</w:t>
      </w:r>
    </w:p>
    <w:p>
      <w:pPr>
        <w:spacing w:line="600" w:lineRule="exact"/>
        <w:ind w:firstLine="680" w:firstLineChars="200"/>
        <w:rPr>
          <w:rFonts w:ascii="Times New Roman" w:hAnsi="Times New Roman" w:eastAsia="仿宋_GB2312" w:cs="Times New Roman"/>
          <w:spacing w:val="10"/>
          <w:sz w:val="32"/>
          <w:szCs w:val="32"/>
        </w:rPr>
      </w:pPr>
      <w:r>
        <w:rPr>
          <w:rFonts w:hint="eastAsia" w:ascii="楷体" w:hAnsi="楷体" w:eastAsia="楷体" w:cs="楷体"/>
          <w:spacing w:val="10"/>
          <w:sz w:val="32"/>
          <w:szCs w:val="32"/>
        </w:rPr>
        <w:t>（二）学以致用，不断提升法治水平。</w:t>
      </w:r>
      <w:r>
        <w:rPr>
          <w:rFonts w:ascii="Times New Roman" w:hAnsi="Times New Roman" w:eastAsia="仿宋_GB2312" w:cs="Times New Roman"/>
          <w:spacing w:val="10"/>
          <w:sz w:val="32"/>
          <w:szCs w:val="32"/>
        </w:rPr>
        <w:t>坚持围绕中心、服务大局，坚持学用结合，抓好领导干部这个“关键少数”，坚持把领导干部带头学法、模范守法作为树立法治意识的关键，提升自身及领导班子依法决策、依法履职水平。认真组织镇村干部学习党章党规、宪法法律，参加行政执法培训、法治业务培训，提升镇村干部法律素养和依法办事水平。</w:t>
      </w:r>
    </w:p>
    <w:p>
      <w:pPr>
        <w:spacing w:line="600" w:lineRule="exact"/>
        <w:ind w:firstLine="680" w:firstLineChars="200"/>
        <w:rPr>
          <w:rFonts w:ascii="Times New Roman" w:hAnsi="Times New Roman" w:eastAsia="仿宋_GB2312" w:cs="Times New Roman"/>
          <w:spacing w:val="10"/>
          <w:sz w:val="32"/>
          <w:szCs w:val="32"/>
        </w:rPr>
      </w:pPr>
      <w:r>
        <w:rPr>
          <w:rFonts w:hint="eastAsia" w:ascii="楷体" w:hAnsi="楷体" w:eastAsia="楷体" w:cs="楷体"/>
          <w:spacing w:val="10"/>
          <w:sz w:val="32"/>
          <w:szCs w:val="32"/>
        </w:rPr>
        <w:t>（三）深入实践，不断推进依法行政。</w:t>
      </w:r>
      <w:r>
        <w:rPr>
          <w:rFonts w:ascii="Times New Roman" w:hAnsi="Times New Roman" w:eastAsia="仿宋_GB2312" w:cs="Times New Roman"/>
          <w:spacing w:val="10"/>
          <w:sz w:val="32"/>
          <w:szCs w:val="32"/>
        </w:rPr>
        <w:t>坚持依法民主决策和依法办事，健全各项规章制度，确保各项工作依法依规开展，实现用制度管人、管钱、管事，针对重点工作、关键环节，开展经常性的督促检查活动，杜绝违法违纪事故发生。</w:t>
      </w:r>
    </w:p>
    <w:p>
      <w:pPr>
        <w:spacing w:line="600" w:lineRule="exact"/>
        <w:ind w:firstLine="680" w:firstLineChars="200"/>
        <w:rPr>
          <w:rFonts w:ascii="Times New Roman" w:hAnsi="Times New Roman" w:eastAsia="仿宋_GB2312" w:cs="Times New Roman"/>
          <w:spacing w:val="10"/>
          <w:sz w:val="32"/>
          <w:szCs w:val="32"/>
        </w:rPr>
      </w:pPr>
      <w:r>
        <w:rPr>
          <w:rFonts w:hint="eastAsia" w:ascii="楷体" w:hAnsi="楷体" w:eastAsia="楷体" w:cs="楷体"/>
          <w:spacing w:val="10"/>
          <w:sz w:val="32"/>
          <w:szCs w:val="32"/>
        </w:rPr>
        <w:t>（四）营造氛围，加强法治文化建设。</w:t>
      </w:r>
      <w:r>
        <w:rPr>
          <w:rFonts w:ascii="Times New Roman" w:hAnsi="Times New Roman" w:eastAsia="仿宋_GB2312" w:cs="Times New Roman"/>
          <w:spacing w:val="10"/>
          <w:sz w:val="32"/>
          <w:szCs w:val="32"/>
        </w:rPr>
        <w:t>大力推进法治文化，进一步加强职业道德、职业责任教育，进一步转变工作作风，进一步营造尊法学法守法用法的良好氛围，</w:t>
      </w:r>
      <w:r>
        <w:rPr>
          <w:rFonts w:hint="eastAsia" w:ascii="Times New Roman" w:hAnsi="Times New Roman" w:eastAsia="仿宋_GB2312" w:cs="Times New Roman"/>
          <w:spacing w:val="10"/>
          <w:sz w:val="32"/>
          <w:szCs w:val="32"/>
        </w:rPr>
        <w:t>全力</w:t>
      </w:r>
      <w:r>
        <w:rPr>
          <w:rFonts w:ascii="Times New Roman" w:hAnsi="Times New Roman" w:eastAsia="仿宋_GB2312" w:cs="Times New Roman"/>
          <w:spacing w:val="10"/>
          <w:sz w:val="32"/>
          <w:szCs w:val="32"/>
        </w:rPr>
        <w:t>推进杨店镇法治</w:t>
      </w:r>
      <w:r>
        <w:rPr>
          <w:rFonts w:hint="eastAsia" w:ascii="Times New Roman" w:hAnsi="Times New Roman" w:eastAsia="仿宋_GB2312" w:cs="Times New Roman"/>
          <w:spacing w:val="10"/>
          <w:sz w:val="32"/>
          <w:szCs w:val="32"/>
        </w:rPr>
        <w:t>政府</w:t>
      </w:r>
      <w:r>
        <w:rPr>
          <w:rFonts w:ascii="Times New Roman" w:hAnsi="Times New Roman" w:eastAsia="仿宋_GB2312" w:cs="Times New Roman"/>
          <w:spacing w:val="10"/>
          <w:sz w:val="32"/>
          <w:szCs w:val="32"/>
        </w:rPr>
        <w:t>建设。</w:t>
      </w:r>
    </w:p>
    <w:sectPr>
      <w:footerReference r:id="rId3" w:type="default"/>
      <w:pgSz w:w="11906" w:h="16838"/>
      <w:pgMar w:top="1701"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A51DA"/>
    <w:multiLevelType w:val="singleLevel"/>
    <w:tmpl w:val="2DEA51DA"/>
    <w:lvl w:ilvl="0" w:tentative="0">
      <w:start w:val="2"/>
      <w:numFmt w:val="chineseCounting"/>
      <w:suff w:val="nothing"/>
      <w:lvlText w:val="%1、"/>
      <w:lvlJc w:val="left"/>
      <w:pPr>
        <w:ind w:left="660" w:leftChars="0" w:firstLine="0" w:firstLineChars="0"/>
      </w:pPr>
      <w:rPr>
        <w:rFonts w:hint="eastAsia"/>
      </w:rPr>
    </w:lvl>
  </w:abstractNum>
  <w:abstractNum w:abstractNumId="1">
    <w:nsid w:val="61E5A37D"/>
    <w:multiLevelType w:val="singleLevel"/>
    <w:tmpl w:val="61E5A37D"/>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MDI3NDIwMTk3NzZiNzU3ZTc0MTVhMjYxNDJkNzgifQ=="/>
  </w:docVars>
  <w:rsids>
    <w:rsidRoot w:val="1C270EEB"/>
    <w:rsid w:val="000333B3"/>
    <w:rsid w:val="000E07B0"/>
    <w:rsid w:val="00132FF9"/>
    <w:rsid w:val="00181930"/>
    <w:rsid w:val="002A2F6C"/>
    <w:rsid w:val="002A7F45"/>
    <w:rsid w:val="002C3999"/>
    <w:rsid w:val="00301980"/>
    <w:rsid w:val="00374BE2"/>
    <w:rsid w:val="003E4907"/>
    <w:rsid w:val="00402797"/>
    <w:rsid w:val="00471E3E"/>
    <w:rsid w:val="004A5164"/>
    <w:rsid w:val="004F6088"/>
    <w:rsid w:val="00551214"/>
    <w:rsid w:val="005B6816"/>
    <w:rsid w:val="005E3830"/>
    <w:rsid w:val="006D60C9"/>
    <w:rsid w:val="006E6FE7"/>
    <w:rsid w:val="008A3562"/>
    <w:rsid w:val="008B65F2"/>
    <w:rsid w:val="008E7022"/>
    <w:rsid w:val="00923ADA"/>
    <w:rsid w:val="009B1755"/>
    <w:rsid w:val="00AA09C8"/>
    <w:rsid w:val="00AC4A10"/>
    <w:rsid w:val="00BC1D0A"/>
    <w:rsid w:val="00C3315E"/>
    <w:rsid w:val="00C528D4"/>
    <w:rsid w:val="00C95C0C"/>
    <w:rsid w:val="00E04904"/>
    <w:rsid w:val="00E56BF0"/>
    <w:rsid w:val="00E63D66"/>
    <w:rsid w:val="00E91BD3"/>
    <w:rsid w:val="00F34097"/>
    <w:rsid w:val="00FF2419"/>
    <w:rsid w:val="012F41F1"/>
    <w:rsid w:val="01330927"/>
    <w:rsid w:val="01396668"/>
    <w:rsid w:val="01447A18"/>
    <w:rsid w:val="01983FAA"/>
    <w:rsid w:val="02220440"/>
    <w:rsid w:val="02303E46"/>
    <w:rsid w:val="02423A34"/>
    <w:rsid w:val="024E06A7"/>
    <w:rsid w:val="026405B3"/>
    <w:rsid w:val="02A07546"/>
    <w:rsid w:val="02BA644F"/>
    <w:rsid w:val="02E34FA4"/>
    <w:rsid w:val="02F52827"/>
    <w:rsid w:val="03052F1C"/>
    <w:rsid w:val="03666C2F"/>
    <w:rsid w:val="036B2FF2"/>
    <w:rsid w:val="03A97440"/>
    <w:rsid w:val="03C06D87"/>
    <w:rsid w:val="03CC24DD"/>
    <w:rsid w:val="03EB71A2"/>
    <w:rsid w:val="04885FAF"/>
    <w:rsid w:val="049D15E7"/>
    <w:rsid w:val="04BD3761"/>
    <w:rsid w:val="04E35F01"/>
    <w:rsid w:val="04FE29E1"/>
    <w:rsid w:val="0538750A"/>
    <w:rsid w:val="053F4A45"/>
    <w:rsid w:val="05FE25B6"/>
    <w:rsid w:val="0628352D"/>
    <w:rsid w:val="0664493D"/>
    <w:rsid w:val="0668782A"/>
    <w:rsid w:val="06AA60CD"/>
    <w:rsid w:val="06B1331D"/>
    <w:rsid w:val="06E70BC2"/>
    <w:rsid w:val="071F617A"/>
    <w:rsid w:val="07511298"/>
    <w:rsid w:val="078223DB"/>
    <w:rsid w:val="079D3649"/>
    <w:rsid w:val="085D6E58"/>
    <w:rsid w:val="085E6AD9"/>
    <w:rsid w:val="087A5962"/>
    <w:rsid w:val="08C3393D"/>
    <w:rsid w:val="08FF1D28"/>
    <w:rsid w:val="09300B06"/>
    <w:rsid w:val="093E6531"/>
    <w:rsid w:val="09483EB6"/>
    <w:rsid w:val="09876FDD"/>
    <w:rsid w:val="09B70382"/>
    <w:rsid w:val="09D51A18"/>
    <w:rsid w:val="09F31D98"/>
    <w:rsid w:val="0A8A6C7B"/>
    <w:rsid w:val="0AC675EA"/>
    <w:rsid w:val="0AC85D96"/>
    <w:rsid w:val="0AD561F0"/>
    <w:rsid w:val="0AED368A"/>
    <w:rsid w:val="0B0B290E"/>
    <w:rsid w:val="0B263138"/>
    <w:rsid w:val="0B3C0DC8"/>
    <w:rsid w:val="0B4A1C1D"/>
    <w:rsid w:val="0B7F77DD"/>
    <w:rsid w:val="0BA60261"/>
    <w:rsid w:val="0BED7182"/>
    <w:rsid w:val="0BF92D09"/>
    <w:rsid w:val="0C3D1AE2"/>
    <w:rsid w:val="0C3E178C"/>
    <w:rsid w:val="0CC907B4"/>
    <w:rsid w:val="0D777C23"/>
    <w:rsid w:val="0DA55615"/>
    <w:rsid w:val="0DF3708C"/>
    <w:rsid w:val="0E386E62"/>
    <w:rsid w:val="0E5434E9"/>
    <w:rsid w:val="0E6B3924"/>
    <w:rsid w:val="0E716830"/>
    <w:rsid w:val="0ED16047"/>
    <w:rsid w:val="0F1B3E73"/>
    <w:rsid w:val="0F266849"/>
    <w:rsid w:val="0F3E7EA5"/>
    <w:rsid w:val="0F5E1C00"/>
    <w:rsid w:val="104E56BA"/>
    <w:rsid w:val="10B772B2"/>
    <w:rsid w:val="10EE098C"/>
    <w:rsid w:val="116F6FF1"/>
    <w:rsid w:val="118B5365"/>
    <w:rsid w:val="118E1984"/>
    <w:rsid w:val="119C7CF7"/>
    <w:rsid w:val="11AE5A53"/>
    <w:rsid w:val="11ED2C55"/>
    <w:rsid w:val="1212232F"/>
    <w:rsid w:val="127B7EC3"/>
    <w:rsid w:val="128659E7"/>
    <w:rsid w:val="12AD76A8"/>
    <w:rsid w:val="12B27A27"/>
    <w:rsid w:val="12BA2C8A"/>
    <w:rsid w:val="12F42CB7"/>
    <w:rsid w:val="130B547A"/>
    <w:rsid w:val="130E0282"/>
    <w:rsid w:val="134254EF"/>
    <w:rsid w:val="13576974"/>
    <w:rsid w:val="14645FFC"/>
    <w:rsid w:val="146A7C47"/>
    <w:rsid w:val="14F15E6D"/>
    <w:rsid w:val="1514236B"/>
    <w:rsid w:val="15190727"/>
    <w:rsid w:val="151C66DF"/>
    <w:rsid w:val="154654A9"/>
    <w:rsid w:val="15A41AE0"/>
    <w:rsid w:val="15AF780F"/>
    <w:rsid w:val="15E46E3E"/>
    <w:rsid w:val="15EC4186"/>
    <w:rsid w:val="15F336A2"/>
    <w:rsid w:val="16280A3B"/>
    <w:rsid w:val="164462C7"/>
    <w:rsid w:val="165A496F"/>
    <w:rsid w:val="16FC471D"/>
    <w:rsid w:val="179473DB"/>
    <w:rsid w:val="17FE14D0"/>
    <w:rsid w:val="18737823"/>
    <w:rsid w:val="18903557"/>
    <w:rsid w:val="18A93785"/>
    <w:rsid w:val="18C54438"/>
    <w:rsid w:val="18EE490D"/>
    <w:rsid w:val="190D0055"/>
    <w:rsid w:val="19117EF8"/>
    <w:rsid w:val="195A5E4E"/>
    <w:rsid w:val="19B56032"/>
    <w:rsid w:val="19C76FCE"/>
    <w:rsid w:val="19F61DA8"/>
    <w:rsid w:val="1A082669"/>
    <w:rsid w:val="1A1A1CF3"/>
    <w:rsid w:val="1A871588"/>
    <w:rsid w:val="1AEC6857"/>
    <w:rsid w:val="1AF37BE5"/>
    <w:rsid w:val="1B303D82"/>
    <w:rsid w:val="1B4041E4"/>
    <w:rsid w:val="1B5E7DFB"/>
    <w:rsid w:val="1B825B25"/>
    <w:rsid w:val="1C270EEB"/>
    <w:rsid w:val="1C3F078A"/>
    <w:rsid w:val="1C483CCC"/>
    <w:rsid w:val="1CAB29C9"/>
    <w:rsid w:val="1D103414"/>
    <w:rsid w:val="1D4978CC"/>
    <w:rsid w:val="1DA44557"/>
    <w:rsid w:val="1DB77FC6"/>
    <w:rsid w:val="1E1450BE"/>
    <w:rsid w:val="1E162569"/>
    <w:rsid w:val="1E68457B"/>
    <w:rsid w:val="1E85149C"/>
    <w:rsid w:val="1EAD5B7E"/>
    <w:rsid w:val="1EC8788E"/>
    <w:rsid w:val="202E0E08"/>
    <w:rsid w:val="204A28BA"/>
    <w:rsid w:val="207948DC"/>
    <w:rsid w:val="207C6E6C"/>
    <w:rsid w:val="20AF078D"/>
    <w:rsid w:val="214257C0"/>
    <w:rsid w:val="21BF1D76"/>
    <w:rsid w:val="21E946AE"/>
    <w:rsid w:val="223C0D09"/>
    <w:rsid w:val="229C0B8E"/>
    <w:rsid w:val="23803ED6"/>
    <w:rsid w:val="23B9199D"/>
    <w:rsid w:val="241A4F94"/>
    <w:rsid w:val="242720C5"/>
    <w:rsid w:val="242A377F"/>
    <w:rsid w:val="24860201"/>
    <w:rsid w:val="248C3AAC"/>
    <w:rsid w:val="24A258B6"/>
    <w:rsid w:val="24DA63F4"/>
    <w:rsid w:val="251D1A12"/>
    <w:rsid w:val="25541ADB"/>
    <w:rsid w:val="25821D0D"/>
    <w:rsid w:val="25D81DD0"/>
    <w:rsid w:val="261801EF"/>
    <w:rsid w:val="26334882"/>
    <w:rsid w:val="263E3F1B"/>
    <w:rsid w:val="26455FB7"/>
    <w:rsid w:val="264579CD"/>
    <w:rsid w:val="26693E08"/>
    <w:rsid w:val="269D5626"/>
    <w:rsid w:val="269E30FB"/>
    <w:rsid w:val="26D36219"/>
    <w:rsid w:val="27760E17"/>
    <w:rsid w:val="277F1293"/>
    <w:rsid w:val="278C4454"/>
    <w:rsid w:val="279D33B3"/>
    <w:rsid w:val="27B3451C"/>
    <w:rsid w:val="27E66EEB"/>
    <w:rsid w:val="283E2DE6"/>
    <w:rsid w:val="285D11C5"/>
    <w:rsid w:val="28957ACB"/>
    <w:rsid w:val="28BB6792"/>
    <w:rsid w:val="28D53BCF"/>
    <w:rsid w:val="28EF41E9"/>
    <w:rsid w:val="292E1325"/>
    <w:rsid w:val="293D4836"/>
    <w:rsid w:val="29A35EE0"/>
    <w:rsid w:val="29C00E48"/>
    <w:rsid w:val="29E25934"/>
    <w:rsid w:val="2A0C0488"/>
    <w:rsid w:val="2A2D3F42"/>
    <w:rsid w:val="2A7D6BE3"/>
    <w:rsid w:val="2A88659C"/>
    <w:rsid w:val="2A9A62D0"/>
    <w:rsid w:val="2AC6025E"/>
    <w:rsid w:val="2B220EF4"/>
    <w:rsid w:val="2B563A88"/>
    <w:rsid w:val="2B5F63D1"/>
    <w:rsid w:val="2B633A66"/>
    <w:rsid w:val="2B68101F"/>
    <w:rsid w:val="2B724104"/>
    <w:rsid w:val="2B805B0D"/>
    <w:rsid w:val="2BF02B8C"/>
    <w:rsid w:val="2C5323C5"/>
    <w:rsid w:val="2C6E7CA2"/>
    <w:rsid w:val="2C812FE5"/>
    <w:rsid w:val="2C996433"/>
    <w:rsid w:val="2CA451E4"/>
    <w:rsid w:val="2CA60526"/>
    <w:rsid w:val="2CC338BC"/>
    <w:rsid w:val="2CD871D5"/>
    <w:rsid w:val="2CF23CF2"/>
    <w:rsid w:val="2D242323"/>
    <w:rsid w:val="2D451D38"/>
    <w:rsid w:val="2D641216"/>
    <w:rsid w:val="2DC20D32"/>
    <w:rsid w:val="2DE717F7"/>
    <w:rsid w:val="2E851C6E"/>
    <w:rsid w:val="2EAB6D2E"/>
    <w:rsid w:val="2F002E1B"/>
    <w:rsid w:val="2F601198"/>
    <w:rsid w:val="2F620F54"/>
    <w:rsid w:val="2F8C268B"/>
    <w:rsid w:val="30311563"/>
    <w:rsid w:val="30337118"/>
    <w:rsid w:val="30913BB9"/>
    <w:rsid w:val="30A10BEA"/>
    <w:rsid w:val="30AD10F4"/>
    <w:rsid w:val="30E8416B"/>
    <w:rsid w:val="30FE53C9"/>
    <w:rsid w:val="317F2AD9"/>
    <w:rsid w:val="31EC7F59"/>
    <w:rsid w:val="320E341F"/>
    <w:rsid w:val="3215711C"/>
    <w:rsid w:val="32616E7C"/>
    <w:rsid w:val="32A2175C"/>
    <w:rsid w:val="32B8193D"/>
    <w:rsid w:val="32E85BC3"/>
    <w:rsid w:val="32F62550"/>
    <w:rsid w:val="33935F1A"/>
    <w:rsid w:val="34337B5E"/>
    <w:rsid w:val="34833930"/>
    <w:rsid w:val="34843C76"/>
    <w:rsid w:val="34ED5F47"/>
    <w:rsid w:val="35214C42"/>
    <w:rsid w:val="35902A33"/>
    <w:rsid w:val="359C3366"/>
    <w:rsid w:val="35DC1D46"/>
    <w:rsid w:val="35E9767E"/>
    <w:rsid w:val="35FA5CC9"/>
    <w:rsid w:val="3632560E"/>
    <w:rsid w:val="367756D9"/>
    <w:rsid w:val="37605A97"/>
    <w:rsid w:val="37647A49"/>
    <w:rsid w:val="377D0B0B"/>
    <w:rsid w:val="37AC2704"/>
    <w:rsid w:val="37CB64F7"/>
    <w:rsid w:val="37DA7B45"/>
    <w:rsid w:val="38053609"/>
    <w:rsid w:val="3811155E"/>
    <w:rsid w:val="381B5A64"/>
    <w:rsid w:val="384B69D1"/>
    <w:rsid w:val="385C651F"/>
    <w:rsid w:val="385D5DA3"/>
    <w:rsid w:val="38903BD2"/>
    <w:rsid w:val="38AC70C5"/>
    <w:rsid w:val="39302C2C"/>
    <w:rsid w:val="39B4511B"/>
    <w:rsid w:val="39CC7C9D"/>
    <w:rsid w:val="39F257E0"/>
    <w:rsid w:val="3A6F2A11"/>
    <w:rsid w:val="3A9D0E00"/>
    <w:rsid w:val="3AB3428E"/>
    <w:rsid w:val="3B307480"/>
    <w:rsid w:val="3BD1562C"/>
    <w:rsid w:val="3BDA653E"/>
    <w:rsid w:val="3BE35C1F"/>
    <w:rsid w:val="3C97266F"/>
    <w:rsid w:val="3D555EDE"/>
    <w:rsid w:val="3D6D2548"/>
    <w:rsid w:val="3DAF287C"/>
    <w:rsid w:val="3DF72CC9"/>
    <w:rsid w:val="3F6023C2"/>
    <w:rsid w:val="3F763A28"/>
    <w:rsid w:val="3F9F6BC2"/>
    <w:rsid w:val="401B1198"/>
    <w:rsid w:val="404673A9"/>
    <w:rsid w:val="408353E4"/>
    <w:rsid w:val="40AF61D9"/>
    <w:rsid w:val="40CD48B1"/>
    <w:rsid w:val="40FA0355"/>
    <w:rsid w:val="41683442"/>
    <w:rsid w:val="42172F65"/>
    <w:rsid w:val="42336996"/>
    <w:rsid w:val="42DE2D78"/>
    <w:rsid w:val="432F6001"/>
    <w:rsid w:val="43AC7D11"/>
    <w:rsid w:val="440867D6"/>
    <w:rsid w:val="4473751E"/>
    <w:rsid w:val="44914668"/>
    <w:rsid w:val="4553427B"/>
    <w:rsid w:val="4594599D"/>
    <w:rsid w:val="45E561F9"/>
    <w:rsid w:val="46085826"/>
    <w:rsid w:val="462028DE"/>
    <w:rsid w:val="46E0548A"/>
    <w:rsid w:val="46F602CB"/>
    <w:rsid w:val="47266AC9"/>
    <w:rsid w:val="475E7C44"/>
    <w:rsid w:val="477B7B17"/>
    <w:rsid w:val="47D03F09"/>
    <w:rsid w:val="47D86447"/>
    <w:rsid w:val="47E169E8"/>
    <w:rsid w:val="483D5B42"/>
    <w:rsid w:val="48A80338"/>
    <w:rsid w:val="48AE6BD1"/>
    <w:rsid w:val="48C37DC2"/>
    <w:rsid w:val="48EF3459"/>
    <w:rsid w:val="48FF38E2"/>
    <w:rsid w:val="493401A4"/>
    <w:rsid w:val="499F0DB5"/>
    <w:rsid w:val="49F6478E"/>
    <w:rsid w:val="4A1E5288"/>
    <w:rsid w:val="4A2C0E05"/>
    <w:rsid w:val="4AA90A86"/>
    <w:rsid w:val="4ABE526B"/>
    <w:rsid w:val="4AD41EF0"/>
    <w:rsid w:val="4B427C4A"/>
    <w:rsid w:val="4B6F6C5E"/>
    <w:rsid w:val="4B756C36"/>
    <w:rsid w:val="4BC52D55"/>
    <w:rsid w:val="4C194E4E"/>
    <w:rsid w:val="4C1F7099"/>
    <w:rsid w:val="4C3F2EFA"/>
    <w:rsid w:val="4C613BD1"/>
    <w:rsid w:val="4CB7415F"/>
    <w:rsid w:val="4D2447A3"/>
    <w:rsid w:val="4D435566"/>
    <w:rsid w:val="4DB65F0A"/>
    <w:rsid w:val="4DC64B62"/>
    <w:rsid w:val="4DC919ED"/>
    <w:rsid w:val="4E0D453F"/>
    <w:rsid w:val="4E21623C"/>
    <w:rsid w:val="4E853FC6"/>
    <w:rsid w:val="4EA775F5"/>
    <w:rsid w:val="4F343C7B"/>
    <w:rsid w:val="4F4D7EF5"/>
    <w:rsid w:val="4F606F46"/>
    <w:rsid w:val="4F6168D1"/>
    <w:rsid w:val="4F934F18"/>
    <w:rsid w:val="4FB044E4"/>
    <w:rsid w:val="50004D5C"/>
    <w:rsid w:val="501F6241"/>
    <w:rsid w:val="50867E9D"/>
    <w:rsid w:val="5129307F"/>
    <w:rsid w:val="5146212C"/>
    <w:rsid w:val="51497B55"/>
    <w:rsid w:val="514C4E38"/>
    <w:rsid w:val="516C500C"/>
    <w:rsid w:val="518021B8"/>
    <w:rsid w:val="51CE64C4"/>
    <w:rsid w:val="52010F82"/>
    <w:rsid w:val="52627A66"/>
    <w:rsid w:val="52B213F0"/>
    <w:rsid w:val="52D031EC"/>
    <w:rsid w:val="52F26CD2"/>
    <w:rsid w:val="53065A01"/>
    <w:rsid w:val="531326A0"/>
    <w:rsid w:val="53D66508"/>
    <w:rsid w:val="54B03E76"/>
    <w:rsid w:val="54C91A91"/>
    <w:rsid w:val="5513531B"/>
    <w:rsid w:val="551C37E4"/>
    <w:rsid w:val="55410BD4"/>
    <w:rsid w:val="558748B5"/>
    <w:rsid w:val="559C4E74"/>
    <w:rsid w:val="55AF0DA8"/>
    <w:rsid w:val="55B5166B"/>
    <w:rsid w:val="55C035D2"/>
    <w:rsid w:val="55E80C3B"/>
    <w:rsid w:val="55F857F8"/>
    <w:rsid w:val="5667797E"/>
    <w:rsid w:val="567E2780"/>
    <w:rsid w:val="5734685F"/>
    <w:rsid w:val="57DF5859"/>
    <w:rsid w:val="58F74C24"/>
    <w:rsid w:val="590D1FEB"/>
    <w:rsid w:val="59A20091"/>
    <w:rsid w:val="59B77A55"/>
    <w:rsid w:val="59B82794"/>
    <w:rsid w:val="59E01535"/>
    <w:rsid w:val="5A184997"/>
    <w:rsid w:val="5A823B54"/>
    <w:rsid w:val="5AEF3EDA"/>
    <w:rsid w:val="5B551F39"/>
    <w:rsid w:val="5B6F6839"/>
    <w:rsid w:val="5B961942"/>
    <w:rsid w:val="5BD33BD8"/>
    <w:rsid w:val="5C4E6505"/>
    <w:rsid w:val="5CCC1A69"/>
    <w:rsid w:val="5CEF19B6"/>
    <w:rsid w:val="5D335644"/>
    <w:rsid w:val="5E022751"/>
    <w:rsid w:val="5E3B0FCD"/>
    <w:rsid w:val="5E62474D"/>
    <w:rsid w:val="5E9B0D49"/>
    <w:rsid w:val="5F185FCE"/>
    <w:rsid w:val="5F1E5F17"/>
    <w:rsid w:val="5F584957"/>
    <w:rsid w:val="5FC4668A"/>
    <w:rsid w:val="601926CE"/>
    <w:rsid w:val="60AE45C9"/>
    <w:rsid w:val="60CB25CE"/>
    <w:rsid w:val="60CB491A"/>
    <w:rsid w:val="614A6655"/>
    <w:rsid w:val="615805A0"/>
    <w:rsid w:val="61B26407"/>
    <w:rsid w:val="61E36B61"/>
    <w:rsid w:val="62F61445"/>
    <w:rsid w:val="630B32EB"/>
    <w:rsid w:val="63403331"/>
    <w:rsid w:val="634A1914"/>
    <w:rsid w:val="635B711D"/>
    <w:rsid w:val="6390253E"/>
    <w:rsid w:val="63B55EC2"/>
    <w:rsid w:val="64351DC4"/>
    <w:rsid w:val="64546FE5"/>
    <w:rsid w:val="649017B7"/>
    <w:rsid w:val="64B507E8"/>
    <w:rsid w:val="64CC6D09"/>
    <w:rsid w:val="64E83C55"/>
    <w:rsid w:val="65277493"/>
    <w:rsid w:val="657B5030"/>
    <w:rsid w:val="66473E75"/>
    <w:rsid w:val="66700F23"/>
    <w:rsid w:val="668E2C06"/>
    <w:rsid w:val="66B3767F"/>
    <w:rsid w:val="66C96883"/>
    <w:rsid w:val="67035513"/>
    <w:rsid w:val="671A485A"/>
    <w:rsid w:val="674659EE"/>
    <w:rsid w:val="677A02F7"/>
    <w:rsid w:val="67B857DB"/>
    <w:rsid w:val="67BD55E5"/>
    <w:rsid w:val="67C03137"/>
    <w:rsid w:val="68025522"/>
    <w:rsid w:val="68193043"/>
    <w:rsid w:val="68851085"/>
    <w:rsid w:val="689C7457"/>
    <w:rsid w:val="68DF36BF"/>
    <w:rsid w:val="69037876"/>
    <w:rsid w:val="69121A65"/>
    <w:rsid w:val="69314CD1"/>
    <w:rsid w:val="69A461BF"/>
    <w:rsid w:val="69AA4EE0"/>
    <w:rsid w:val="69E84428"/>
    <w:rsid w:val="6A033B40"/>
    <w:rsid w:val="6A1A5D03"/>
    <w:rsid w:val="6A2A0200"/>
    <w:rsid w:val="6A704201"/>
    <w:rsid w:val="6AAB7521"/>
    <w:rsid w:val="6ADD071A"/>
    <w:rsid w:val="6AF02400"/>
    <w:rsid w:val="6B501D00"/>
    <w:rsid w:val="6B502B8E"/>
    <w:rsid w:val="6C1D7BEB"/>
    <w:rsid w:val="6C242668"/>
    <w:rsid w:val="6C36397A"/>
    <w:rsid w:val="6CEA21C3"/>
    <w:rsid w:val="6D43628B"/>
    <w:rsid w:val="6D4A0EB4"/>
    <w:rsid w:val="6D777060"/>
    <w:rsid w:val="6D8F2505"/>
    <w:rsid w:val="6DF82FDD"/>
    <w:rsid w:val="6E107B74"/>
    <w:rsid w:val="6E5C7B89"/>
    <w:rsid w:val="6E647CB1"/>
    <w:rsid w:val="6E712470"/>
    <w:rsid w:val="6E990F9D"/>
    <w:rsid w:val="6E9A05D9"/>
    <w:rsid w:val="6EBE1DF2"/>
    <w:rsid w:val="6F0077B4"/>
    <w:rsid w:val="6F3D1278"/>
    <w:rsid w:val="6F4D0704"/>
    <w:rsid w:val="6F782DA8"/>
    <w:rsid w:val="6FD64E44"/>
    <w:rsid w:val="702D6EDF"/>
    <w:rsid w:val="7037641B"/>
    <w:rsid w:val="709250B3"/>
    <w:rsid w:val="70D76BBB"/>
    <w:rsid w:val="71150C00"/>
    <w:rsid w:val="711A75E2"/>
    <w:rsid w:val="718176B2"/>
    <w:rsid w:val="71AC7D1B"/>
    <w:rsid w:val="71B35C3A"/>
    <w:rsid w:val="71B56096"/>
    <w:rsid w:val="71FB4BB9"/>
    <w:rsid w:val="7242215A"/>
    <w:rsid w:val="7245693A"/>
    <w:rsid w:val="732B7092"/>
    <w:rsid w:val="73395567"/>
    <w:rsid w:val="74072F05"/>
    <w:rsid w:val="745F6B67"/>
    <w:rsid w:val="7485438C"/>
    <w:rsid w:val="74A83640"/>
    <w:rsid w:val="74B43E77"/>
    <w:rsid w:val="74BE10CD"/>
    <w:rsid w:val="74E65247"/>
    <w:rsid w:val="74EA4C80"/>
    <w:rsid w:val="74FF416A"/>
    <w:rsid w:val="7522205F"/>
    <w:rsid w:val="75637455"/>
    <w:rsid w:val="758301AA"/>
    <w:rsid w:val="76125E4F"/>
    <w:rsid w:val="761365E4"/>
    <w:rsid w:val="76355E04"/>
    <w:rsid w:val="76503D87"/>
    <w:rsid w:val="769A4446"/>
    <w:rsid w:val="76E732D0"/>
    <w:rsid w:val="779F555D"/>
    <w:rsid w:val="7824478E"/>
    <w:rsid w:val="783E0DDC"/>
    <w:rsid w:val="78AC3654"/>
    <w:rsid w:val="78B23D03"/>
    <w:rsid w:val="78B951E8"/>
    <w:rsid w:val="78CF4652"/>
    <w:rsid w:val="791F31F5"/>
    <w:rsid w:val="793739D7"/>
    <w:rsid w:val="7994640D"/>
    <w:rsid w:val="79D11633"/>
    <w:rsid w:val="7A080F77"/>
    <w:rsid w:val="7A1D541D"/>
    <w:rsid w:val="7AA14EE1"/>
    <w:rsid w:val="7B031CAB"/>
    <w:rsid w:val="7B1E50D9"/>
    <w:rsid w:val="7B38040A"/>
    <w:rsid w:val="7B9B6BD5"/>
    <w:rsid w:val="7BBD0AA3"/>
    <w:rsid w:val="7C146E54"/>
    <w:rsid w:val="7C5C41F6"/>
    <w:rsid w:val="7C7F3FAA"/>
    <w:rsid w:val="7CB9140F"/>
    <w:rsid w:val="7CDD2A80"/>
    <w:rsid w:val="7D470F6C"/>
    <w:rsid w:val="7D87580C"/>
    <w:rsid w:val="7DB01824"/>
    <w:rsid w:val="7DBD647E"/>
    <w:rsid w:val="7E1C1579"/>
    <w:rsid w:val="7E875714"/>
    <w:rsid w:val="7EE420FA"/>
    <w:rsid w:val="7F3D5BDC"/>
    <w:rsid w:val="7F84787D"/>
    <w:rsid w:val="7F9146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line="578" w:lineRule="exact"/>
    </w:pPr>
    <w:rPr>
      <w:rFonts w:ascii="Times New Roman" w:hAnsi="Times New Roman"/>
    </w:rPr>
  </w:style>
  <w:style w:type="paragraph" w:styleId="3">
    <w:name w:val="Body Text"/>
    <w:basedOn w:val="1"/>
    <w:qFormat/>
    <w:uiPriority w:val="0"/>
    <w:rPr>
      <w:sz w:val="44"/>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w:basedOn w:val="3"/>
    <w:unhideWhenUsed/>
    <w:qFormat/>
    <w:uiPriority w:val="99"/>
    <w:rPr>
      <w:sz w:val="21"/>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Char"/>
    <w:basedOn w:val="9"/>
    <w:link w:val="5"/>
    <w:qFormat/>
    <w:uiPriority w:val="0"/>
    <w:rPr>
      <w:rFonts w:asciiTheme="minorHAnsi" w:hAnsiTheme="minorHAnsi" w:eastAsiaTheme="minorEastAsia" w:cstheme="minorBidi"/>
      <w:kern w:val="2"/>
      <w:sz w:val="18"/>
      <w:szCs w:val="18"/>
    </w:rPr>
  </w:style>
  <w:style w:type="character" w:customStyle="1" w:styleId="13">
    <w:name w:val="页脚 Char"/>
    <w:basedOn w:val="9"/>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2599</Words>
  <Characters>2676</Characters>
  <Lines>20</Lines>
  <Paragraphs>5</Paragraphs>
  <TotalTime>5</TotalTime>
  <ScaleCrop>false</ScaleCrop>
  <LinksUpToDate>false</LinksUpToDate>
  <CharactersWithSpaces>2687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2020-12-10T00:54:00Z</dcterms:created>
  <dc:creator>y</dc:creator>
  <cp:lastModifiedBy>Administrator</cp:lastModifiedBy>
  <dcterms:modified xsi:type="dcterms:W3CDTF">2023-01-19T09:37:58Z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A78C0EE4CF8340F69B8E090E826637B1</vt:lpwstr>
  </property>
</Properties>
</file>