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hanging="1124" w:hangingChars="350"/>
        <w:rPr>
          <w:rFonts w:ascii="方正小标宋简体" w:eastAsia="方正小标宋简体" w:cs="Times New Roman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附件</w:t>
      </w:r>
      <w:r>
        <w:rPr>
          <w:rFonts w:ascii="黑体" w:eastAsia="黑体" w:cs="黑体"/>
          <w:b/>
          <w:bCs/>
          <w:sz w:val="32"/>
          <w:szCs w:val="32"/>
        </w:rPr>
        <w:t>1</w:t>
      </w:r>
      <w:r>
        <w:rPr>
          <w:rFonts w:ascii="仿宋_GB2312" w:eastAsia="仿宋_GB2312" w:cs="Times New Roman"/>
          <w:b/>
          <w:bCs/>
          <w:sz w:val="32"/>
          <w:szCs w:val="32"/>
        </w:rPr>
        <w:br w:type="textWrapping"/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扫黑除恶专项斗争宣传口号（参考）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全民动员、全党动员，打一场扫黑除恶的人民战争。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对黑恶霸痞犯罪露头就打、除恶务尽！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依法严惩黑恶霸痞犯罪，共建强富美高新汶上。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铲除黑恶势力，得民心、顺民意！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坚决扫除黑恶势力，增强人民群众获得感幸福感安全感。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坚持依法严惩方针不动摇，坚持遏制黑恶势力犯罪。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深化扫黑除恶</w:t>
      </w: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</w:rPr>
        <w:t>行动，弘扬正气维护稳定。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加强组织领导，紧紧依靠群众、坚决打赢扫黑除恶这场硬仗。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扫黑除恶，打出声威，打出成效，切实维护社会稳定。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扫黑除恶，净化社会，构建和谐，创建平安。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保持高压态势，铁腕扫黑除恶。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有黑打黑，无黑除恶，无恶除霸，无霸治痞。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开展扫黑除恶专项斗争，进一步巩固基层组织建设。</w:t>
      </w:r>
    </w:p>
    <w:p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铲除黑恶霸痞势力，得民心、顺民意。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36D0"/>
    <w:rsid w:val="5C9736D0"/>
    <w:rsid w:val="6D535020"/>
    <w:rsid w:val="FBBB8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2018-08-08T16:44:00Z</dcterms:created>
  <dc:creator>freebot</dc:creator>
  <cp:lastModifiedBy>user</cp:lastModifiedBy>
  <dcterms:modified xsi:type="dcterms:W3CDTF">2023-06-08T14:47:54Z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