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3C00E">
      <w:pPr>
        <w:jc w:val="center"/>
        <w:rPr>
          <w:rFonts w:ascii="方正小标宋简体" w:eastAsia="方正小标宋简体"/>
          <w:sz w:val="44"/>
          <w:szCs w:val="44"/>
        </w:rPr>
      </w:pPr>
      <w:r>
        <w:rPr>
          <w:rFonts w:hint="eastAsia" w:ascii="方正小标宋简体" w:eastAsia="方正小标宋简体"/>
          <w:sz w:val="44"/>
          <w:szCs w:val="44"/>
        </w:rPr>
        <w:t>行政处罚信息公开统计表(</w:t>
      </w:r>
      <w:r>
        <w:rPr>
          <w:rFonts w:hint="eastAsia" w:ascii="方正小标宋简体" w:eastAsia="方正小标宋简体"/>
          <w:sz w:val="44"/>
          <w:szCs w:val="44"/>
          <w:lang w:val="en-US" w:eastAsia="zh-CN"/>
        </w:rPr>
        <w:t>11</w:t>
      </w:r>
      <w:r>
        <w:rPr>
          <w:rFonts w:hint="eastAsia" w:ascii="方正小标宋简体" w:eastAsia="方正小标宋简体"/>
          <w:sz w:val="44"/>
          <w:szCs w:val="44"/>
        </w:rPr>
        <w:t>月）</w:t>
      </w:r>
      <w:bookmarkStart w:id="0" w:name="_GoBack"/>
      <w:bookmarkEnd w:id="0"/>
    </w:p>
    <w:p w14:paraId="36A958E6">
      <w:pPr>
        <w:jc w:val="left"/>
      </w:pPr>
    </w:p>
    <w:p w14:paraId="7E571B02">
      <w:pPr>
        <w:jc w:val="left"/>
      </w:pPr>
      <w:r>
        <w:rPr>
          <w:rFonts w:hint="eastAsia"/>
        </w:rPr>
        <w:t>填表单位：汶上县应急管理局                                                                               填表日期：2025年</w:t>
      </w:r>
      <w:r>
        <w:rPr>
          <w:rFonts w:hint="eastAsia"/>
          <w:lang w:val="en-US" w:eastAsia="zh-CN"/>
        </w:rPr>
        <w:t>11</w:t>
      </w:r>
      <w:r>
        <w:rPr>
          <w:rFonts w:hint="eastAsia"/>
        </w:rPr>
        <w:t>月</w:t>
      </w:r>
      <w:r>
        <w:rPr>
          <w:rFonts w:hint="eastAsia"/>
          <w:lang w:val="en-US" w:eastAsia="zh-CN"/>
        </w:rPr>
        <w:t>30</w:t>
      </w:r>
      <w:r>
        <w:rPr>
          <w:rFonts w:hint="eastAsia"/>
        </w:rPr>
        <w:t>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708"/>
        <w:gridCol w:w="1134"/>
        <w:gridCol w:w="851"/>
        <w:gridCol w:w="709"/>
        <w:gridCol w:w="2551"/>
        <w:gridCol w:w="709"/>
        <w:gridCol w:w="741"/>
        <w:gridCol w:w="535"/>
        <w:gridCol w:w="1134"/>
        <w:gridCol w:w="992"/>
        <w:gridCol w:w="425"/>
        <w:gridCol w:w="1843"/>
        <w:gridCol w:w="709"/>
      </w:tblGrid>
      <w:tr w14:paraId="57EF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534" w:type="dxa"/>
            <w:vAlign w:val="center"/>
          </w:tcPr>
          <w:p w14:paraId="0C5A2EF6">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案件类别</w:t>
            </w:r>
          </w:p>
        </w:tc>
        <w:tc>
          <w:tcPr>
            <w:tcW w:w="567" w:type="dxa"/>
            <w:vAlign w:val="center"/>
          </w:tcPr>
          <w:p w14:paraId="1487E2DD">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序号</w:t>
            </w:r>
          </w:p>
        </w:tc>
        <w:tc>
          <w:tcPr>
            <w:tcW w:w="708" w:type="dxa"/>
            <w:vAlign w:val="center"/>
          </w:tcPr>
          <w:p w14:paraId="19340180">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行政处罚决定书文号</w:t>
            </w:r>
          </w:p>
        </w:tc>
        <w:tc>
          <w:tcPr>
            <w:tcW w:w="1134" w:type="dxa"/>
            <w:vAlign w:val="center"/>
          </w:tcPr>
          <w:p w14:paraId="568595A9">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案件名称</w:t>
            </w:r>
          </w:p>
        </w:tc>
        <w:tc>
          <w:tcPr>
            <w:tcW w:w="851" w:type="dxa"/>
            <w:vAlign w:val="center"/>
          </w:tcPr>
          <w:p w14:paraId="08339708">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主要违法事实</w:t>
            </w:r>
          </w:p>
        </w:tc>
        <w:tc>
          <w:tcPr>
            <w:tcW w:w="709" w:type="dxa"/>
            <w:vAlign w:val="center"/>
          </w:tcPr>
          <w:p w14:paraId="59E71193">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处罚种类</w:t>
            </w:r>
          </w:p>
        </w:tc>
        <w:tc>
          <w:tcPr>
            <w:tcW w:w="2551" w:type="dxa"/>
            <w:vAlign w:val="center"/>
          </w:tcPr>
          <w:p w14:paraId="6E1F880D">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处罚依据</w:t>
            </w:r>
          </w:p>
        </w:tc>
        <w:tc>
          <w:tcPr>
            <w:tcW w:w="709" w:type="dxa"/>
            <w:vAlign w:val="center"/>
          </w:tcPr>
          <w:p w14:paraId="16290B4A">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法定企业名称或自然人姓名</w:t>
            </w:r>
          </w:p>
        </w:tc>
        <w:tc>
          <w:tcPr>
            <w:tcW w:w="741" w:type="dxa"/>
            <w:vAlign w:val="center"/>
          </w:tcPr>
          <w:p w14:paraId="4ED97370">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违法企业组织机构代码(行政相对人居民身份证号)</w:t>
            </w:r>
          </w:p>
        </w:tc>
        <w:tc>
          <w:tcPr>
            <w:tcW w:w="535" w:type="dxa"/>
            <w:vAlign w:val="center"/>
          </w:tcPr>
          <w:p w14:paraId="30B2DA5A">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法定代表人姓名</w:t>
            </w:r>
          </w:p>
        </w:tc>
        <w:tc>
          <w:tcPr>
            <w:tcW w:w="1134" w:type="dxa"/>
            <w:vAlign w:val="center"/>
          </w:tcPr>
          <w:p w14:paraId="474489F0">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处罚内容</w:t>
            </w:r>
          </w:p>
        </w:tc>
        <w:tc>
          <w:tcPr>
            <w:tcW w:w="992" w:type="dxa"/>
            <w:vAlign w:val="center"/>
          </w:tcPr>
          <w:p w14:paraId="11357E47">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处罚决定日期</w:t>
            </w:r>
          </w:p>
        </w:tc>
        <w:tc>
          <w:tcPr>
            <w:tcW w:w="425" w:type="dxa"/>
            <w:vAlign w:val="center"/>
          </w:tcPr>
          <w:p w14:paraId="23BFC34F">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处罚结果</w:t>
            </w:r>
          </w:p>
        </w:tc>
        <w:tc>
          <w:tcPr>
            <w:tcW w:w="1843" w:type="dxa"/>
            <w:vAlign w:val="center"/>
          </w:tcPr>
          <w:p w14:paraId="09486776">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救济渠道</w:t>
            </w:r>
          </w:p>
        </w:tc>
        <w:tc>
          <w:tcPr>
            <w:tcW w:w="709" w:type="dxa"/>
            <w:vAlign w:val="center"/>
          </w:tcPr>
          <w:p w14:paraId="50F26C32">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处罚机关</w:t>
            </w:r>
          </w:p>
        </w:tc>
      </w:tr>
      <w:tr w14:paraId="6A6F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287B8023">
            <w:pPr>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77B8C5E8">
            <w:pPr>
              <w:jc w:val="center"/>
              <w:rPr>
                <w:rFonts w:hint="default" w:asciiTheme="minorEastAsia" w:hAnsi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1</w:t>
            </w:r>
          </w:p>
        </w:tc>
        <w:tc>
          <w:tcPr>
            <w:tcW w:w="708" w:type="dxa"/>
            <w:vAlign w:val="center"/>
          </w:tcPr>
          <w:p w14:paraId="302F4BB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 应急罚〔2025〕</w:t>
            </w:r>
            <w:r>
              <w:rPr>
                <w:rFonts w:hint="eastAsia" w:asciiTheme="minorEastAsia" w:hAnsiTheme="minorEastAsia" w:cstheme="minorEastAsia"/>
                <w:sz w:val="21"/>
                <w:szCs w:val="21"/>
                <w:highlight w:val="none"/>
                <w:lang w:val="en-US" w:eastAsia="zh-CN"/>
              </w:rPr>
              <w:t>43</w:t>
            </w:r>
            <w:r>
              <w:rPr>
                <w:rFonts w:hint="eastAsia" w:asciiTheme="minorEastAsia" w:hAnsiTheme="minorEastAsia" w:eastAsiaTheme="minorEastAsia" w:cstheme="minorEastAsia"/>
                <w:sz w:val="21"/>
                <w:szCs w:val="21"/>
                <w:highlight w:val="none"/>
              </w:rPr>
              <w:t>号</w:t>
            </w:r>
          </w:p>
        </w:tc>
        <w:tc>
          <w:tcPr>
            <w:tcW w:w="1134" w:type="dxa"/>
            <w:vAlign w:val="center"/>
          </w:tcPr>
          <w:p w14:paraId="7127BDF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济宁锦祥科技发展有限公司未将危险化学品储存在专用仓库等案</w:t>
            </w:r>
          </w:p>
        </w:tc>
        <w:tc>
          <w:tcPr>
            <w:tcW w:w="851" w:type="dxa"/>
            <w:vAlign w:val="center"/>
          </w:tcPr>
          <w:p w14:paraId="18D5DB4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未将危险化学品储存在专用仓库等</w:t>
            </w:r>
          </w:p>
        </w:tc>
        <w:tc>
          <w:tcPr>
            <w:tcW w:w="709" w:type="dxa"/>
            <w:shd w:val="clear" w:color="auto" w:fill="auto"/>
            <w:vAlign w:val="center"/>
          </w:tcPr>
          <w:p w14:paraId="1107B42F">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罚款</w:t>
            </w:r>
          </w:p>
        </w:tc>
        <w:tc>
          <w:tcPr>
            <w:tcW w:w="2551" w:type="dxa"/>
            <w:vAlign w:val="center"/>
          </w:tcPr>
          <w:p w14:paraId="3C76207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1.《危险化学品安全管理条例》第八十条第一款第四项：“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四）未将危险化学品储存在专用仓库内，或者未将剧毒化学品以及储存数量构成重大危险源的其他危险化学品在专用仓库内单独存放的；”；2.《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结合《山东省应急管理行政处罚自由裁量基准》（裁量细则） 第240号第A档、第114号第A档 </w:t>
            </w:r>
          </w:p>
        </w:tc>
        <w:tc>
          <w:tcPr>
            <w:tcW w:w="709" w:type="dxa"/>
            <w:vAlign w:val="center"/>
          </w:tcPr>
          <w:p w14:paraId="25FA2D90">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济宁锦祥科技发展有限公司</w:t>
            </w:r>
          </w:p>
        </w:tc>
        <w:tc>
          <w:tcPr>
            <w:tcW w:w="741" w:type="dxa"/>
            <w:vAlign w:val="center"/>
          </w:tcPr>
          <w:p w14:paraId="5F6C68D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9137083049421231XC</w:t>
            </w:r>
          </w:p>
        </w:tc>
        <w:tc>
          <w:tcPr>
            <w:tcW w:w="535" w:type="dxa"/>
            <w:vAlign w:val="center"/>
          </w:tcPr>
          <w:p w14:paraId="51862C5A">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付吉广</w:t>
            </w:r>
          </w:p>
        </w:tc>
        <w:tc>
          <w:tcPr>
            <w:tcW w:w="1134" w:type="dxa"/>
            <w:shd w:val="clear" w:color="auto" w:fill="auto"/>
            <w:vAlign w:val="center"/>
          </w:tcPr>
          <w:p w14:paraId="34C9245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罚款</w:t>
            </w:r>
            <w:r>
              <w:rPr>
                <w:rFonts w:hint="eastAsia" w:asciiTheme="minorEastAsia" w:hAnsiTheme="minorEastAsia" w:cstheme="minorEastAsia"/>
                <w:color w:val="auto"/>
                <w:sz w:val="21"/>
                <w:szCs w:val="21"/>
                <w:highlight w:val="none"/>
                <w:lang w:val="en-US" w:eastAsia="zh-CN"/>
              </w:rPr>
              <w:t>人民币陆</w:t>
            </w:r>
            <w:r>
              <w:rPr>
                <w:rFonts w:hint="eastAsia" w:asciiTheme="minorEastAsia" w:hAnsiTheme="minorEastAsia" w:eastAsiaTheme="minorEastAsia" w:cstheme="minorEastAsia"/>
                <w:color w:val="auto"/>
                <w:sz w:val="21"/>
                <w:szCs w:val="21"/>
                <w:highlight w:val="none"/>
              </w:rPr>
              <w:t>万元（¥</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0000）整</w:t>
            </w:r>
          </w:p>
        </w:tc>
        <w:tc>
          <w:tcPr>
            <w:tcW w:w="992" w:type="dxa"/>
            <w:shd w:val="clear" w:color="auto" w:fill="auto"/>
            <w:vAlign w:val="center"/>
          </w:tcPr>
          <w:p w14:paraId="06468F3B">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2025年9月25日</w:t>
            </w:r>
          </w:p>
        </w:tc>
        <w:tc>
          <w:tcPr>
            <w:tcW w:w="425" w:type="dxa"/>
            <w:shd w:val="clear" w:color="auto" w:fill="auto"/>
            <w:vAlign w:val="center"/>
          </w:tcPr>
          <w:p w14:paraId="33D9881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43488F6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75D97D2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14:paraId="125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3D313D67">
            <w:pPr>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0CAA2BF6">
            <w:pPr>
              <w:jc w:val="center"/>
              <w:rPr>
                <w:rFonts w:hint="default" w:asciiTheme="minorEastAsia" w:hAnsi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2</w:t>
            </w:r>
          </w:p>
        </w:tc>
        <w:tc>
          <w:tcPr>
            <w:tcW w:w="708" w:type="dxa"/>
            <w:vAlign w:val="center"/>
          </w:tcPr>
          <w:p w14:paraId="71CA0D9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 应急罚〔2025〕47号</w:t>
            </w:r>
          </w:p>
        </w:tc>
        <w:tc>
          <w:tcPr>
            <w:tcW w:w="1134" w:type="dxa"/>
            <w:vAlign w:val="center"/>
          </w:tcPr>
          <w:p w14:paraId="2AE0053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山东瑞晴化工有限公司安全设备的安装不符合国家标准或者行业标准案</w:t>
            </w:r>
          </w:p>
        </w:tc>
        <w:tc>
          <w:tcPr>
            <w:tcW w:w="851" w:type="dxa"/>
            <w:vAlign w:val="center"/>
          </w:tcPr>
          <w:p w14:paraId="51D96F7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安全设备的安装不符合国家标准或者行业标准</w:t>
            </w:r>
          </w:p>
        </w:tc>
        <w:tc>
          <w:tcPr>
            <w:tcW w:w="709" w:type="dxa"/>
            <w:shd w:val="clear" w:color="auto" w:fill="auto"/>
            <w:vAlign w:val="center"/>
          </w:tcPr>
          <w:p w14:paraId="0E19EB9C">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罚款</w:t>
            </w:r>
          </w:p>
        </w:tc>
        <w:tc>
          <w:tcPr>
            <w:tcW w:w="2551" w:type="dxa"/>
            <w:vAlign w:val="center"/>
          </w:tcPr>
          <w:p w14:paraId="6220E9D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华人民共和国安全生产法》第九十九条第二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结合《山东省应急管理行政处罚自由裁量基准》（裁量细则） 第18号第A档</w:t>
            </w:r>
          </w:p>
        </w:tc>
        <w:tc>
          <w:tcPr>
            <w:tcW w:w="709" w:type="dxa"/>
            <w:vAlign w:val="center"/>
          </w:tcPr>
          <w:p w14:paraId="7B0E199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山东瑞晴化工有限公司</w:t>
            </w:r>
          </w:p>
        </w:tc>
        <w:tc>
          <w:tcPr>
            <w:tcW w:w="741" w:type="dxa"/>
            <w:vAlign w:val="center"/>
          </w:tcPr>
          <w:p w14:paraId="465A7747">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91370830MA3BY4MD5P</w:t>
            </w:r>
          </w:p>
        </w:tc>
        <w:tc>
          <w:tcPr>
            <w:tcW w:w="535" w:type="dxa"/>
            <w:vAlign w:val="center"/>
          </w:tcPr>
          <w:p w14:paraId="0368E94D">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何帅</w:t>
            </w:r>
          </w:p>
        </w:tc>
        <w:tc>
          <w:tcPr>
            <w:tcW w:w="1134" w:type="dxa"/>
            <w:shd w:val="clear" w:color="auto" w:fill="auto"/>
            <w:vAlign w:val="center"/>
          </w:tcPr>
          <w:p w14:paraId="4417C87C">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罚款</w:t>
            </w:r>
            <w:r>
              <w:rPr>
                <w:rFonts w:hint="eastAsia" w:asciiTheme="minorEastAsia" w:hAnsiTheme="minorEastAsia" w:cstheme="minorEastAsia"/>
                <w:color w:val="auto"/>
                <w:sz w:val="21"/>
                <w:szCs w:val="21"/>
                <w:highlight w:val="none"/>
                <w:lang w:val="en-US" w:eastAsia="zh-CN"/>
              </w:rPr>
              <w:t>人民币壹</w:t>
            </w:r>
            <w:r>
              <w:rPr>
                <w:rFonts w:hint="eastAsia" w:asciiTheme="minorEastAsia" w:hAnsiTheme="minorEastAsia" w:eastAsiaTheme="minorEastAsia" w:cstheme="minorEastAsia"/>
                <w:color w:val="auto"/>
                <w:sz w:val="21"/>
                <w:szCs w:val="21"/>
                <w:highlight w:val="none"/>
              </w:rPr>
              <w:t>万元（¥</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0000）整</w:t>
            </w:r>
          </w:p>
        </w:tc>
        <w:tc>
          <w:tcPr>
            <w:tcW w:w="992" w:type="dxa"/>
            <w:shd w:val="clear" w:color="auto" w:fill="auto"/>
            <w:vAlign w:val="center"/>
          </w:tcPr>
          <w:p w14:paraId="29498E6E">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2025年10月17日</w:t>
            </w:r>
          </w:p>
        </w:tc>
        <w:tc>
          <w:tcPr>
            <w:tcW w:w="425" w:type="dxa"/>
            <w:shd w:val="clear" w:color="auto" w:fill="auto"/>
            <w:vAlign w:val="center"/>
          </w:tcPr>
          <w:p w14:paraId="3F24798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42708BA8">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6ABB384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14:paraId="26B6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3EA350EB">
            <w:pPr>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7563F767">
            <w:pPr>
              <w:jc w:val="center"/>
              <w:rPr>
                <w:rFonts w:hint="default" w:asciiTheme="minorEastAsia" w:hAnsi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3</w:t>
            </w:r>
          </w:p>
        </w:tc>
        <w:tc>
          <w:tcPr>
            <w:tcW w:w="708" w:type="dxa"/>
            <w:vAlign w:val="center"/>
          </w:tcPr>
          <w:p w14:paraId="6D91E79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(鲁宁汶)应急罚〔2025〕48-2号</w:t>
            </w:r>
          </w:p>
        </w:tc>
        <w:tc>
          <w:tcPr>
            <w:tcW w:w="1134" w:type="dxa"/>
            <w:vAlign w:val="center"/>
          </w:tcPr>
          <w:p w14:paraId="0A79A72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汶上开元控股集团有限公司未按规定控制采剥工作面的阶段高度、宽度、边坡角和最终边坡角的等案</w:t>
            </w:r>
          </w:p>
        </w:tc>
        <w:tc>
          <w:tcPr>
            <w:tcW w:w="851" w:type="dxa"/>
            <w:vAlign w:val="center"/>
          </w:tcPr>
          <w:p w14:paraId="2B73EFF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未按规定控制采剥工作面的阶段高度、宽度、边坡角和最终边坡角的等</w:t>
            </w:r>
          </w:p>
        </w:tc>
        <w:tc>
          <w:tcPr>
            <w:tcW w:w="709" w:type="dxa"/>
            <w:shd w:val="clear" w:color="auto" w:fill="auto"/>
            <w:vAlign w:val="center"/>
          </w:tcPr>
          <w:p w14:paraId="3FD2B828">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罚款</w:t>
            </w:r>
          </w:p>
        </w:tc>
        <w:tc>
          <w:tcPr>
            <w:tcW w:w="2551" w:type="dxa"/>
            <w:vAlign w:val="center"/>
          </w:tcPr>
          <w:p w14:paraId="771E134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1.《中华人民共和国矿山安全法实施条例》第五十四条：“违反本条例第十五条、第十六条、第十七条、第十八条、第十九条、第二十条、第二十一条、第二十二条、第二十三条、第二十五条规定的，由劳动行政主管部门责令改正，可以处2万元以下的罚款。”；2.《安全生产违法行为行政处罚办法》第四十五条第一项：“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结合《山东省应急管理行政处罚自由裁量基准》（裁量细则） 第320号第A档、第26号第C档</w:t>
            </w:r>
          </w:p>
        </w:tc>
        <w:tc>
          <w:tcPr>
            <w:tcW w:w="709" w:type="dxa"/>
            <w:vAlign w:val="center"/>
          </w:tcPr>
          <w:p w14:paraId="684021B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汶上开元控股集团有限公司</w:t>
            </w:r>
          </w:p>
        </w:tc>
        <w:tc>
          <w:tcPr>
            <w:tcW w:w="741" w:type="dxa"/>
            <w:vAlign w:val="center"/>
          </w:tcPr>
          <w:p w14:paraId="2155208D">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91370830765795896C</w:t>
            </w:r>
          </w:p>
        </w:tc>
        <w:tc>
          <w:tcPr>
            <w:tcW w:w="535" w:type="dxa"/>
            <w:vAlign w:val="center"/>
          </w:tcPr>
          <w:p w14:paraId="3D156BD9">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刘海涛</w:t>
            </w:r>
          </w:p>
        </w:tc>
        <w:tc>
          <w:tcPr>
            <w:tcW w:w="1134" w:type="dxa"/>
            <w:shd w:val="clear" w:color="auto" w:fill="auto"/>
            <w:vAlign w:val="center"/>
          </w:tcPr>
          <w:p w14:paraId="421A0CEC">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罚款</w:t>
            </w:r>
            <w:r>
              <w:rPr>
                <w:rFonts w:hint="eastAsia" w:asciiTheme="minorEastAsia" w:hAnsiTheme="minorEastAsia" w:cstheme="minorEastAsia"/>
                <w:color w:val="auto"/>
                <w:sz w:val="21"/>
                <w:szCs w:val="21"/>
                <w:highlight w:val="none"/>
                <w:lang w:val="en-US" w:eastAsia="zh-CN"/>
              </w:rPr>
              <w:t>人民币肆</w:t>
            </w:r>
            <w:r>
              <w:rPr>
                <w:rFonts w:hint="eastAsia" w:asciiTheme="minorEastAsia" w:hAnsiTheme="minorEastAsia" w:eastAsiaTheme="minorEastAsia" w:cstheme="minorEastAsia"/>
                <w:color w:val="auto"/>
                <w:sz w:val="21"/>
                <w:szCs w:val="21"/>
                <w:highlight w:val="none"/>
              </w:rPr>
              <w:t>万</w:t>
            </w:r>
            <w:r>
              <w:rPr>
                <w:rFonts w:hint="eastAsia" w:asciiTheme="minorEastAsia" w:hAnsiTheme="minorEastAsia" w:cstheme="minorEastAsia"/>
                <w:color w:val="auto"/>
                <w:sz w:val="21"/>
                <w:szCs w:val="21"/>
                <w:highlight w:val="none"/>
                <w:lang w:val="en-US" w:eastAsia="zh-CN"/>
              </w:rPr>
              <w:t>壹仟</w:t>
            </w:r>
            <w:r>
              <w:rPr>
                <w:rFonts w:hint="eastAsia" w:asciiTheme="minorEastAsia" w:hAnsiTheme="minorEastAsia" w:eastAsiaTheme="minorEastAsia" w:cstheme="minorEastAsia"/>
                <w:color w:val="auto"/>
                <w:sz w:val="21"/>
                <w:szCs w:val="21"/>
                <w:highlight w:val="none"/>
              </w:rPr>
              <w:t>元（¥</w:t>
            </w:r>
            <w:r>
              <w:rPr>
                <w:rFonts w:hint="eastAsia" w:asciiTheme="minorEastAsia" w:hAnsiTheme="minorEastAsia" w:cstheme="minorEastAsia"/>
                <w:color w:val="auto"/>
                <w:sz w:val="21"/>
                <w:szCs w:val="21"/>
                <w:highlight w:val="none"/>
                <w:lang w:val="en-US" w:eastAsia="zh-CN"/>
              </w:rPr>
              <w:t>41</w:t>
            </w:r>
            <w:r>
              <w:rPr>
                <w:rFonts w:hint="eastAsia" w:asciiTheme="minorEastAsia" w:hAnsiTheme="minorEastAsia" w:eastAsiaTheme="minorEastAsia" w:cstheme="minorEastAsia"/>
                <w:color w:val="auto"/>
                <w:sz w:val="21"/>
                <w:szCs w:val="21"/>
                <w:highlight w:val="none"/>
              </w:rPr>
              <w:t>000）整</w:t>
            </w:r>
          </w:p>
        </w:tc>
        <w:tc>
          <w:tcPr>
            <w:tcW w:w="992" w:type="dxa"/>
            <w:shd w:val="clear" w:color="auto" w:fill="auto"/>
            <w:vAlign w:val="center"/>
          </w:tcPr>
          <w:p w14:paraId="557A2D2C">
            <w:pPr>
              <w:jc w:val="center"/>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2025年11月5日</w:t>
            </w:r>
          </w:p>
        </w:tc>
        <w:tc>
          <w:tcPr>
            <w:tcW w:w="425" w:type="dxa"/>
            <w:shd w:val="clear" w:color="auto" w:fill="auto"/>
            <w:vAlign w:val="center"/>
          </w:tcPr>
          <w:p w14:paraId="39072B3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49A54D2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2338ABD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14:paraId="5E36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2A83965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095444CE">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4</w:t>
            </w:r>
          </w:p>
        </w:tc>
        <w:tc>
          <w:tcPr>
            <w:tcW w:w="708" w:type="dxa"/>
            <w:vAlign w:val="center"/>
          </w:tcPr>
          <w:p w14:paraId="354BBDE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(鲁宁汶)应急罚〔2025〕48号</w:t>
            </w:r>
          </w:p>
        </w:tc>
        <w:tc>
          <w:tcPr>
            <w:tcW w:w="1134" w:type="dxa"/>
            <w:vAlign w:val="center"/>
          </w:tcPr>
          <w:p w14:paraId="4451366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汶上开元控股集团有限公司未按规定控制采剥工作面的阶段高度、宽度、边坡角和最终边坡角的等案</w:t>
            </w:r>
          </w:p>
        </w:tc>
        <w:tc>
          <w:tcPr>
            <w:tcW w:w="851" w:type="dxa"/>
            <w:vAlign w:val="center"/>
          </w:tcPr>
          <w:p w14:paraId="222F43A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未按规定控制采剥工作面的阶段高度、宽度、边坡角和最终边坡角的等</w:t>
            </w:r>
          </w:p>
        </w:tc>
        <w:tc>
          <w:tcPr>
            <w:tcW w:w="709" w:type="dxa"/>
            <w:shd w:val="clear" w:color="auto" w:fill="auto"/>
            <w:vAlign w:val="center"/>
          </w:tcPr>
          <w:p w14:paraId="2ED45F8D">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罚款</w:t>
            </w:r>
          </w:p>
        </w:tc>
        <w:tc>
          <w:tcPr>
            <w:tcW w:w="2551" w:type="dxa"/>
            <w:vAlign w:val="center"/>
          </w:tcPr>
          <w:p w14:paraId="5D83370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安全生产违法行为行政处罚办法》第四十五条第一项：“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结合《山东省应急管理行政处罚自由裁量基准》（裁量细则） 第26号第B档</w:t>
            </w:r>
          </w:p>
        </w:tc>
        <w:tc>
          <w:tcPr>
            <w:tcW w:w="709" w:type="dxa"/>
            <w:vAlign w:val="center"/>
          </w:tcPr>
          <w:p w14:paraId="06D42D7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刘道兵</w:t>
            </w:r>
          </w:p>
        </w:tc>
        <w:tc>
          <w:tcPr>
            <w:tcW w:w="741" w:type="dxa"/>
            <w:vAlign w:val="center"/>
          </w:tcPr>
          <w:p w14:paraId="5278F4BF">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370830***********7</w:t>
            </w:r>
          </w:p>
        </w:tc>
        <w:tc>
          <w:tcPr>
            <w:tcW w:w="535" w:type="dxa"/>
            <w:vAlign w:val="center"/>
          </w:tcPr>
          <w:p w14:paraId="3746C86A">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刘海涛</w:t>
            </w:r>
          </w:p>
        </w:tc>
        <w:tc>
          <w:tcPr>
            <w:tcW w:w="1134" w:type="dxa"/>
            <w:shd w:val="clear" w:color="auto" w:fill="auto"/>
            <w:vAlign w:val="center"/>
          </w:tcPr>
          <w:p w14:paraId="7B659112">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警告、</w:t>
            </w:r>
            <w:r>
              <w:rPr>
                <w:rFonts w:hint="eastAsia" w:asciiTheme="minorEastAsia" w:hAnsiTheme="minorEastAsia" w:eastAsiaTheme="minorEastAsia" w:cstheme="minorEastAsia"/>
                <w:color w:val="auto"/>
                <w:sz w:val="21"/>
                <w:szCs w:val="21"/>
                <w:highlight w:val="none"/>
              </w:rPr>
              <w:t>罚款</w:t>
            </w:r>
            <w:r>
              <w:rPr>
                <w:rFonts w:hint="eastAsia" w:asciiTheme="minorEastAsia" w:hAnsiTheme="minorEastAsia" w:cstheme="minorEastAsia"/>
                <w:color w:val="auto"/>
                <w:sz w:val="21"/>
                <w:szCs w:val="21"/>
                <w:highlight w:val="none"/>
                <w:lang w:val="en-US" w:eastAsia="zh-CN"/>
              </w:rPr>
              <w:t>人民币伍仟</w:t>
            </w:r>
            <w:r>
              <w:rPr>
                <w:rFonts w:hint="eastAsia" w:asciiTheme="minorEastAsia" w:hAnsiTheme="minorEastAsia" w:eastAsiaTheme="minorEastAsia" w:cstheme="minorEastAsia"/>
                <w:color w:val="auto"/>
                <w:sz w:val="21"/>
                <w:szCs w:val="21"/>
                <w:highlight w:val="none"/>
              </w:rPr>
              <w:t>元（¥</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000）整</w:t>
            </w:r>
          </w:p>
        </w:tc>
        <w:tc>
          <w:tcPr>
            <w:tcW w:w="992" w:type="dxa"/>
            <w:shd w:val="clear" w:color="auto" w:fill="auto"/>
            <w:vAlign w:val="center"/>
          </w:tcPr>
          <w:p w14:paraId="0BE640B1">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2025年11月5日</w:t>
            </w:r>
          </w:p>
        </w:tc>
        <w:tc>
          <w:tcPr>
            <w:tcW w:w="425" w:type="dxa"/>
            <w:shd w:val="clear" w:color="auto" w:fill="auto"/>
            <w:vAlign w:val="center"/>
          </w:tcPr>
          <w:p w14:paraId="7B6208E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0A39093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4E262F5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14:paraId="5633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693F466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7DD85EDF">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5</w:t>
            </w:r>
          </w:p>
        </w:tc>
        <w:tc>
          <w:tcPr>
            <w:tcW w:w="708" w:type="dxa"/>
            <w:vAlign w:val="center"/>
          </w:tcPr>
          <w:p w14:paraId="3F67937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(鲁宁汶)应急罚〔2025〕48-1号</w:t>
            </w:r>
          </w:p>
        </w:tc>
        <w:tc>
          <w:tcPr>
            <w:tcW w:w="1134" w:type="dxa"/>
            <w:vAlign w:val="center"/>
          </w:tcPr>
          <w:p w14:paraId="72E9A40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汶上开元控股集团有限公司未按规定控制采剥工作面的阶段高度、宽度、边坡角和最终边坡角的等案</w:t>
            </w:r>
          </w:p>
        </w:tc>
        <w:tc>
          <w:tcPr>
            <w:tcW w:w="851" w:type="dxa"/>
            <w:vAlign w:val="center"/>
          </w:tcPr>
          <w:p w14:paraId="6CB7FEB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未按规定控制采剥工作面的阶段高度、宽度、边坡角和最终边坡角的等</w:t>
            </w:r>
          </w:p>
        </w:tc>
        <w:tc>
          <w:tcPr>
            <w:tcW w:w="709" w:type="dxa"/>
            <w:shd w:val="clear" w:color="auto" w:fill="auto"/>
            <w:vAlign w:val="center"/>
          </w:tcPr>
          <w:p w14:paraId="040116F1">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罚款</w:t>
            </w:r>
          </w:p>
        </w:tc>
        <w:tc>
          <w:tcPr>
            <w:tcW w:w="2551" w:type="dxa"/>
            <w:vAlign w:val="center"/>
          </w:tcPr>
          <w:p w14:paraId="6BCF55B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安全生产违法行为行政处罚办法》第四十五条第一项：“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结合《山东省应急管理行政处罚自由裁量基准》（裁量细则） 第26号第B档</w:t>
            </w:r>
          </w:p>
        </w:tc>
        <w:tc>
          <w:tcPr>
            <w:tcW w:w="709" w:type="dxa"/>
            <w:vAlign w:val="center"/>
          </w:tcPr>
          <w:p w14:paraId="3D6711EC">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田勇</w:t>
            </w:r>
          </w:p>
        </w:tc>
        <w:tc>
          <w:tcPr>
            <w:tcW w:w="741" w:type="dxa"/>
            <w:vAlign w:val="center"/>
          </w:tcPr>
          <w:p w14:paraId="093ECD69">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370830***********8</w:t>
            </w:r>
          </w:p>
        </w:tc>
        <w:tc>
          <w:tcPr>
            <w:tcW w:w="535" w:type="dxa"/>
            <w:vAlign w:val="center"/>
          </w:tcPr>
          <w:p w14:paraId="2D793A42">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刘海涛</w:t>
            </w:r>
          </w:p>
        </w:tc>
        <w:tc>
          <w:tcPr>
            <w:tcW w:w="1134" w:type="dxa"/>
            <w:shd w:val="clear" w:color="auto" w:fill="auto"/>
            <w:vAlign w:val="center"/>
          </w:tcPr>
          <w:p w14:paraId="67D6590C">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警告、</w:t>
            </w:r>
            <w:r>
              <w:rPr>
                <w:rFonts w:hint="eastAsia" w:asciiTheme="minorEastAsia" w:hAnsiTheme="minorEastAsia" w:eastAsiaTheme="minorEastAsia" w:cstheme="minorEastAsia"/>
                <w:color w:val="auto"/>
                <w:sz w:val="21"/>
                <w:szCs w:val="21"/>
                <w:highlight w:val="none"/>
              </w:rPr>
              <w:t>罚款</w:t>
            </w:r>
            <w:r>
              <w:rPr>
                <w:rFonts w:hint="eastAsia" w:asciiTheme="minorEastAsia" w:hAnsiTheme="minorEastAsia" w:cstheme="minorEastAsia"/>
                <w:color w:val="auto"/>
                <w:sz w:val="21"/>
                <w:szCs w:val="21"/>
                <w:highlight w:val="none"/>
                <w:lang w:val="en-US" w:eastAsia="zh-CN"/>
              </w:rPr>
              <w:t>人民币叁仟</w:t>
            </w:r>
            <w:r>
              <w:rPr>
                <w:rFonts w:hint="eastAsia" w:asciiTheme="minorEastAsia" w:hAnsiTheme="minorEastAsia" w:eastAsiaTheme="minorEastAsia" w:cstheme="minorEastAsia"/>
                <w:color w:val="auto"/>
                <w:sz w:val="21"/>
                <w:szCs w:val="21"/>
                <w:highlight w:val="none"/>
              </w:rPr>
              <w:t>元（¥</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000）整</w:t>
            </w:r>
          </w:p>
        </w:tc>
        <w:tc>
          <w:tcPr>
            <w:tcW w:w="992" w:type="dxa"/>
            <w:shd w:val="clear" w:color="auto" w:fill="auto"/>
            <w:vAlign w:val="center"/>
          </w:tcPr>
          <w:p w14:paraId="795900D4">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2025年11月5日</w:t>
            </w:r>
          </w:p>
        </w:tc>
        <w:tc>
          <w:tcPr>
            <w:tcW w:w="425" w:type="dxa"/>
            <w:shd w:val="clear" w:color="auto" w:fill="auto"/>
            <w:vAlign w:val="center"/>
          </w:tcPr>
          <w:p w14:paraId="13CF3A87">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71B89A9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4CE236D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14:paraId="7FDB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07475D6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1EECA76E">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6</w:t>
            </w:r>
          </w:p>
        </w:tc>
        <w:tc>
          <w:tcPr>
            <w:tcW w:w="708" w:type="dxa"/>
            <w:vAlign w:val="center"/>
          </w:tcPr>
          <w:p w14:paraId="41150E2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(鲁宁汶)应急</w:t>
            </w:r>
            <w:r>
              <w:rPr>
                <w:rFonts w:hint="eastAsia" w:asciiTheme="minorEastAsia" w:hAnsiTheme="minorEastAsia" w:cstheme="minorEastAsia"/>
                <w:sz w:val="21"/>
                <w:szCs w:val="21"/>
                <w:highlight w:val="none"/>
                <w:lang w:val="en-US" w:eastAsia="zh-CN"/>
              </w:rPr>
              <w:t>罚</w:t>
            </w:r>
            <w:r>
              <w:rPr>
                <w:rFonts w:hint="eastAsia" w:asciiTheme="minorEastAsia" w:hAnsiTheme="minorEastAsia" w:eastAsiaTheme="minorEastAsia" w:cstheme="minorEastAsia"/>
                <w:sz w:val="21"/>
                <w:szCs w:val="21"/>
                <w:highlight w:val="none"/>
              </w:rPr>
              <w:t>〔2025〕SG1号</w:t>
            </w:r>
          </w:p>
        </w:tc>
        <w:tc>
          <w:tcPr>
            <w:tcW w:w="1134" w:type="dxa"/>
            <w:vAlign w:val="center"/>
          </w:tcPr>
          <w:p w14:paraId="3D1137E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山东崇奥建设集团有限公司“3·19”一般意外跌落事故案</w:t>
            </w:r>
          </w:p>
        </w:tc>
        <w:tc>
          <w:tcPr>
            <w:tcW w:w="851" w:type="dxa"/>
            <w:vAlign w:val="center"/>
          </w:tcPr>
          <w:p w14:paraId="787EB57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“3·19”一般意外跌落事故</w:t>
            </w:r>
          </w:p>
        </w:tc>
        <w:tc>
          <w:tcPr>
            <w:tcW w:w="709" w:type="dxa"/>
            <w:shd w:val="clear" w:color="auto" w:fill="auto"/>
            <w:vAlign w:val="center"/>
          </w:tcPr>
          <w:p w14:paraId="2A78BBF4">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罚款</w:t>
            </w:r>
          </w:p>
        </w:tc>
        <w:tc>
          <w:tcPr>
            <w:tcW w:w="2551" w:type="dxa"/>
            <w:vAlign w:val="center"/>
          </w:tcPr>
          <w:p w14:paraId="3E7D57D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生产安全事故报告和调查处理条例》第三十六条：“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二）伪造或者故意破坏事故现场的；（三）转移、隐匿资金、财产，或者销毁有关证据、资料的；（四）拒绝接受调查或者拒绝提供有关情况和资料的；（五）在事故调查中作伪证或者指使他人作伪证的；”，结合《山东省应急管理行政处罚自由裁量基准》（裁量细则） 第149号第A档</w:t>
            </w:r>
          </w:p>
        </w:tc>
        <w:tc>
          <w:tcPr>
            <w:tcW w:w="709" w:type="dxa"/>
            <w:vAlign w:val="center"/>
          </w:tcPr>
          <w:p w14:paraId="3950BC73">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山东崇奥建设集团有限公司</w:t>
            </w:r>
          </w:p>
        </w:tc>
        <w:tc>
          <w:tcPr>
            <w:tcW w:w="741" w:type="dxa"/>
            <w:vAlign w:val="center"/>
          </w:tcPr>
          <w:p w14:paraId="3298FA2F">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91370830MA3DG8M97F</w:t>
            </w:r>
          </w:p>
        </w:tc>
        <w:tc>
          <w:tcPr>
            <w:tcW w:w="535" w:type="dxa"/>
            <w:vAlign w:val="center"/>
          </w:tcPr>
          <w:p w14:paraId="4DFF467E">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张刘生</w:t>
            </w:r>
          </w:p>
        </w:tc>
        <w:tc>
          <w:tcPr>
            <w:tcW w:w="1134" w:type="dxa"/>
            <w:shd w:val="clear" w:color="auto" w:fill="auto"/>
            <w:vAlign w:val="center"/>
          </w:tcPr>
          <w:p w14:paraId="655D9606">
            <w:pPr>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罚款</w:t>
            </w:r>
            <w:r>
              <w:rPr>
                <w:rFonts w:hint="eastAsia" w:asciiTheme="minorEastAsia" w:hAnsiTheme="minorEastAsia" w:cstheme="minorEastAsia"/>
                <w:color w:val="auto"/>
                <w:sz w:val="21"/>
                <w:szCs w:val="21"/>
                <w:highlight w:val="none"/>
                <w:lang w:val="en-US" w:eastAsia="zh-CN"/>
              </w:rPr>
              <w:t>人民币壹佰万</w:t>
            </w:r>
            <w:r>
              <w:rPr>
                <w:rFonts w:hint="eastAsia" w:asciiTheme="minorEastAsia" w:hAnsiTheme="minorEastAsia" w:eastAsiaTheme="minorEastAsia" w:cstheme="minorEastAsia"/>
                <w:color w:val="auto"/>
                <w:sz w:val="21"/>
                <w:szCs w:val="21"/>
                <w:highlight w:val="none"/>
              </w:rPr>
              <w:t>元（¥</w:t>
            </w:r>
            <w:r>
              <w:rPr>
                <w:rFonts w:hint="eastAsia" w:asciiTheme="minorEastAsia" w:hAnsiTheme="minorEastAsia" w:cstheme="minorEastAsia"/>
                <w:color w:val="auto"/>
                <w:sz w:val="21"/>
                <w:szCs w:val="21"/>
                <w:highlight w:val="none"/>
                <w:lang w:val="en-US" w:eastAsia="zh-CN"/>
              </w:rPr>
              <w:t>1000</w:t>
            </w:r>
            <w:r>
              <w:rPr>
                <w:rFonts w:hint="eastAsia" w:asciiTheme="minorEastAsia" w:hAnsiTheme="minorEastAsia" w:eastAsiaTheme="minorEastAsia" w:cstheme="minorEastAsia"/>
                <w:color w:val="auto"/>
                <w:sz w:val="21"/>
                <w:szCs w:val="21"/>
                <w:highlight w:val="none"/>
              </w:rPr>
              <w:t>000）整</w:t>
            </w:r>
          </w:p>
        </w:tc>
        <w:tc>
          <w:tcPr>
            <w:tcW w:w="992" w:type="dxa"/>
            <w:shd w:val="clear" w:color="auto" w:fill="auto"/>
            <w:vAlign w:val="center"/>
          </w:tcPr>
          <w:p w14:paraId="30B3F70F">
            <w:pPr>
              <w:jc w:val="center"/>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2025年11月19日</w:t>
            </w:r>
          </w:p>
        </w:tc>
        <w:tc>
          <w:tcPr>
            <w:tcW w:w="425" w:type="dxa"/>
            <w:shd w:val="clear" w:color="auto" w:fill="auto"/>
            <w:vAlign w:val="center"/>
          </w:tcPr>
          <w:p w14:paraId="73FB608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4323724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71D910C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14:paraId="0286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0AD41DB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2E54E323">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7</w:t>
            </w:r>
          </w:p>
        </w:tc>
        <w:tc>
          <w:tcPr>
            <w:tcW w:w="708" w:type="dxa"/>
            <w:shd w:val="clear" w:color="auto" w:fill="auto"/>
            <w:vAlign w:val="center"/>
          </w:tcPr>
          <w:p w14:paraId="461B8C31">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(鲁宁汶)应急</w:t>
            </w:r>
            <w:r>
              <w:rPr>
                <w:rFonts w:hint="eastAsia" w:asciiTheme="minorEastAsia" w:hAnsiTheme="minorEastAsia" w:cstheme="minorEastAsia"/>
                <w:sz w:val="21"/>
                <w:szCs w:val="21"/>
                <w:highlight w:val="none"/>
                <w:lang w:val="en-US" w:eastAsia="zh-CN"/>
              </w:rPr>
              <w:t>罚</w:t>
            </w:r>
            <w:r>
              <w:rPr>
                <w:rFonts w:hint="eastAsia" w:asciiTheme="minorEastAsia" w:hAnsiTheme="minorEastAsia" w:eastAsiaTheme="minorEastAsia" w:cstheme="minorEastAsia"/>
                <w:sz w:val="21"/>
                <w:szCs w:val="21"/>
                <w:highlight w:val="none"/>
              </w:rPr>
              <w:t>〔2025〕SG1</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号</w:t>
            </w:r>
          </w:p>
        </w:tc>
        <w:tc>
          <w:tcPr>
            <w:tcW w:w="1134" w:type="dxa"/>
            <w:shd w:val="clear" w:color="auto" w:fill="auto"/>
            <w:vAlign w:val="center"/>
          </w:tcPr>
          <w:p w14:paraId="0B8225F3">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山东崇奥建设集团有限公司“3·19”一般意外跌落事故案</w:t>
            </w:r>
          </w:p>
        </w:tc>
        <w:tc>
          <w:tcPr>
            <w:tcW w:w="851" w:type="dxa"/>
            <w:shd w:val="clear" w:color="auto" w:fill="auto"/>
            <w:vAlign w:val="center"/>
          </w:tcPr>
          <w:p w14:paraId="4538A89C">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“3·19”一般意外跌落事故</w:t>
            </w:r>
          </w:p>
        </w:tc>
        <w:tc>
          <w:tcPr>
            <w:tcW w:w="709" w:type="dxa"/>
            <w:shd w:val="clear" w:color="auto" w:fill="auto"/>
            <w:vAlign w:val="center"/>
          </w:tcPr>
          <w:p w14:paraId="5A47AE68">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sz w:val="21"/>
                <w:szCs w:val="21"/>
                <w:highlight w:val="none"/>
                <w:lang w:val="en-US" w:eastAsia="zh-CN"/>
              </w:rPr>
              <w:t>罚款</w:t>
            </w:r>
          </w:p>
        </w:tc>
        <w:tc>
          <w:tcPr>
            <w:tcW w:w="2551" w:type="dxa"/>
            <w:shd w:val="clear" w:color="auto" w:fill="auto"/>
            <w:vAlign w:val="center"/>
          </w:tcPr>
          <w:p w14:paraId="44139C73">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中华人民共和国安全生产法》第一百一十条第一款：“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 第一百一十条第二款：“生产经营单位的主要负责人对生产安全事故隐瞒不报、谎报或者迟报的，依照前款规定处罚。”，结合《山东省应急管理行政处罚自由裁量基准》（裁量细则） 第144号第B档</w:t>
            </w:r>
          </w:p>
        </w:tc>
        <w:tc>
          <w:tcPr>
            <w:tcW w:w="709" w:type="dxa"/>
            <w:shd w:val="clear" w:color="auto" w:fill="auto"/>
            <w:vAlign w:val="center"/>
          </w:tcPr>
          <w:p w14:paraId="4D5F91AC">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sz w:val="21"/>
                <w:szCs w:val="21"/>
                <w:highlight w:val="none"/>
                <w:lang w:val="en-US" w:eastAsia="zh-CN"/>
              </w:rPr>
              <w:t>张刘生</w:t>
            </w:r>
          </w:p>
        </w:tc>
        <w:tc>
          <w:tcPr>
            <w:tcW w:w="741" w:type="dxa"/>
            <w:shd w:val="clear" w:color="auto" w:fill="auto"/>
            <w:vAlign w:val="center"/>
          </w:tcPr>
          <w:p w14:paraId="5E2E0B22">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sz w:val="21"/>
                <w:szCs w:val="21"/>
                <w:highlight w:val="none"/>
                <w:lang w:val="en-US" w:eastAsia="zh-CN"/>
              </w:rPr>
              <w:t>370830***********8</w:t>
            </w:r>
          </w:p>
        </w:tc>
        <w:tc>
          <w:tcPr>
            <w:tcW w:w="535" w:type="dxa"/>
            <w:shd w:val="clear" w:color="auto" w:fill="auto"/>
            <w:vAlign w:val="center"/>
          </w:tcPr>
          <w:p w14:paraId="1D5C3932">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sz w:val="21"/>
                <w:szCs w:val="21"/>
                <w:highlight w:val="none"/>
                <w:lang w:val="en-US" w:eastAsia="zh-CN"/>
              </w:rPr>
              <w:t>张刘生</w:t>
            </w:r>
          </w:p>
        </w:tc>
        <w:tc>
          <w:tcPr>
            <w:tcW w:w="1134" w:type="dxa"/>
            <w:shd w:val="clear" w:color="auto" w:fill="auto"/>
            <w:vAlign w:val="center"/>
          </w:tcPr>
          <w:p w14:paraId="088E4C1A">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罚款</w:t>
            </w:r>
            <w:r>
              <w:rPr>
                <w:rFonts w:hint="eastAsia" w:asciiTheme="minorEastAsia" w:hAnsiTheme="minorEastAsia" w:cstheme="minorEastAsia"/>
                <w:color w:val="auto"/>
                <w:sz w:val="21"/>
                <w:szCs w:val="21"/>
                <w:highlight w:val="none"/>
                <w:lang w:val="en-US" w:eastAsia="zh-CN"/>
              </w:rPr>
              <w:t>人民币叁万玖仟肆佰贰拾元（¥39420）整</w:t>
            </w:r>
          </w:p>
        </w:tc>
        <w:tc>
          <w:tcPr>
            <w:tcW w:w="992" w:type="dxa"/>
            <w:shd w:val="clear" w:color="auto" w:fill="auto"/>
            <w:vAlign w:val="center"/>
          </w:tcPr>
          <w:p w14:paraId="6E775F87">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2025年11月19日</w:t>
            </w:r>
          </w:p>
        </w:tc>
        <w:tc>
          <w:tcPr>
            <w:tcW w:w="425" w:type="dxa"/>
            <w:shd w:val="clear" w:color="auto" w:fill="auto"/>
            <w:vAlign w:val="center"/>
          </w:tcPr>
          <w:p w14:paraId="7CB24AE8">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6CC5E99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62AB0B6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bl>
    <w:p w14:paraId="0A40F2B0">
      <w:pPr>
        <w:jc w:val="center"/>
        <w:rPr>
          <w:rFonts w:hint="eastAsia" w:asciiTheme="minorEastAsia" w:hAnsiTheme="minorEastAsia" w:eastAsiaTheme="minorEastAsia" w:cstheme="minorEastAsia"/>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95"/>
    <w:rsid w:val="00007F57"/>
    <w:rsid w:val="000158D1"/>
    <w:rsid w:val="000B6721"/>
    <w:rsid w:val="000C06D0"/>
    <w:rsid w:val="00130311"/>
    <w:rsid w:val="001D1EBC"/>
    <w:rsid w:val="001E452C"/>
    <w:rsid w:val="00295ED2"/>
    <w:rsid w:val="002B450E"/>
    <w:rsid w:val="002C2500"/>
    <w:rsid w:val="003852A8"/>
    <w:rsid w:val="003979EA"/>
    <w:rsid w:val="003C6440"/>
    <w:rsid w:val="004878F0"/>
    <w:rsid w:val="00493295"/>
    <w:rsid w:val="004E2AB7"/>
    <w:rsid w:val="005C653E"/>
    <w:rsid w:val="005E195D"/>
    <w:rsid w:val="005F3024"/>
    <w:rsid w:val="005F32D8"/>
    <w:rsid w:val="005F5AF9"/>
    <w:rsid w:val="00611BF2"/>
    <w:rsid w:val="00617D64"/>
    <w:rsid w:val="0067026A"/>
    <w:rsid w:val="006C22D4"/>
    <w:rsid w:val="00721B33"/>
    <w:rsid w:val="007936AF"/>
    <w:rsid w:val="008276A7"/>
    <w:rsid w:val="0093388B"/>
    <w:rsid w:val="009921CC"/>
    <w:rsid w:val="009B063D"/>
    <w:rsid w:val="009B41FD"/>
    <w:rsid w:val="009D1FF8"/>
    <w:rsid w:val="00A6562D"/>
    <w:rsid w:val="00BA2DD3"/>
    <w:rsid w:val="00C531B6"/>
    <w:rsid w:val="00C85A71"/>
    <w:rsid w:val="00C970D5"/>
    <w:rsid w:val="00CA151C"/>
    <w:rsid w:val="00CC5D6A"/>
    <w:rsid w:val="00CF2458"/>
    <w:rsid w:val="00D41C05"/>
    <w:rsid w:val="00D7502C"/>
    <w:rsid w:val="00DD03C2"/>
    <w:rsid w:val="00DE2718"/>
    <w:rsid w:val="00E17F83"/>
    <w:rsid w:val="00E22380"/>
    <w:rsid w:val="00E409E8"/>
    <w:rsid w:val="00E415FB"/>
    <w:rsid w:val="00E72EBF"/>
    <w:rsid w:val="00F854EE"/>
    <w:rsid w:val="00FA4A2D"/>
    <w:rsid w:val="00FF4550"/>
    <w:rsid w:val="030C03DB"/>
    <w:rsid w:val="036F1B61"/>
    <w:rsid w:val="04B36176"/>
    <w:rsid w:val="07AF3B50"/>
    <w:rsid w:val="092C701D"/>
    <w:rsid w:val="09536B2D"/>
    <w:rsid w:val="0A531255"/>
    <w:rsid w:val="0D38082C"/>
    <w:rsid w:val="0EA05625"/>
    <w:rsid w:val="0EDE4D08"/>
    <w:rsid w:val="108F3DD5"/>
    <w:rsid w:val="11B2354A"/>
    <w:rsid w:val="11F47F4B"/>
    <w:rsid w:val="12BB177C"/>
    <w:rsid w:val="1399509F"/>
    <w:rsid w:val="14660D3B"/>
    <w:rsid w:val="1CB60601"/>
    <w:rsid w:val="1CB6718F"/>
    <w:rsid w:val="1D834948"/>
    <w:rsid w:val="224C6559"/>
    <w:rsid w:val="284F1E9B"/>
    <w:rsid w:val="2AD559DF"/>
    <w:rsid w:val="2B634760"/>
    <w:rsid w:val="2B92325D"/>
    <w:rsid w:val="2FF72CC5"/>
    <w:rsid w:val="373F7CBB"/>
    <w:rsid w:val="39D406A5"/>
    <w:rsid w:val="3BE966A2"/>
    <w:rsid w:val="3D4203D8"/>
    <w:rsid w:val="3E572C39"/>
    <w:rsid w:val="3EBE1861"/>
    <w:rsid w:val="40704FC7"/>
    <w:rsid w:val="43855DB1"/>
    <w:rsid w:val="43C4737F"/>
    <w:rsid w:val="469969ED"/>
    <w:rsid w:val="471B7DF5"/>
    <w:rsid w:val="47BD582A"/>
    <w:rsid w:val="48AB41DE"/>
    <w:rsid w:val="4B22334C"/>
    <w:rsid w:val="4B2D633B"/>
    <w:rsid w:val="4B683B54"/>
    <w:rsid w:val="4D1A0770"/>
    <w:rsid w:val="52155888"/>
    <w:rsid w:val="539525D6"/>
    <w:rsid w:val="54B62A7E"/>
    <w:rsid w:val="580C54F7"/>
    <w:rsid w:val="583059FA"/>
    <w:rsid w:val="5C606CFE"/>
    <w:rsid w:val="5C890B95"/>
    <w:rsid w:val="5CFC06E0"/>
    <w:rsid w:val="5DF41765"/>
    <w:rsid w:val="658931D1"/>
    <w:rsid w:val="65DF0FDA"/>
    <w:rsid w:val="67AD616F"/>
    <w:rsid w:val="6873723D"/>
    <w:rsid w:val="6BED1450"/>
    <w:rsid w:val="6EB306C5"/>
    <w:rsid w:val="70A43BF1"/>
    <w:rsid w:val="71EB34C8"/>
    <w:rsid w:val="727D5B84"/>
    <w:rsid w:val="73B2651C"/>
    <w:rsid w:val="756916CB"/>
    <w:rsid w:val="78A82456"/>
    <w:rsid w:val="7C7717A2"/>
    <w:rsid w:val="7DF95DD3"/>
    <w:rsid w:val="7E7318ED"/>
    <w:rsid w:val="7F473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3348</Words>
  <Characters>3624</Characters>
  <Lines>11</Lines>
  <Paragraphs>3</Paragraphs>
  <TotalTime>4</TotalTime>
  <ScaleCrop>false</ScaleCrop>
  <LinksUpToDate>false</LinksUpToDate>
  <CharactersWithSpaces>3715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2025-02-06T00:46:00Z</dcterms:created>
  <dc:creator>xb21cn</dc:creator>
  <cp:lastModifiedBy>'^TIME</cp:lastModifiedBy>
  <dcterms:modified xsi:type="dcterms:W3CDTF">2025-11-26T02:03:35Z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eyJoZGlkIjoiYTE5Y2ZlMjk3NjU2ZjY4NWI1YmViMTIwYTY3OGY1YTciLCJ1c2VySWQiOiI0MDA3MTQ4MTIifQ==</vt:lpwstr>
  </property>
  <property fmtid="{D5CDD505-2E9C-101B-9397-08002B2CF9AE}" pid="3" name="KSOProductBuildVer">
    <vt:lpwstr>2052-12.1.0.23542</vt:lpwstr>
  </property>
  <property fmtid="{D5CDD505-2E9C-101B-9397-08002B2CF9AE}" pid="4" name="ICV">
    <vt:lpwstr>CE9598CF52934BEFA9F63BC6B1D69522_12</vt:lpwstr>
  </property>
</Properties>
</file>