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汶上县商务局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年政府信息公开</w:t>
      </w:r>
    </w:p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/>
          <w:sz w:val="44"/>
          <w:szCs w:val="44"/>
        </w:rPr>
        <w:t>工作年度报告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本报告由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汶上县商务局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本报告所列数据的统计期限自202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年1月1日起至202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年12月31日止。本报告电子版可在“中国·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”政府门户网站（http://www.wenshang.gov.cn/）查阅或下载。如对本报告有疑问，请与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汶上县商务局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联系（地址：汶上县中都街道政和路899号国防大厦</w:t>
      </w:r>
      <w:r>
        <w:rPr>
          <w:rFonts w:hint="default" w:ascii="仿宋_GB2312" w:eastAsia="仿宋_GB2312"/>
          <w:b/>
          <w:color w:val="000000"/>
          <w:sz w:val="32"/>
          <w:szCs w:val="32"/>
        </w:rPr>
        <w:t>439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，联系电话：0537-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7212706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）。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一、总体情况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县商务局严格执行《条例》等有关规定，按照县委县政府关于政务公开工作的统一</w:t>
      </w:r>
      <w:bookmarkStart w:id="0" w:name="_GoBack"/>
      <w:bookmarkEnd w:id="0"/>
      <w:r>
        <w:rPr>
          <w:rFonts w:hint="eastAsia" w:ascii="仿宋_GB2312" w:eastAsia="仿宋_GB2312"/>
          <w:b/>
          <w:color w:val="000000"/>
          <w:sz w:val="32"/>
          <w:szCs w:val="32"/>
        </w:rPr>
        <w:t>安排部署，及时准确做好各项信息的公开发布工作。现结合我单位实际，从主动公开政府信息的情况、收到和处理政府信息公开申请情况、政府信息公开行政复议、行政诉讼情况、存在的主要问题及改进情况、其他需要报告的事项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六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方面就我单位本年度政府信息公开工作总结报告。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（一）主动公开情况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eastAsia="zh-CN"/>
        </w:rPr>
      </w:pP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通过政府网站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智慧汶上应用客户端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主动公开政务信息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96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条，其中政策法规5条，组织机构信息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1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条，规划总结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条，政策解读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条，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政府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工作报告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4条、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政府信息公开指南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eastAsia="zh-CN"/>
        </w:rPr>
        <w:t>、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行政执法统计年报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各1条，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政民互动新闻发布会2条，公告公示3条，部门动态74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条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100330</wp:posOffset>
            </wp:positionV>
            <wp:extent cx="5600700" cy="3055620"/>
            <wp:effectExtent l="0" t="0" r="0" b="11430"/>
            <wp:wrapTopAndBottom/>
            <wp:docPr id="4" name="图片 4" descr="图片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00700" cy="305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（二）依申请公开情况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  <w:lang w:val="en-US" w:eastAsia="zh-CN"/>
        </w:rPr>
        <w:t>2023年，</w:t>
      </w:r>
      <w:r>
        <w:rPr>
          <w:rFonts w:hint="eastAsia" w:ascii="仿宋_GB2312" w:hAnsi="文星仿宋" w:eastAsia="仿宋_GB2312" w:cs="仿宋_GB2312"/>
          <w:b/>
          <w:color w:val="000000"/>
          <w:sz w:val="32"/>
          <w:szCs w:val="32"/>
        </w:rPr>
        <w:t>我局收到政府信息公开申请0件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。</w:t>
      </w:r>
    </w:p>
    <w:p>
      <w:pPr>
        <w:numPr>
          <w:ilvl w:val="0"/>
          <w:numId w:val="1"/>
        </w:num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政府信息管理情况</w:t>
      </w:r>
    </w:p>
    <w:p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  <w:highlight w:val="none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一是持续强化组织架构，建立了</w:t>
      </w:r>
      <w:r>
        <w:rPr>
          <w:rFonts w:hint="eastAsia" w:ascii="仿宋" w:eastAsia="仿宋"/>
          <w:b/>
          <w:color w:val="000000"/>
          <w:sz w:val="32"/>
          <w:szCs w:val="32"/>
          <w:highlight w:val="none"/>
        </w:rPr>
        <w:t>以商务局局长为组长，分管办公室领导为副组长，其余班子成员为组员的政务公开领导小组。</w:t>
      </w:r>
    </w:p>
    <w:p>
      <w:pPr>
        <w:numPr>
          <w:ilvl w:val="0"/>
          <w:numId w:val="0"/>
        </w:numPr>
        <w:spacing w:line="590" w:lineRule="exact"/>
        <w:ind w:right="-100" w:rightChars="-50" w:firstLine="643" w:firstLineChars="200"/>
        <w:rPr>
          <w:rFonts w:hint="eastAsia"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二是严格落实审核制度。健全政府信息发布、审查、协调和管理动态调整等制度。完善政务公开日常监测机制，加强统计分析，严格把控公开内容质量。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（四）政府信息公开平台建设情况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</w:rPr>
        <w:t>积极搭建平台，持续拓宽渠道，我局从政府门户网站开展信息公开。</w:t>
      </w: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汶上县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商务局政府门户网站是我局信息公开的第一平台，通过该网站</w:t>
      </w:r>
      <w:r>
        <w:rPr>
          <w:rFonts w:hint="eastAsia" w:ascii="仿宋_GB2312" w:eastAsia="仿宋_GB2312"/>
          <w:b/>
          <w:color w:val="000000"/>
          <w:sz w:val="32"/>
          <w:szCs w:val="32"/>
          <w:highlight w:val="none"/>
        </w:rPr>
        <w:t>“</w:t>
      </w:r>
      <w:r>
        <w:rPr>
          <w:rFonts w:hint="eastAsia" w:ascii="仿宋_GB2312" w:eastAsia="仿宋_GB2312"/>
          <w:b/>
          <w:color w:val="000000"/>
          <w:sz w:val="32"/>
          <w:szCs w:val="32"/>
          <w:highlight w:val="none"/>
          <w:lang w:val="en-US" w:eastAsia="zh-CN"/>
        </w:rPr>
        <w:t>政务公开</w:t>
      </w:r>
      <w:r>
        <w:rPr>
          <w:rFonts w:hint="eastAsia" w:ascii="仿宋_GB2312" w:eastAsia="仿宋_GB2312"/>
          <w:b/>
          <w:color w:val="000000"/>
          <w:sz w:val="32"/>
          <w:szCs w:val="32"/>
          <w:highlight w:val="none"/>
        </w:rPr>
        <w:t>”栏目，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可以查阅商务局的主动信息公开目录。</w:t>
      </w:r>
    </w:p>
    <w:p>
      <w:pPr>
        <w:spacing w:line="590" w:lineRule="exact"/>
        <w:ind w:right="-100" w:rightChars="-50" w:firstLine="643" w:firstLineChars="200"/>
        <w:rPr>
          <w:rFonts w:ascii="仿宋" w:eastAsia="仿宋"/>
          <w:b/>
          <w:color w:val="000000"/>
          <w:sz w:val="32"/>
          <w:szCs w:val="32"/>
        </w:rPr>
      </w:pPr>
      <w:r>
        <w:rPr>
          <w:rFonts w:hint="eastAsia" w:ascii="仿宋" w:eastAsia="仿宋"/>
          <w:b/>
          <w:color w:val="000000"/>
          <w:sz w:val="32"/>
          <w:szCs w:val="32"/>
        </w:rPr>
        <w:t>（五）监督保障情况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第一、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在思想层面保持高度。定期开展培训会议，传达上级精神，每年进行总结回顾，并纳入考核体系。全方位推进政府信息公开，保障人民群众知情、参与权</w:t>
      </w:r>
      <w:r>
        <w:rPr>
          <w:rFonts w:hint="eastAsia" w:ascii="仿宋_GB2312" w:eastAsia="仿宋_GB2312"/>
          <w:b/>
          <w:color w:val="000000"/>
          <w:sz w:val="32"/>
          <w:szCs w:val="32"/>
          <w:lang w:eastAsia="zh-CN"/>
        </w:rPr>
        <w:t>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color w:val="000000"/>
          <w:sz w:val="32"/>
          <w:szCs w:val="32"/>
        </w:rPr>
      </w:pPr>
      <w:r>
        <w:rPr>
          <w:rFonts w:hint="eastAsia" w:ascii="仿宋_GB2312" w:eastAsia="仿宋_GB2312"/>
          <w:b/>
          <w:color w:val="000000"/>
          <w:sz w:val="32"/>
          <w:szCs w:val="32"/>
          <w:lang w:val="en-US" w:eastAsia="zh-CN"/>
        </w:rPr>
        <w:t>第二、</w:t>
      </w:r>
      <w:r>
        <w:rPr>
          <w:rFonts w:hint="eastAsia" w:ascii="仿宋_GB2312" w:eastAsia="仿宋_GB2312"/>
          <w:b/>
          <w:color w:val="000000"/>
          <w:sz w:val="32"/>
          <w:szCs w:val="32"/>
        </w:rPr>
        <w:t>根据县政府办公室关于政务公开工作年度任务部署，开展本年度政务公开工作。接受第三方评估考核，根据评估结果及时整改。接受社会公众对本单位政府信息公开工作的总体评价。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color w:val="000000"/>
          <w:sz w:val="32"/>
          <w:szCs w:val="32"/>
        </w:rPr>
      </w:pPr>
      <w:r>
        <w:rPr>
          <w:rFonts w:hint="eastAsia" w:ascii="黑体" w:eastAsia="黑体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87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133"/>
        <w:gridCol w:w="2216"/>
        <w:gridCol w:w="198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黑体" w:eastAsia="黑体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第二十条第（一）项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本年制发件数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本年废止件数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现行有效件数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规章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行政规范性文件</w:t>
            </w:r>
          </w:p>
        </w:tc>
        <w:tc>
          <w:tcPr>
            <w:tcW w:w="2133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2216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  <w:tc>
          <w:tcPr>
            <w:tcW w:w="1989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第二十条第（五）项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行政许可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第二十条第（六）项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本年处理决定数量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行政处罚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行政强制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8773" w:type="dxa"/>
            <w:gridSpan w:val="4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黑体" w:hAnsi="宋体" w:eastAsia="黑体" w:cs="宋体"/>
                <w:b/>
                <w:sz w:val="24"/>
                <w:szCs w:val="24"/>
                <w:lang w:bidi="ar"/>
              </w:rPr>
              <w:t>第二十条第（八）项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信息内容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center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本年收费金额（单位：万元）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40" w:lineRule="exact"/>
              <w:jc w:val="left"/>
              <w:rPr>
                <w:rFonts w:ascii="仿宋_GB2312" w:eastAsia="仿宋_GB2312"/>
                <w:b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/>
                <w:sz w:val="24"/>
                <w:szCs w:val="24"/>
                <w:lang w:bidi="ar"/>
              </w:rPr>
              <w:t>行政事业性收费</w:t>
            </w:r>
          </w:p>
        </w:tc>
        <w:tc>
          <w:tcPr>
            <w:tcW w:w="6338" w:type="dxa"/>
            <w:gridSpan w:val="3"/>
            <w:shd w:val="clear" w:color="auto" w:fill="FFFFFF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40" w:lineRule="exact"/>
              <w:jc w:val="center"/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b/>
                <w:sz w:val="24"/>
                <w:szCs w:val="24"/>
                <w:lang w:val="en-US" w:eastAsia="zh-CN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三、收到和处理政府信息公开申请情况</w:t>
      </w:r>
    </w:p>
    <w:tbl>
      <w:tblPr>
        <w:tblStyle w:val="3"/>
        <w:tblW w:w="88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8"/>
        <w:gridCol w:w="942"/>
        <w:gridCol w:w="2878"/>
        <w:gridCol w:w="791"/>
        <w:gridCol w:w="599"/>
        <w:gridCol w:w="590"/>
        <w:gridCol w:w="598"/>
        <w:gridCol w:w="571"/>
        <w:gridCol w:w="559"/>
        <w:gridCol w:w="5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restart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楷体" w:eastAsia="黑体" w:cs="楷体"/>
                <w:b/>
                <w:sz w:val="21"/>
                <w:szCs w:val="21"/>
                <w:lang w:bidi="ar"/>
              </w:rPr>
              <w:t>（本列数据的勾稽关系为：第一项加第二项之和，等于第三项加第四项之和）</w:t>
            </w:r>
          </w:p>
        </w:tc>
        <w:tc>
          <w:tcPr>
            <w:tcW w:w="4229" w:type="dxa"/>
            <w:gridSpan w:val="7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申请人情况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自然人</w:t>
            </w:r>
          </w:p>
        </w:tc>
        <w:tc>
          <w:tcPr>
            <w:tcW w:w="2917" w:type="dxa"/>
            <w:gridSpan w:val="5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法人或其他组织</w:t>
            </w:r>
          </w:p>
        </w:tc>
        <w:tc>
          <w:tcPr>
            <w:tcW w:w="521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vMerge w:val="continue"/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79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商业</w:t>
            </w:r>
          </w:p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企业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科研</w:t>
            </w:r>
          </w:p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机构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社会公益组织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法律服务机构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</w:tc>
        <w:tc>
          <w:tcPr>
            <w:tcW w:w="521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4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一、本年新收政府信息公开申请数量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" w:hRule="atLeast"/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二、上年结转政府信息公开申请数量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0 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三、本年度办理结果</w:t>
            </w: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（一）予以公开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8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（二）部分公开</w:t>
            </w:r>
            <w:r>
              <w:rPr>
                <w:rFonts w:hint="eastAsia" w:ascii="仿宋_GB2312" w:hAnsi="楷体" w:eastAsia="仿宋_GB2312" w:cs="楷体"/>
                <w:b/>
                <w:sz w:val="21"/>
                <w:szCs w:val="21"/>
                <w:lang w:bidi="ar"/>
              </w:rPr>
              <w:t>（区分处理的，只计这一情形，不计其他情形）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eastAsia="仿宋_GB2312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bidi="ar"/>
              </w:rPr>
              <w:t>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（三）不予公开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1.属于国家秘密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2.其他法律行政法规禁止公开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3.危及“三安全一稳定”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4.保护第三方合法权益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5.属于三类内部事务信息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6.属于四类过程性信息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7.属于行政执法案卷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8.属于行政查询事项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（四）无法提供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1.本机关不掌握相关政府信息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2.没有现成信息需要另行制作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3.补正后申请内容仍不明确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（五）不予处理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1.信访举报投诉类申请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3.要求提供公开出版物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4.无正当理由大量反复申请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9" w:hRule="atLeast"/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5.要求行政机关确认或重新出具已获取信息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restart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（六）其他处理</w:t>
            </w: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1.申请人无正当理由逾期不补正、行政机关不再处理其政府信息公开申请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</w:t>
            </w:r>
          </w:p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942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287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3.其他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768" w:type="dxa"/>
            <w:vMerge w:val="continue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spacing w:line="300" w:lineRule="exact"/>
              <w:rPr>
                <w:rFonts w:ascii="仿宋_GB2312" w:eastAsia="仿宋_GB2312"/>
                <w:b/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（七）总计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4588" w:type="dxa"/>
            <w:gridSpan w:val="3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仿宋_GB2312" w:eastAsia="仿宋_GB2312"/>
                <w:b/>
                <w:sz w:val="21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sz w:val="21"/>
                <w:szCs w:val="21"/>
                <w:lang w:bidi="ar"/>
              </w:rPr>
              <w:t>四、结转下年度继续办理</w:t>
            </w:r>
          </w:p>
        </w:tc>
        <w:tc>
          <w:tcPr>
            <w:tcW w:w="79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0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98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71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59" w:type="dxa"/>
            <w:noWrap w:val="0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  <w:tc>
          <w:tcPr>
            <w:tcW w:w="521" w:type="dxa"/>
            <w:noWrap w:val="0"/>
            <w:tcMar>
              <w:left w:w="57" w:type="dxa"/>
              <w:right w:w="57" w:type="dxa"/>
            </w:tcMar>
            <w:vAlign w:val="top"/>
          </w:tcPr>
          <w:p>
            <w:pPr>
              <w:widowControl/>
              <w:spacing w:line="300" w:lineRule="exact"/>
              <w:jc w:val="center"/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_GB2312" w:hAnsi="Calibri" w:eastAsia="仿宋_GB2312" w:cs="Calibri"/>
                <w:b/>
                <w:sz w:val="21"/>
                <w:szCs w:val="21"/>
                <w:lang w:val="en-US" w:eastAsia="zh-CN" w:bidi="ar"/>
              </w:rPr>
              <w:t> 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hAnsi="宋体" w:eastAsia="黑体" w:cs="宋体"/>
                <w:b/>
                <w:sz w:val="21"/>
                <w:szCs w:val="21"/>
                <w:lang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rPr>
                <w:rFonts w:ascii="黑体" w:eastAsia="黑体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其他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hAnsi="宋体" w:eastAsia="黑体" w:cs="宋体"/>
                <w:b/>
                <w:sz w:val="21"/>
                <w:szCs w:val="21"/>
                <w:lang w:eastAsia="zh-CN" w:bidi="ar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尚未</w:t>
            </w:r>
          </w:p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宋体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0" w:leftChars="-20" w:right="-40" w:rightChars="-20"/>
              <w:jc w:val="center"/>
              <w:rPr>
                <w:rFonts w:ascii="黑体" w:eastAsia="黑体"/>
                <w:b/>
                <w:sz w:val="21"/>
                <w:szCs w:val="21"/>
              </w:rPr>
            </w:pPr>
            <w:r>
              <w:rPr>
                <w:rFonts w:hint="eastAsia" w:ascii="黑体" w:hAnsi="宋体" w:eastAsia="黑体" w:cs="黑体"/>
                <w:b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0" w:leftChars="-20" w:right="-40" w:rightChars="-20"/>
              <w:jc w:val="center"/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</w:pPr>
            <w:r>
              <w:rPr>
                <w:rFonts w:hint="eastAsia" w:ascii="黑体" w:eastAsia="黑体"/>
                <w:b/>
                <w:sz w:val="21"/>
                <w:szCs w:val="21"/>
                <w:lang w:val="en-US" w:eastAsia="zh-CN"/>
              </w:rPr>
              <w:t>0</w:t>
            </w:r>
          </w:p>
        </w:tc>
      </w:tr>
    </w:tbl>
    <w:p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五、存在的主要问题及改进情况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202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3</w:t>
      </w:r>
      <w:r>
        <w:rPr>
          <w:rFonts w:hint="eastAsia" w:ascii="仿宋_GB2312" w:eastAsia="仿宋_GB2312"/>
          <w:b/>
          <w:sz w:val="32"/>
          <w:szCs w:val="32"/>
        </w:rPr>
        <w:t>年，商务局政府信息公开工作虽然取得了一定成效，但与信息公开工作的要求和社会公众的期待仍有一定差距。主要表现在：一是信息主动公开内容不够深入、格式不够规范，动态信息重数量轻质量。二是各部门信息公开人员流动性大，业务能力普遍不高。三是对各级部门的信息公开工作监督不到位，管理不严格。</w:t>
      </w:r>
    </w:p>
    <w:p>
      <w:pPr>
        <w:spacing w:line="590" w:lineRule="exact"/>
        <w:ind w:right="-100" w:rightChars="-50" w:firstLine="643" w:firstLineChars="200"/>
        <w:rPr>
          <w:rFonts w:hint="eastAsia"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下一步，商务局将严格按照国务院、省政府信息公开工作的新要求。提高信息公开意识。认真落实中央、省关于推进重点领域政府信息公开的系列决策部署，提高思想认识，落实具体职责。加大信息公开力度，主动、及时、全面、准确公开政策文件、办事服务等方面的信息。</w:t>
      </w:r>
    </w:p>
    <w:p>
      <w:pPr>
        <w:spacing w:line="590" w:lineRule="exact"/>
        <w:ind w:right="-100" w:rightChars="-50" w:firstLine="643" w:firstLineChars="200"/>
        <w:rPr>
          <w:rFonts w:ascii="黑体" w:eastAsia="黑体"/>
          <w:b/>
          <w:sz w:val="32"/>
          <w:szCs w:val="32"/>
        </w:rPr>
      </w:pPr>
      <w:r>
        <w:rPr>
          <w:rFonts w:hint="eastAsia" w:ascii="黑体" w:eastAsia="黑体"/>
          <w:b/>
          <w:sz w:val="32"/>
          <w:szCs w:val="32"/>
        </w:rPr>
        <w:t>六、其他需要报告的事项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ascii="仿宋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（一）本年度未收取信息公开相关处理费用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二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本机关落实上级年度政务公开工作要点情况。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default" w:ascii="仿宋_GB2312" w:eastAsia="仿宋_GB2312"/>
          <w:b/>
          <w:sz w:val="32"/>
          <w:szCs w:val="32"/>
          <w:lang w:val="en-US" w:eastAsia="zh-CN"/>
        </w:rPr>
        <w:t>已全部落实上级工作要点。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90" w:lineRule="exact"/>
        <w:ind w:right="-100" w:rightChars="-50" w:firstLine="643" w:firstLineChars="200"/>
        <w:textAlignment w:val="auto"/>
        <w:rPr>
          <w:rFonts w:hint="eastAsia" w:ascii="仿宋_GB2312" w:eastAsia="仿宋_GB2312"/>
          <w:b/>
          <w:sz w:val="32"/>
          <w:szCs w:val="32"/>
          <w:lang w:eastAsia="zh-CN"/>
        </w:rPr>
      </w:pPr>
      <w:r>
        <w:rPr>
          <w:rFonts w:hint="eastAsia" w:ascii="仿宋_GB2312" w:eastAsia="仿宋_GB2312"/>
          <w:b/>
          <w:sz w:val="32"/>
          <w:szCs w:val="32"/>
        </w:rPr>
        <w:t>（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三</w:t>
      </w:r>
      <w:r>
        <w:rPr>
          <w:rFonts w:hint="eastAsia" w:ascii="仿宋_GB2312" w:eastAsia="仿宋_GB2312"/>
          <w:b/>
          <w:sz w:val="32"/>
          <w:szCs w:val="32"/>
        </w:rPr>
        <w:t>）本行政机关人大代表建议和政协提案办理结果公开情况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20" w:lineRule="atLeast"/>
        <w:ind w:right="0" w:firstLine="643" w:firstLineChars="200"/>
        <w:textAlignment w:val="auto"/>
        <w:rPr>
          <w:rFonts w:ascii="仿宋_GB2312" w:eastAsia="仿宋_GB2312"/>
          <w:b/>
          <w:sz w:val="32"/>
          <w:szCs w:val="32"/>
        </w:rPr>
      </w:pPr>
      <w:r>
        <w:rPr>
          <w:rFonts w:hint="default" w:ascii="仿宋_GB2312" w:hAnsi="Times New Roman" w:eastAsia="仿宋_GB2312" w:cs="Times New Roman"/>
          <w:b/>
          <w:sz w:val="32"/>
          <w:szCs w:val="32"/>
          <w:lang w:val="en-US" w:eastAsia="zh-CN" w:bidi="ar-SA"/>
        </w:rPr>
        <w:t>2023年汶上县商务局承办全县人大代表建议和政协委员提案共5件。其中：县人大代表建议2件，县政协委员提案3件；均已在规定时间内答复完毕，</w:t>
      </w:r>
      <w:r>
        <w:rPr>
          <w:rFonts w:hint="eastAsia" w:ascii="仿宋_GB2312" w:hAnsi="Times New Roman" w:eastAsia="仿宋_GB2312" w:cs="Times New Roman"/>
          <w:b/>
          <w:sz w:val="32"/>
          <w:szCs w:val="32"/>
          <w:lang w:val="en-US" w:eastAsia="zh-CN" w:bidi="ar-SA"/>
        </w:rPr>
        <w:t>并</w:t>
      </w:r>
      <w:r>
        <w:rPr>
          <w:rFonts w:hint="default" w:ascii="仿宋_GB2312" w:hAnsi="Times New Roman" w:eastAsia="仿宋_GB2312" w:cs="Times New Roman"/>
          <w:b/>
          <w:sz w:val="32"/>
          <w:szCs w:val="32"/>
          <w:lang w:val="en-US" w:eastAsia="zh-CN" w:bidi="ar-SA"/>
        </w:rPr>
        <w:t>做出来书面答复。2023年本单位未承办省级、市级人大代表建议和政协委员提案。</w:t>
      </w:r>
    </w:p>
    <w:p>
      <w:pPr>
        <w:spacing w:line="590" w:lineRule="exact"/>
        <w:ind w:right="-100" w:rightChars="-50" w:firstLine="643" w:firstLineChars="200"/>
        <w:rPr>
          <w:rFonts w:hint="default" w:ascii="仿宋_GB2312" w:eastAsia="仿宋_GB2312"/>
          <w:b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四</w:t>
      </w:r>
      <w:r>
        <w:rPr>
          <w:rFonts w:hint="eastAsia" w:ascii="仿宋_GB2312" w:eastAsia="仿宋_GB2312"/>
          <w:b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b/>
          <w:sz w:val="32"/>
          <w:szCs w:val="32"/>
          <w:lang w:val="en-US" w:eastAsia="zh-CN"/>
        </w:rPr>
        <w:t>本年度政务公开创新工作情况</w:t>
      </w:r>
    </w:p>
    <w:p>
      <w:pPr>
        <w:spacing w:line="590" w:lineRule="exact"/>
        <w:ind w:right="-100" w:rightChars="-50" w:firstLine="643" w:firstLineChars="200"/>
        <w:rPr>
          <w:rFonts w:ascii="仿宋_GB2312" w:eastAsia="仿宋_GB2312"/>
          <w:b/>
          <w:sz w:val="32"/>
          <w:szCs w:val="32"/>
        </w:rPr>
      </w:pPr>
      <w:r>
        <w:rPr>
          <w:rFonts w:hint="eastAsia" w:ascii="仿宋_GB2312" w:eastAsia="仿宋_GB2312"/>
          <w:b/>
          <w:sz w:val="32"/>
          <w:szCs w:val="32"/>
        </w:rPr>
        <w:t>充分发挥互联网传播快、效率高、受众广的优势，利用微信群、政务公开网站加大信息公开力度，不断增强政府工作透明度，切实保障群众对政府工作的知情权。</w:t>
      </w:r>
    </w:p>
    <w:p>
      <w:pPr>
        <w:spacing w:line="590" w:lineRule="exact"/>
        <w:ind w:right="-100" w:rightChars="-50"/>
        <w:rPr>
          <w:rFonts w:ascii="仿宋_GB2312" w:eastAsia="仿宋_GB2312"/>
          <w:b/>
          <w:sz w:val="32"/>
          <w:szCs w:val="32"/>
        </w:rPr>
      </w:pPr>
    </w:p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>
      <w:pPr>
        <w:spacing w:line="590" w:lineRule="exact"/>
        <w:ind w:right="-100" w:rightChars="-50"/>
        <w:jc w:val="center"/>
        <w:rPr>
          <w:rFonts w:hint="eastAsia" w:ascii="方正小标宋简体" w:hAnsi="方正小标宋简体" w:eastAsia="方正小标宋简体" w:cs="方正小标宋简体"/>
          <w:b/>
          <w:sz w:val="44"/>
          <w:szCs w:val="44"/>
        </w:rPr>
      </w:pPr>
    </w:p>
    <w:p/>
    <w:sectPr>
      <w:pgSz w:w="11906" w:h="16838"/>
      <w:pgMar w:top="1587" w:right="1474" w:bottom="1587" w:left="1474" w:header="851" w:footer="992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文星仿宋">
    <w:altName w:val="仿宋"/>
    <w:panose1 w:val="00000000000000000000"/>
    <w:charset w:val="00"/>
    <w:family w:val="auto"/>
    <w:pitch w:val="default"/>
    <w:sig w:usb0="00000000" w:usb1="00000000" w:usb2="00000010" w:usb3="00000000" w:csb0="00040001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3DFDD5D"/>
    <w:multiLevelType w:val="singleLevel"/>
    <w:tmpl w:val="B3DFDD5D"/>
    <w:lvl w:ilvl="0" w:tentative="0">
      <w:start w:val="3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M5NzJjOGQwODAxMzQ4YmZmNjhjNjQ2YWE0NzA0NzMifQ=="/>
  </w:docVars>
  <w:rsids>
    <w:rsidRoot w:val="79DF5746"/>
    <w:rsid w:val="2F383E2C"/>
    <w:rsid w:val="3B242BC8"/>
    <w:rsid w:val="4C4B19A8"/>
    <w:rsid w:val="695D4220"/>
    <w:rsid w:val="79DF57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lang w:val="en-US" w:eastAsia="zh-CN" w:bidi="ar-SA"/>
    </w:rPr>
  </w:style>
  <w:style w:type="character" w:default="1" w:styleId="4">
    <w:name w:val="Default Paragraph Font"/>
    <w:autoRedefine/>
    <w:semiHidden/>
    <w:qFormat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character" w:styleId="5">
    <w:name w:val="Strong"/>
    <w:autoRedefine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2452</Words>
  <Characters>2541</Characters>
  <Lines>0</Lines>
  <Paragraphs>0</Paragraphs>
  <TotalTime>118</TotalTime>
  <ScaleCrop>false</ScaleCrop>
  <LinksUpToDate>false</LinksUpToDate>
  <CharactersWithSpaces>2716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2024-01-15T01:04:00Z</dcterms:created>
  <dc:creator>Administrator</dc:creator>
  <cp:lastModifiedBy>Administrator</cp:lastModifiedBy>
  <cp:lastPrinted>2024-01-16T03:13:00Z</cp:lastPrinted>
  <dcterms:modified xsi:type="dcterms:W3CDTF">2024-02-01T03:27:54Z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58FEFDEEAEBA4BF4A5F59380EC39D00F_11</vt:lpwstr>
  </property>
</Properties>
</file>