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汶上县商务局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汶上县商务局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汶上县商务局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联系（地址：汶上县中都街道政和路899号国防大厦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439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7212706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县商务局严格执行《条例》等有关规定，按照县委县政府关于政务公开工作的统一</w:t>
      </w: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2"/>
          <w:szCs w:val="32"/>
        </w:rPr>
        <w:t>安排部署，及时准确做好各项信息的公开发布工作。现结合我单位实际，从主动公开政府信息的情况、收到和处理政府信息公开申请情况、政府信息公开行政复议、行政诉讼情况、存在的主要问题及改进情况、其他需要报告的事项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方面就我单位本年度政府信息公开工作总结报告。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通过政府网站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智慧汶上应用客户端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主动公开政务信息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96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条，其中政策法规5条，组织机构信息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条，规划总结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条，政策解读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政府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工作报告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4条、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政府信息公开指南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行政执法统计年报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各1条，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政民互动新闻发布会2条，公告公示3条，部门动态74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100330</wp:posOffset>
            </wp:positionV>
            <wp:extent cx="5600700" cy="3055620"/>
            <wp:effectExtent l="0" t="0" r="0" b="11430"/>
            <wp:wrapTopAndBottom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2023年，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我局收到政府信息公开申请0件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政府信息管理情况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  <w:highlight w:val="none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一是持续强化组织架构，建立了</w:t>
      </w:r>
      <w:r>
        <w:rPr>
          <w:rFonts w:hint="eastAsia" w:ascii="仿宋" w:eastAsia="仿宋"/>
          <w:b/>
          <w:color w:val="000000"/>
          <w:sz w:val="32"/>
          <w:szCs w:val="32"/>
          <w:highlight w:val="none"/>
        </w:rPr>
        <w:t>以商务局局长为组长，分管办公室领导为副组长，其余班子成员为组员的政务公开领导小组。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二是严格落实审核制度。健全政府信息发布、审查、协调和管理动态调整等制度。完善政务公开日常监测机制，加强统计分析，严格把控公开内容质量。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积极搭建平台，持续拓宽渠道，我局从政府门户网站开展信息公开。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商务局政府门户网站是我局信息公开的第一平台，通过该网站</w:t>
      </w: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  <w:lang w:val="en-US" w:eastAsia="zh-CN"/>
        </w:rPr>
        <w:t>政务公开</w:t>
      </w: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>”栏目，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可以查阅商务局的主动信息公开目录。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第一、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在思想层面保持高度。定期开展培训会议，传达上级精神，每年进行总结回顾，并纳入考核体系。全方位推进政府信息公开，保障人民群众知情、参与权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第二、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根据县政府办公室关于政务公开工作年度任务部署，开展本年度政务公开工作。接受第三方评估考核，根据评估结果及时整改。接受社会公众对本单位政府信息公开工作的总体评价。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0 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，商务局政府信息公开工作虽然取得了一定成效，但与信息公开工作的要求和社会公众的期待仍有一定差距。主要表现在：一是信息主动公开内容不够深入、格式不够规范，动态信息重数量轻质量。二是各部门信息公开人员流动性大，业务能力普遍不高。三是对各级部门的信息公开工作监督不到位，管理不严格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下一步，商务局将严格按照国务院、省政府信息公开工作的新要求。提高信息公开意识。认真落实中央、省关于推进重点领域政府信息公开的系列决策部署，提高思想认识，落实具体职责。加大信息公开力度，主动、及时、全面、准确公开政策文件、办事服务等方面的信息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（一）本年度未收取信息公开相关处理费用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本机关落实上级年度政务公开工作要点情况。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已全部落实上级工作要点。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）本行政机关人大代表建议和政协提案办理结果公开情况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default" w:ascii="仿宋_GB2312" w:hAnsi="Times New Roman" w:eastAsia="仿宋_GB2312" w:cs="Times New Roman"/>
          <w:b/>
          <w:sz w:val="32"/>
          <w:szCs w:val="32"/>
          <w:lang w:val="en-US" w:eastAsia="zh-CN" w:bidi="ar-SA"/>
        </w:rPr>
        <w:t>2023年汶上县商务局承办全县人大代表建议和政协委员提案共5件。其中：县人大代表建议2件，县政协委员提案3件；均已在规定时间内答复完毕，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  <w:t>并</w:t>
      </w:r>
      <w:r>
        <w:rPr>
          <w:rFonts w:hint="default" w:ascii="仿宋_GB2312" w:hAnsi="Times New Roman" w:eastAsia="仿宋_GB2312" w:cs="Times New Roman"/>
          <w:b/>
          <w:sz w:val="32"/>
          <w:szCs w:val="32"/>
          <w:lang w:val="en-US" w:eastAsia="zh-CN" w:bidi="ar-SA"/>
        </w:rPr>
        <w:t>做出来书面答复。2023年本单位未承办省级、市级人大代表建议和政协委员提案。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本年度政务公开创新工作情况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充分发挥互联网传播快、效率高、受众广的优势，利用微信群、政务公开网站加大信息公开力度，不断增强政府工作透明度，切实保障群众对政府工作的知情权。</w:t>
      </w:r>
    </w:p>
    <w:p>
      <w:pPr>
        <w:spacing w:line="590" w:lineRule="exact"/>
        <w:ind w:right="-100" w:rightChars="-5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FDD5D"/>
    <w:multiLevelType w:val="singleLevel"/>
    <w:tmpl w:val="B3DFDD5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zJjOGQwODAxMzQ4YmZmNjhjNjQ2YWE0NzA0NzMifQ=="/>
  </w:docVars>
  <w:rsids>
    <w:rsidRoot w:val="79DF5746"/>
    <w:rsid w:val="2F383E2C"/>
    <w:rsid w:val="3B242BC8"/>
    <w:rsid w:val="4C4B19A8"/>
    <w:rsid w:val="695D4220"/>
    <w:rsid w:val="79D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2452</Words>
  <Characters>2541</Characters>
  <Lines>0</Lines>
  <Paragraphs>0</Paragraphs>
  <TotalTime>118</TotalTime>
  <ScaleCrop>false</ScaleCrop>
  <LinksUpToDate>false</LinksUpToDate>
  <CharactersWithSpaces>2716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2024-01-15T01:04:00Z</dcterms:created>
  <dc:creator>Administrator</dc:creator>
  <cp:lastModifiedBy>Administrator</cp:lastModifiedBy>
  <cp:lastPrinted>2024-01-16T03:13:00Z</cp:lastPrinted>
  <dcterms:modified xsi:type="dcterms:W3CDTF">2024-02-01T03:27:54Z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58FEFDEEAEBA4BF4A5F59380EC39D00F_11</vt:lpwstr>
  </property>
</Properties>
</file>