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20" w:rsidRPr="00B13336" w:rsidRDefault="002F7220" w:rsidP="00E663C3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13336">
        <w:rPr>
          <w:rFonts w:ascii="Times New Roman" w:eastAsia="黑体" w:hAnsi="Times New Roman" w:cs="Times New Roman"/>
          <w:sz w:val="32"/>
          <w:szCs w:val="32"/>
        </w:rPr>
        <w:t>1-</w:t>
      </w:r>
      <w:r w:rsidR="00373025" w:rsidRPr="00B13336">
        <w:rPr>
          <w:rFonts w:ascii="Times New Roman" w:eastAsia="黑体" w:hAnsi="Times New Roman" w:cs="Times New Roman"/>
          <w:sz w:val="32"/>
          <w:szCs w:val="32"/>
        </w:rPr>
        <w:t>8</w:t>
      </w:r>
      <w:r w:rsidRPr="00B13336">
        <w:rPr>
          <w:rFonts w:ascii="Times New Roman" w:eastAsia="黑体" w:hAnsi="黑体" w:cs="Times New Roman"/>
          <w:sz w:val="32"/>
          <w:szCs w:val="32"/>
        </w:rPr>
        <w:t>财政运行情况分析</w:t>
      </w:r>
    </w:p>
    <w:p w:rsidR="00373025" w:rsidRPr="00B13336" w:rsidRDefault="00373025" w:rsidP="00373025">
      <w:pPr>
        <w:adjustRightInd w:val="0"/>
        <w:snapToGrid w:val="0"/>
        <w:spacing w:line="360" w:lineRule="auto"/>
        <w:ind w:firstLineChars="196" w:firstLine="630"/>
        <w:rPr>
          <w:rFonts w:ascii="Times New Roman" w:hAnsi="Times New Roman" w:cs="Times New Roman"/>
          <w:b/>
          <w:sz w:val="32"/>
          <w:szCs w:val="32"/>
        </w:rPr>
      </w:pPr>
      <w:r w:rsidRPr="00B13336">
        <w:rPr>
          <w:rFonts w:ascii="Times New Roman" w:eastAsia="楷体_GB2312" w:hAnsi="Times New Roman" w:cs="Times New Roman"/>
          <w:b/>
          <w:sz w:val="32"/>
          <w:szCs w:val="32"/>
        </w:rPr>
        <w:t>一是财政收入运行保持在合理区间，但税收收入下降较多。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1-8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月份，我县财政收入完成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11.3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亿元，同比增收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644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万元，增长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0.6%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，连续两个月实现正增长，增幅位居全市第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7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位，高于全市平均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0.8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个百分点，保持在合理区间。但税收收入完成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9.2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亿元，同比减收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8922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万元，下降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8.8%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，低于全市平均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4.7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个百分点，位居全市第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12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位，已连续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4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个月在全市排名靠后，财税收入形势异常严峻。</w:t>
      </w:r>
    </w:p>
    <w:p w:rsidR="00373025" w:rsidRPr="00B13336" w:rsidRDefault="00373025" w:rsidP="00373025">
      <w:pPr>
        <w:adjustRightInd w:val="0"/>
        <w:snapToGrid w:val="0"/>
        <w:spacing w:line="360" w:lineRule="auto"/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B13336">
        <w:rPr>
          <w:rFonts w:ascii="Times New Roman" w:eastAsia="楷体_GB2312" w:cs="Times New Roman"/>
          <w:b/>
          <w:sz w:val="32"/>
          <w:szCs w:val="32"/>
        </w:rPr>
        <w:t>二是企业产能逐步恢复，但政策性退税拉低了税收增幅。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8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月份，增值税实际税源全口径超过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亿元，同比增长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14%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，这是自疫情、乃至去年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8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月份以来，首次实现增值税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小月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过亿，这表明我县企业产能逐步恢复正常，税源盘子逐渐回升。但为扶持企业发展，按照上级要求，我县税务部门办理增值税留抵退税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5792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万元（全口径）、财政部门办理增值税留抵退税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659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万元（地方级），政策性因素共造成地方级税收减收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1528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万元，拉低税收增幅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1.5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个百分点。</w:t>
      </w:r>
    </w:p>
    <w:p w:rsidR="00373025" w:rsidRPr="00B13336" w:rsidRDefault="00373025" w:rsidP="00373025">
      <w:p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13336">
        <w:rPr>
          <w:rFonts w:ascii="Times New Roman" w:eastAsia="楷体_GB2312" w:cs="Times New Roman"/>
          <w:b/>
          <w:sz w:val="32"/>
          <w:szCs w:val="32"/>
        </w:rPr>
        <w:t>三是采矿业、房地产建筑业降幅依然较高，将长时间影响我县税收形势。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1-8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月份，我县煤炭企业销量下降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27.8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万吨，吨煤价格下降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158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元，再加上购进设备的进项抵扣，采矿业完成地方级税收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2.6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亿元，同比减收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3824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万元，下降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12.9%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，降幅进一步拉大，其中煤炭开采和洗选业完成地方级税收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2.1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亿元，同比减收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6844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万元，下降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24.8%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。房地产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lastRenderedPageBreak/>
        <w:t>建筑业完成地方级税收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2.34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亿元，同比减收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4614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万元，下降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16.4%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，降幅未能明显收窄。从目前看，以上两个税源支柱产业短期难以扭转下降趋势，特别是采矿业将长期处于减收状态，我县急需新的税收增长点。</w:t>
      </w:r>
    </w:p>
    <w:p w:rsidR="00373025" w:rsidRPr="00B13336" w:rsidRDefault="00373025" w:rsidP="00373025">
      <w:pPr>
        <w:adjustRightInd w:val="0"/>
        <w:snapToGrid w:val="0"/>
        <w:spacing w:line="360" w:lineRule="auto"/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B13336">
        <w:rPr>
          <w:rFonts w:ascii="Times New Roman" w:eastAsia="楷体_GB2312" w:cs="Times New Roman"/>
          <w:b/>
          <w:sz w:val="32"/>
          <w:szCs w:val="32"/>
        </w:rPr>
        <w:t>四是乡镇间完成情况不平衡，差距较大。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1-8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月份，从各乡镇（含开发区）完成情况看，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9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个乡镇超预算进度，最快的完成年初预算的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92.1%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，最慢的完成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57.4%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；从增幅看，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10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个乡镇保持增长，增幅最高的增长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57.4%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，最低的下降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18.2%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，乡镇间完成情况不平衡。</w:t>
      </w:r>
    </w:p>
    <w:p w:rsidR="00373025" w:rsidRPr="00B13336" w:rsidRDefault="00373025" w:rsidP="00373025">
      <w:pPr>
        <w:adjustRightInd w:val="0"/>
        <w:snapToGrid w:val="0"/>
        <w:spacing w:line="360" w:lineRule="auto"/>
        <w:ind w:firstLineChars="200" w:firstLine="643"/>
        <w:rPr>
          <w:rFonts w:ascii="Times New Roman" w:hAnsi="Times New Roman" w:cs="Times New Roman"/>
          <w:b/>
          <w:sz w:val="32"/>
          <w:szCs w:val="32"/>
        </w:rPr>
      </w:pPr>
      <w:r w:rsidRPr="00B13336">
        <w:rPr>
          <w:rFonts w:ascii="Times New Roman" w:eastAsia="楷体_GB2312" w:cs="Times New Roman"/>
          <w:b/>
          <w:sz w:val="32"/>
          <w:szCs w:val="32"/>
        </w:rPr>
        <w:t>五是支出进程加快，重点支出得到有力保障。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1-8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月份一般预算支出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25.6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亿元，同比增长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5.7%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，完成预算的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73%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，快于时间进度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6.3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个百分点。教育、科技、文化、社保、医疗、农林水支出增幅均在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10%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以上，民生支出合计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24.3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亿元，占比达到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85.1%</w:t>
      </w:r>
      <w:r w:rsidRPr="00B13336">
        <w:rPr>
          <w:rFonts w:ascii="Times New Roman" w:eastAsia="仿宋_GB2312" w:hAnsi="Times New Roman" w:cs="Times New Roman"/>
          <w:sz w:val="32"/>
          <w:szCs w:val="32"/>
        </w:rPr>
        <w:t>，民生支出得到有力保障。</w:t>
      </w:r>
    </w:p>
    <w:p w:rsidR="00D14B7C" w:rsidRPr="00B13336" w:rsidRDefault="00D14B7C" w:rsidP="00373025">
      <w:pPr>
        <w:adjustRightInd w:val="0"/>
        <w:snapToGrid w:val="0"/>
        <w:spacing w:line="360" w:lineRule="auto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</w:p>
    <w:sectPr w:rsidR="00D14B7C" w:rsidRPr="00B13336" w:rsidSect="008F16A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C65" w:rsidRDefault="00D02C65" w:rsidP="00DA063E">
      <w:r>
        <w:separator/>
      </w:r>
    </w:p>
  </w:endnote>
  <w:endnote w:type="continuationSeparator" w:id="1">
    <w:p w:rsidR="00D02C65" w:rsidRDefault="00D02C65" w:rsidP="00DA0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6AB" w:rsidRDefault="00AE1A1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8F16AB" w:rsidRDefault="00AE1A1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0407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1333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C65" w:rsidRDefault="00D02C65" w:rsidP="00DA063E">
      <w:r>
        <w:separator/>
      </w:r>
    </w:p>
  </w:footnote>
  <w:footnote w:type="continuationSeparator" w:id="1">
    <w:p w:rsidR="00D02C65" w:rsidRDefault="00D02C65" w:rsidP="00DA0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220"/>
    <w:rsid w:val="00204071"/>
    <w:rsid w:val="00237E48"/>
    <w:rsid w:val="002F7220"/>
    <w:rsid w:val="00373025"/>
    <w:rsid w:val="00433069"/>
    <w:rsid w:val="005472DD"/>
    <w:rsid w:val="006F5FEF"/>
    <w:rsid w:val="007C4E15"/>
    <w:rsid w:val="009C7B3A"/>
    <w:rsid w:val="00A415CC"/>
    <w:rsid w:val="00AE1A18"/>
    <w:rsid w:val="00B13336"/>
    <w:rsid w:val="00B92310"/>
    <w:rsid w:val="00D02C65"/>
    <w:rsid w:val="00D14B7C"/>
    <w:rsid w:val="00D721FB"/>
    <w:rsid w:val="00DA063E"/>
    <w:rsid w:val="00E663C3"/>
    <w:rsid w:val="00F9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F72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F7220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zzx</dc:creator>
  <cp:lastModifiedBy>zzx</cp:lastModifiedBy>
  <cp:revision>9</cp:revision>
  <dcterms:created xsi:type="dcterms:W3CDTF">2020-05-09T02:50:00Z</dcterms:created>
  <dcterms:modified xsi:type="dcterms:W3CDTF">2020-09-15T08:02:00Z</dcterms:modified>
</cp:coreProperties>
</file>