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附件2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0"/>
        <w:jc w:val="center"/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异地房地产估价机构执业登记表</w:t>
      </w:r>
    </w:p>
    <w:tbl>
      <w:tblPr>
        <w:tblStyle w:val="4"/>
        <w:tblpPr w:leftFromText="180" w:rightFromText="180" w:vertAnchor="text" w:horzAnchor="page" w:tblpX="1266" w:tblpY="552"/>
        <w:tblOverlap w:val="never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1680"/>
        <w:gridCol w:w="660"/>
        <w:gridCol w:w="60"/>
        <w:gridCol w:w="960"/>
        <w:gridCol w:w="1200"/>
        <w:gridCol w:w="6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2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估价机构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名  称</w:t>
            </w:r>
          </w:p>
        </w:tc>
        <w:tc>
          <w:tcPr>
            <w:tcW w:w="69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5040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营业地址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工商注册地址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营业执照编码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公司电话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在汶联系人电话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资质等级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资质许可证号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法定代表人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89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申请在汶上县执业估价师的基本情况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姓  名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注册证号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身份证号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备 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4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55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本机构承诺所填报信息均属实，并对其承担责任。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经办人: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520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月   日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55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本表仅作为对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840" w:right="0" w:firstLine="0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在汶上县执业已备查登记。有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效期    年   月   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firstLine="2805"/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年 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  <w:jc w:val="left"/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360" w:lineRule="atLeast"/>
        <w:jc w:val="both"/>
      </w:pPr>
      <w:r>
        <w:rPr>
          <w:rFonts w:hint="eastAsia" w:ascii="宋体" w:hAnsi="宋体" w:eastAsia="宋体" w:cs="宋体"/>
          <w:b w:val="0"/>
          <w:color w:val="3D3D3D"/>
          <w:sz w:val="24"/>
          <w:szCs w:val="24"/>
          <w:u w:val="none"/>
        </w:rPr>
        <w:t>注：本表一式叁份，异地执业机构一份，汶上县房管局中介管理科留存二份。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116F0"/>
    <w:rsid w:val="2A9116F0"/>
    <w:rsid w:val="4F2A17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2018-08-13T01:41:00Z</dcterms:created>
  <dc:creator>lx_x</dc:creator>
  <cp:lastModifiedBy>lx_x</cp:lastModifiedBy>
  <dcterms:modified xsi:type="dcterms:W3CDTF">2018-08-13T01:44:12Z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