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firstLine="883" w:firstLineChars="200"/>
        <w:jc w:val="both"/>
        <w:rPr>
          <w:rFonts w:hint="eastAsia" w:ascii="方正小标宋简体" w:hAnsi="方正小标宋简体" w:eastAsia="方正小标宋简体" w:cs="方正小标宋简体"/>
          <w:b/>
          <w:color w:val="000000"/>
          <w:sz w:val="44"/>
          <w:szCs w:val="44"/>
          <w:lang w:val="en-US" w:eastAsia="zh-CN"/>
        </w:rPr>
      </w:pPr>
    </w:p>
    <w:p>
      <w:pPr>
        <w:spacing w:line="590" w:lineRule="exact"/>
        <w:ind w:right="-100" w:rightChars="-50" w:firstLine="883" w:firstLineChars="200"/>
        <w:jc w:val="both"/>
        <w:rPr>
          <w:rFonts w:hint="eastAsia"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lang w:val="en-US" w:eastAsia="zh-CN"/>
        </w:rPr>
        <w:t>汶上县卫生健康局</w:t>
      </w:r>
      <w:r>
        <w:rPr>
          <w:rFonts w:hint="eastAsia" w:ascii="方正小标宋简体" w:hAnsi="方正小标宋简体" w:eastAsia="方正小标宋简体" w:cs="方正小标宋简体"/>
          <w:b/>
          <w:color w:val="000000"/>
          <w:sz w:val="44"/>
          <w:szCs w:val="44"/>
        </w:rPr>
        <w:t>202</w:t>
      </w:r>
      <w:r>
        <w:rPr>
          <w:rFonts w:hint="eastAsia" w:ascii="方正小标宋简体" w:hAnsi="方正小标宋简体" w:eastAsia="方正小标宋简体" w:cs="方正小标宋简体"/>
          <w:b/>
          <w:color w:val="000000"/>
          <w:sz w:val="44"/>
          <w:szCs w:val="44"/>
          <w:lang w:val="en-US" w:eastAsia="zh-CN"/>
        </w:rPr>
        <w:t>3</w:t>
      </w:r>
      <w:r>
        <w:rPr>
          <w:rFonts w:hint="eastAsia" w:ascii="方正小标宋简体" w:hAnsi="方正小标宋简体" w:eastAsia="方正小标宋简体" w:cs="方正小标宋简体"/>
          <w:b/>
          <w:color w:val="000000"/>
          <w:sz w:val="44"/>
          <w:szCs w:val="44"/>
        </w:rPr>
        <w:t>年政府信息公开</w:t>
      </w:r>
    </w:p>
    <w:p>
      <w:pPr>
        <w:spacing w:line="590" w:lineRule="exact"/>
        <w:ind w:right="-100" w:rightChars="-50"/>
        <w:jc w:val="center"/>
        <w:rPr>
          <w:rFonts w:hint="eastAsia"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rPr>
        <w:t>工作年度报告</w:t>
      </w:r>
    </w:p>
    <w:p>
      <w:pPr>
        <w:spacing w:line="590" w:lineRule="exact"/>
        <w:ind w:right="-100" w:rightChars="-50" w:firstLine="643" w:firstLineChars="200"/>
        <w:rPr>
          <w:rFonts w:ascii="仿宋_GB2312" w:eastAsia="仿宋_GB2312"/>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_GB2312" w:eastAsia="仿宋_GB2312"/>
          <w:b/>
          <w:color w:val="000000"/>
          <w:sz w:val="32"/>
          <w:szCs w:val="32"/>
        </w:rPr>
      </w:pPr>
      <w:r>
        <w:rPr>
          <w:rFonts w:hint="eastAsia" w:ascii="仿宋_GB2312" w:eastAsia="仿宋_GB2312"/>
          <w:b/>
          <w:color w:val="000000"/>
          <w:sz w:val="32"/>
          <w:szCs w:val="32"/>
        </w:rPr>
        <w:t>本报告由</w:t>
      </w:r>
      <w:r>
        <w:rPr>
          <w:rFonts w:hint="eastAsia" w:ascii="仿宋_GB2312" w:eastAsia="仿宋_GB2312"/>
          <w:b/>
          <w:color w:val="000000"/>
          <w:sz w:val="32"/>
          <w:szCs w:val="32"/>
          <w:lang w:val="en-US" w:eastAsia="zh-CN"/>
        </w:rPr>
        <w:t>汶上县卫生健康局</w:t>
      </w:r>
      <w:r>
        <w:rPr>
          <w:rFonts w:hint="eastAsia" w:ascii="仿宋_GB2312" w:eastAsia="仿宋_GB2312"/>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_GB2312" w:eastAsia="仿宋_GB2312"/>
          <w:b/>
          <w:color w:val="000000"/>
          <w:sz w:val="32"/>
          <w:szCs w:val="32"/>
        </w:rPr>
      </w:pPr>
      <w:r>
        <w:rPr>
          <w:rFonts w:hint="eastAsia" w:ascii="仿宋_GB2312" w:eastAsia="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_GB2312" w:eastAsia="仿宋_GB2312"/>
          <w:b/>
          <w:color w:val="000000"/>
          <w:sz w:val="32"/>
          <w:szCs w:val="32"/>
        </w:rPr>
      </w:pPr>
      <w:r>
        <w:rPr>
          <w:rFonts w:hint="eastAsia" w:ascii="仿宋_GB2312" w:eastAsia="仿宋_GB2312"/>
          <w:b/>
          <w:color w:val="000000"/>
          <w:sz w:val="32"/>
          <w:szCs w:val="32"/>
        </w:rPr>
        <w:t>本报告所列数据的统计期限自202</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年1月1日起至202</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年12月31日止。本报告电子版可在“中国·</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”政府门户网站</w:t>
      </w:r>
      <w:r>
        <w:rPr>
          <w:rFonts w:hint="eastAsia" w:ascii="仿宋_GB2312" w:eastAsia="仿宋_GB2312"/>
          <w:b/>
          <w:color w:val="000000"/>
          <w:sz w:val="32"/>
          <w:szCs w:val="32"/>
          <w:lang w:val="en-US" w:eastAsia="zh-CN"/>
        </w:rPr>
        <w:t>（http://www.wenshang.gov.cn/）</w:t>
      </w:r>
      <w:r>
        <w:rPr>
          <w:rFonts w:hint="eastAsia" w:ascii="仿宋_GB2312" w:eastAsia="仿宋_GB2312"/>
          <w:b/>
          <w:color w:val="000000"/>
          <w:sz w:val="32"/>
          <w:szCs w:val="32"/>
        </w:rPr>
        <w:t>查阅或下载。如对本报告有疑问，请与</w:t>
      </w:r>
      <w:r>
        <w:rPr>
          <w:rFonts w:hint="eastAsia" w:ascii="仿宋_GB2312" w:eastAsia="仿宋_GB2312"/>
          <w:b/>
          <w:color w:val="000000"/>
          <w:sz w:val="32"/>
          <w:szCs w:val="32"/>
          <w:lang w:val="en-US" w:eastAsia="zh-CN"/>
        </w:rPr>
        <w:t>汶上县卫生健康局</w:t>
      </w:r>
      <w:r>
        <w:rPr>
          <w:rFonts w:hint="eastAsia" w:ascii="仿宋_GB2312" w:eastAsia="仿宋_GB2312"/>
          <w:b/>
          <w:color w:val="000000"/>
          <w:sz w:val="32"/>
          <w:szCs w:val="32"/>
        </w:rPr>
        <w:t>联系（地址：汶上县明星路2355号 汶上县卫生健康局611办公室，联系电话：0537-7212338）。</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黑体" w:eastAsia="黑体"/>
          <w:b/>
          <w:color w:val="000000"/>
          <w:sz w:val="32"/>
          <w:szCs w:val="32"/>
        </w:rPr>
      </w:pPr>
      <w:r>
        <w:rPr>
          <w:rFonts w:hint="eastAsia" w:ascii="黑体" w:eastAsia="黑体"/>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eastAsia="仿宋_GB2312"/>
          <w:b/>
          <w:color w:val="000000"/>
          <w:sz w:val="32"/>
          <w:szCs w:val="32"/>
        </w:rPr>
      </w:pPr>
      <w:r>
        <w:rPr>
          <w:rFonts w:hint="eastAsia" w:ascii="仿宋_GB2312" w:eastAsia="仿宋_GB2312"/>
          <w:b/>
          <w:color w:val="000000"/>
          <w:sz w:val="32"/>
          <w:szCs w:val="32"/>
        </w:rPr>
        <w:t>202</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年，</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县卫生健康局认真贯彻《中华人民共和国政府信息公开条例》和县政府工作要求，坚持服务导向、需求导向、问题导向，细化政务公开工作任务，加大公开力度，增强公开实效，保障人民群众的知情权、参与权、表达权和监督权，推进政务公开工作高效有序开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 w:eastAsia="仿宋"/>
          <w:b/>
          <w:color w:val="000000"/>
          <w:sz w:val="32"/>
          <w:szCs w:val="32"/>
        </w:rPr>
      </w:pPr>
      <w:r>
        <w:rPr>
          <w:rFonts w:hint="eastAsia" w:ascii="仿宋" w:eastAsia="仿宋"/>
          <w:b/>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2023</w:t>
      </w:r>
      <w:r>
        <w:rPr>
          <w:rFonts w:hint="eastAsia" w:ascii="仿宋_GB2312" w:eastAsia="仿宋_GB2312"/>
          <w:b/>
          <w:color w:val="000000"/>
          <w:sz w:val="32"/>
          <w:szCs w:val="32"/>
        </w:rPr>
        <w:t>年汶上县卫生健康局通过印发《汶上县卫生健康局</w:t>
      </w:r>
      <w:r>
        <w:rPr>
          <w:rFonts w:hint="eastAsia" w:ascii="仿宋_GB2312" w:eastAsia="仿宋_GB2312"/>
          <w:b/>
          <w:color w:val="000000"/>
          <w:sz w:val="32"/>
          <w:szCs w:val="32"/>
          <w:lang w:val="en-US" w:eastAsia="zh-CN"/>
        </w:rPr>
        <w:t>政务公开领导小组</w:t>
      </w:r>
      <w:r>
        <w:rPr>
          <w:rFonts w:hint="eastAsia" w:ascii="仿宋_GB2312" w:eastAsia="仿宋_GB2312"/>
          <w:b/>
          <w:color w:val="000000"/>
          <w:sz w:val="32"/>
          <w:szCs w:val="32"/>
        </w:rPr>
        <w:t>》</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《汶上县卫生健康局</w:t>
      </w:r>
      <w:r>
        <w:rPr>
          <w:rFonts w:hint="eastAsia" w:ascii="仿宋_GB2312" w:eastAsia="仿宋_GB2312"/>
          <w:b/>
          <w:color w:val="000000"/>
          <w:sz w:val="32"/>
          <w:szCs w:val="32"/>
          <w:lang w:val="en-US" w:eastAsia="zh-CN"/>
        </w:rPr>
        <w:t>2023</w:t>
      </w:r>
      <w:r>
        <w:rPr>
          <w:rFonts w:hint="eastAsia" w:ascii="仿宋_GB2312" w:eastAsia="仿宋_GB2312"/>
          <w:b/>
          <w:color w:val="000000"/>
          <w:sz w:val="32"/>
          <w:szCs w:val="32"/>
        </w:rPr>
        <w:t>年政务公开工作实施方案》等文件，进一步规范政府信息公开相关工作。</w:t>
      </w:r>
      <w:r>
        <w:rPr>
          <w:rFonts w:hint="eastAsia" w:ascii="仿宋_GB2312" w:eastAsia="仿宋_GB2312"/>
          <w:b/>
          <w:color w:val="000000"/>
          <w:sz w:val="32"/>
          <w:szCs w:val="32"/>
          <w:lang w:val="en-US" w:eastAsia="zh-CN"/>
        </w:rPr>
        <w:t>2023</w:t>
      </w:r>
      <w:r>
        <w:rPr>
          <w:rFonts w:hint="eastAsia" w:ascii="仿宋_GB2312" w:eastAsia="仿宋_GB2312"/>
          <w:b/>
          <w:color w:val="000000"/>
          <w:sz w:val="32"/>
          <w:szCs w:val="32"/>
        </w:rPr>
        <w:t>年全年卫生健康系统通过部门网站发布政府信息</w:t>
      </w:r>
      <w:r>
        <w:rPr>
          <w:rFonts w:hint="eastAsia" w:ascii="仿宋_GB2312" w:eastAsia="仿宋_GB2312"/>
          <w:b/>
          <w:color w:val="000000"/>
          <w:sz w:val="32"/>
          <w:szCs w:val="32"/>
          <w:lang w:val="en-US" w:eastAsia="zh-CN"/>
        </w:rPr>
        <w:t>310</w:t>
      </w:r>
      <w:r>
        <w:rPr>
          <w:rFonts w:hint="eastAsia" w:ascii="仿宋_GB2312" w:eastAsia="仿宋_GB2312"/>
          <w:b/>
          <w:color w:val="000000"/>
          <w:sz w:val="32"/>
          <w:szCs w:val="32"/>
        </w:rPr>
        <w:t>条，通过各类报刊、杂志刊发稿件</w:t>
      </w:r>
      <w:r>
        <w:rPr>
          <w:rFonts w:hint="eastAsia" w:ascii="仿宋_GB2312" w:eastAsia="仿宋_GB2312"/>
          <w:b/>
          <w:color w:val="000000"/>
          <w:sz w:val="32"/>
          <w:szCs w:val="32"/>
          <w:lang w:val="en-US" w:eastAsia="zh-CN"/>
        </w:rPr>
        <w:t>262</w:t>
      </w:r>
      <w:r>
        <w:rPr>
          <w:rFonts w:hint="eastAsia" w:ascii="仿宋_GB2312" w:eastAsia="仿宋_GB2312"/>
          <w:b/>
          <w:color w:val="000000"/>
          <w:sz w:val="32"/>
          <w:szCs w:val="32"/>
        </w:rPr>
        <w:t>余件，通过“汶上县卫生健康局”“汶上县人民医院”“汶上县中医院”“汶上县疾控中心”“汶上县妇幼保健计划生育中心”等23个公众号和“汶上县人民医院”“汶上县中医院”等网站编发信息</w:t>
      </w:r>
      <w:r>
        <w:rPr>
          <w:rFonts w:hint="eastAsia" w:ascii="仿宋_GB2312" w:eastAsia="仿宋_GB2312"/>
          <w:b/>
          <w:color w:val="000000"/>
          <w:sz w:val="32"/>
          <w:szCs w:val="32"/>
          <w:lang w:val="en-US" w:eastAsia="zh-CN"/>
        </w:rPr>
        <w:t>20000</w:t>
      </w:r>
      <w:r>
        <w:rPr>
          <w:rFonts w:hint="eastAsia" w:ascii="仿宋_GB2312" w:eastAsia="仿宋_GB2312"/>
          <w:b/>
          <w:color w:val="000000"/>
          <w:sz w:val="32"/>
          <w:szCs w:val="32"/>
        </w:rPr>
        <w:t>余条。解读政策文件</w:t>
      </w: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份。</w:t>
      </w:r>
    </w:p>
    <w:p>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仿宋" w:eastAsia="仿宋"/>
          <w:b/>
          <w:color w:val="000000"/>
          <w:sz w:val="32"/>
          <w:szCs w:val="32"/>
        </w:rPr>
      </w:pPr>
      <w:r>
        <w:drawing>
          <wp:anchor distT="0" distB="0" distL="114300" distR="114300" simplePos="0" relativeHeight="251660288" behindDoc="0" locked="0" layoutInCell="1" allowOverlap="1">
            <wp:simplePos x="0" y="0"/>
            <wp:positionH relativeFrom="column">
              <wp:posOffset>964565</wp:posOffset>
            </wp:positionH>
            <wp:positionV relativeFrom="paragraph">
              <wp:posOffset>114935</wp:posOffset>
            </wp:positionV>
            <wp:extent cx="3858895" cy="4356100"/>
            <wp:effectExtent l="0" t="0" r="1905"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3858895" cy="435610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textAlignment w:val="auto"/>
        <w:rPr>
          <w:rFonts w:hint="eastAsia" w:ascii="仿宋" w:eastAsia="仿宋"/>
          <w:b/>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firstLine="600" w:firstLineChars="300"/>
        <w:textAlignment w:val="auto"/>
        <w:rPr>
          <w:rFonts w:ascii="仿宋" w:eastAsia="仿宋"/>
          <w:b/>
          <w:color w:val="000000"/>
          <w:sz w:val="32"/>
          <w:szCs w:val="32"/>
        </w:rPr>
      </w:pPr>
      <w:r>
        <w:drawing>
          <wp:anchor distT="0" distB="0" distL="114300" distR="114300" simplePos="0" relativeHeight="251661312" behindDoc="0" locked="0" layoutInCell="1" allowOverlap="1">
            <wp:simplePos x="0" y="0"/>
            <wp:positionH relativeFrom="column">
              <wp:posOffset>894715</wp:posOffset>
            </wp:positionH>
            <wp:positionV relativeFrom="paragraph">
              <wp:posOffset>-96520</wp:posOffset>
            </wp:positionV>
            <wp:extent cx="4018915" cy="4383405"/>
            <wp:effectExtent l="0" t="0" r="6985" b="1079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4018915" cy="4383405"/>
                    </a:xfrm>
                    <a:prstGeom prst="rect">
                      <a:avLst/>
                    </a:prstGeom>
                    <a:noFill/>
                    <a:ln>
                      <a:noFill/>
                    </a:ln>
                  </pic:spPr>
                </pic:pic>
              </a:graphicData>
            </a:graphic>
          </wp:anchor>
        </w:drawing>
      </w:r>
      <w:r>
        <w:rPr>
          <w:rFonts w:hint="eastAsia" w:ascii="仿宋" w:eastAsia="仿宋"/>
          <w:b/>
          <w:color w:val="000000"/>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eastAsia="仿宋_GB2312"/>
          <w:b/>
          <w:color w:val="000000"/>
          <w:sz w:val="32"/>
          <w:szCs w:val="32"/>
        </w:rPr>
      </w:pPr>
      <w:r>
        <w:rPr>
          <w:rFonts w:hint="eastAsia" w:ascii="仿宋_GB2312" w:eastAsia="仿宋_GB2312"/>
          <w:b/>
          <w:color w:val="000000"/>
          <w:sz w:val="32"/>
          <w:szCs w:val="32"/>
        </w:rPr>
        <w:t>严格按照政府信息依申请公开工作要求，按流程对收到的申请进行登记、办理、答复并出具答复书，做到工作严密、不缺位。202</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年度，</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县卫生健康局未收到政府信息依申请公开办理事项。</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 w:eastAsia="仿宋"/>
          <w:b/>
          <w:color w:val="000000"/>
          <w:sz w:val="32"/>
          <w:szCs w:val="32"/>
        </w:rPr>
      </w:pPr>
      <w:r>
        <w:rPr>
          <w:rFonts w:hint="eastAsia" w:ascii="仿宋" w:eastAsia="仿宋"/>
          <w:b/>
          <w:color w:val="000000"/>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县卫生健康局严格遵循</w:t>
      </w:r>
      <w:r>
        <w:rPr>
          <w:rFonts w:hint="eastAsia" w:ascii="仿宋_GB2312" w:eastAsia="仿宋_GB2312"/>
          <w:b/>
          <w:color w:val="000000"/>
          <w:sz w:val="32"/>
          <w:szCs w:val="32"/>
          <w:lang w:val="en-US" w:eastAsia="zh-CN"/>
        </w:rPr>
        <w:t>落实政府信息公开保密审查制度，未经审批的信息一律不得上网发布。</w:t>
      </w:r>
      <w:r>
        <w:rPr>
          <w:rFonts w:hint="eastAsia" w:ascii="仿宋_GB2312" w:eastAsia="仿宋_GB2312"/>
          <w:b/>
          <w:color w:val="000000"/>
          <w:sz w:val="32"/>
          <w:szCs w:val="32"/>
        </w:rPr>
        <w:t>印发《汶上县卫生健康局</w:t>
      </w:r>
      <w:r>
        <w:rPr>
          <w:rFonts w:hint="eastAsia" w:ascii="仿宋_GB2312" w:eastAsia="仿宋_GB2312"/>
          <w:b/>
          <w:color w:val="000000"/>
          <w:sz w:val="32"/>
          <w:szCs w:val="32"/>
          <w:lang w:val="en-US" w:eastAsia="zh-CN"/>
        </w:rPr>
        <w:t>2023年政务公开培训计划</w:t>
      </w:r>
      <w:r>
        <w:rPr>
          <w:rFonts w:hint="eastAsia" w:ascii="仿宋_GB2312" w:eastAsia="仿宋_GB2312"/>
          <w:b/>
          <w:color w:val="000000"/>
          <w:sz w:val="32"/>
          <w:szCs w:val="32"/>
        </w:rPr>
        <w:t>》，</w:t>
      </w:r>
      <w:r>
        <w:rPr>
          <w:rFonts w:hint="eastAsia" w:ascii="仿宋_GB2312" w:eastAsia="仿宋_GB2312"/>
          <w:b/>
          <w:color w:val="000000"/>
          <w:sz w:val="32"/>
          <w:szCs w:val="32"/>
          <w:lang w:val="en-US" w:eastAsia="zh-CN"/>
        </w:rPr>
        <w:t>按时间节点</w:t>
      </w:r>
      <w:r>
        <w:rPr>
          <w:rFonts w:hint="eastAsia" w:ascii="仿宋_GB2312" w:eastAsia="仿宋_GB2312"/>
          <w:b/>
          <w:color w:val="000000"/>
          <w:sz w:val="32"/>
          <w:szCs w:val="32"/>
        </w:rPr>
        <w:t>对于信息源头科室进行培训</w:t>
      </w:r>
      <w:r>
        <w:rPr>
          <w:rFonts w:hint="eastAsia" w:ascii="仿宋_GB2312" w:eastAsia="仿宋_GB2312"/>
          <w:b/>
          <w:color w:val="000000"/>
          <w:sz w:val="32"/>
          <w:szCs w:val="32"/>
          <w:lang w:eastAsia="zh-CN"/>
        </w:rPr>
        <w:t>。</w:t>
      </w:r>
      <w:r>
        <w:rPr>
          <w:rFonts w:hint="eastAsia" w:ascii="仿宋_GB2312" w:eastAsia="仿宋_GB2312"/>
          <w:b/>
          <w:color w:val="000000"/>
          <w:sz w:val="32"/>
          <w:szCs w:val="32"/>
          <w:lang w:val="en-US" w:eastAsia="zh-CN"/>
        </w:rPr>
        <w:t>2023年，未发生政府信息公开泄密事件，网站管理工</w:t>
      </w:r>
    </w:p>
    <w:p>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作逐步规范化、制度化。</w:t>
      </w:r>
      <w:r>
        <w:drawing>
          <wp:anchor distT="0" distB="0" distL="114300" distR="114300" simplePos="0" relativeHeight="251659264" behindDoc="0" locked="0" layoutInCell="1" allowOverlap="1">
            <wp:simplePos x="0" y="0"/>
            <wp:positionH relativeFrom="column">
              <wp:posOffset>737870</wp:posOffset>
            </wp:positionH>
            <wp:positionV relativeFrom="paragraph">
              <wp:posOffset>478155</wp:posOffset>
            </wp:positionV>
            <wp:extent cx="4239260" cy="4667250"/>
            <wp:effectExtent l="0" t="0" r="2540" b="635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239260" cy="466725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仿宋" w:eastAsia="仿宋"/>
          <w:b/>
          <w:color w:val="000000"/>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right="0" w:rightChars="0" w:firstLine="643" w:firstLineChars="200"/>
        <w:textAlignment w:val="auto"/>
        <w:rPr>
          <w:rFonts w:hint="eastAsia" w:ascii="仿宋" w:eastAsia="仿宋"/>
          <w:b/>
          <w:color w:val="000000"/>
          <w:sz w:val="32"/>
          <w:szCs w:val="32"/>
        </w:rPr>
      </w:pPr>
      <w:r>
        <w:rPr>
          <w:rFonts w:hint="eastAsia" w:ascii="仿宋" w:eastAsia="仿宋"/>
          <w:b/>
          <w:color w:val="000000"/>
          <w:sz w:val="32"/>
          <w:szCs w:val="32"/>
        </w:rPr>
        <w:t>政府信息公开平台建设情况</w:t>
      </w:r>
    </w:p>
    <w:p>
      <w:pPr>
        <w:spacing w:line="240" w:lineRule="auto"/>
        <w:ind w:right="0" w:rightChars="0" w:firstLine="643" w:firstLineChars="200"/>
        <w:rPr>
          <w:rFonts w:hint="eastAsia" w:ascii="仿宋" w:eastAsia="仿宋"/>
          <w:b/>
          <w:color w:val="000000"/>
          <w:sz w:val="32"/>
          <w:szCs w:val="32"/>
        </w:rPr>
      </w:pPr>
      <w:r>
        <w:rPr>
          <w:rFonts w:hint="eastAsia" w:ascii="仿宋_GB2312" w:eastAsia="仿宋_GB2312"/>
          <w:b/>
          <w:color w:val="000000"/>
          <w:sz w:val="32"/>
          <w:szCs w:val="32"/>
          <w:lang w:val="en-US" w:eastAsia="zh-CN"/>
        </w:rPr>
        <w:t>2023</w:t>
      </w:r>
      <w:r>
        <w:rPr>
          <w:rFonts w:hint="eastAsia" w:ascii="仿宋_GB2312" w:eastAsia="仿宋_GB2312"/>
          <w:b/>
          <w:color w:val="000000"/>
          <w:sz w:val="32"/>
          <w:szCs w:val="32"/>
        </w:rPr>
        <w:t>年汶上县卫生健康局进一步规范政府信息公开相关工作。利用政府网站及微信公众号等多途径推送各类信息，以便群众及时、便捷的获取政府信息。</w:t>
      </w:r>
    </w:p>
    <w:p>
      <w:pPr>
        <w:spacing w:line="240" w:lineRule="auto"/>
        <w:ind w:right="0" w:rightChars="0" w:firstLine="400" w:firstLineChars="200"/>
      </w:pPr>
      <w:r>
        <w:drawing>
          <wp:anchor distT="0" distB="0" distL="114300" distR="114300" simplePos="0" relativeHeight="251662336" behindDoc="0" locked="0" layoutInCell="1" allowOverlap="1">
            <wp:simplePos x="0" y="0"/>
            <wp:positionH relativeFrom="column">
              <wp:posOffset>862965</wp:posOffset>
            </wp:positionH>
            <wp:positionV relativeFrom="paragraph">
              <wp:posOffset>139065</wp:posOffset>
            </wp:positionV>
            <wp:extent cx="4116705" cy="3898900"/>
            <wp:effectExtent l="0" t="0" r="10795"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4116705" cy="3898900"/>
                    </a:xfrm>
                    <a:prstGeom prst="rect">
                      <a:avLst/>
                    </a:prstGeom>
                    <a:noFill/>
                    <a:ln>
                      <a:noFill/>
                    </a:ln>
                  </pic:spPr>
                </pic:pic>
              </a:graphicData>
            </a:graphic>
          </wp:anchor>
        </w:drawing>
      </w:r>
    </w:p>
    <w:p>
      <w:pPr>
        <w:spacing w:line="240" w:lineRule="auto"/>
        <w:ind w:right="0" w:rightChars="0" w:firstLine="321" w:firstLineChars="100"/>
        <w:rPr>
          <w:rFonts w:hint="eastAsia" w:ascii="仿宋" w:eastAsia="仿宋"/>
          <w:b/>
          <w:color w:val="000000"/>
          <w:sz w:val="32"/>
          <w:szCs w:val="32"/>
          <w:lang w:eastAsia="zh-CN"/>
        </w:rPr>
      </w:pPr>
      <w:r>
        <w:rPr>
          <w:rFonts w:hint="eastAsia" w:ascii="仿宋" w:eastAsia="仿宋"/>
          <w:b/>
          <w:color w:val="000000"/>
          <w:sz w:val="32"/>
          <w:szCs w:val="32"/>
          <w:lang w:val="en-US" w:eastAsia="zh-CN"/>
        </w:rPr>
        <w:t xml:space="preserve">       </w:t>
      </w:r>
      <w:r>
        <w:rPr>
          <w:rFonts w:hint="eastAsia" w:ascii="仿宋" w:eastAsia="仿宋"/>
          <w:b/>
          <w:color w:val="000000"/>
          <w:sz w:val="32"/>
          <w:szCs w:val="32"/>
          <w:lang w:eastAsia="zh-CN"/>
        </w:rPr>
        <w:drawing>
          <wp:inline distT="0" distB="0" distL="114300" distR="114300">
            <wp:extent cx="4072890" cy="4341495"/>
            <wp:effectExtent l="0" t="0" r="3810" b="1905"/>
            <wp:docPr id="6" name="图片 6" descr="e7526d042e2a21c67ec02d2367b40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7526d042e2a21c67ec02d2367b40ba"/>
                    <pic:cNvPicPr>
                      <a:picLocks noChangeAspect="1"/>
                    </pic:cNvPicPr>
                  </pic:nvPicPr>
                  <pic:blipFill>
                    <a:blip r:embed="rId8"/>
                    <a:stretch>
                      <a:fillRect/>
                    </a:stretch>
                  </pic:blipFill>
                  <pic:spPr>
                    <a:xfrm>
                      <a:off x="0" y="0"/>
                      <a:ext cx="4072890" cy="4341495"/>
                    </a:xfrm>
                    <a:prstGeom prst="rect">
                      <a:avLst/>
                    </a:prstGeom>
                  </pic:spPr>
                </pic:pic>
              </a:graphicData>
            </a:graphic>
          </wp:inline>
        </w:drawing>
      </w:r>
    </w:p>
    <w:p>
      <w:pPr>
        <w:spacing w:line="240" w:lineRule="auto"/>
        <w:ind w:right="0" w:rightChars="0" w:firstLine="321" w:firstLineChars="100"/>
        <w:rPr>
          <w:rFonts w:ascii="仿宋" w:eastAsia="仿宋"/>
          <w:b/>
          <w:color w:val="000000"/>
          <w:sz w:val="32"/>
          <w:szCs w:val="32"/>
        </w:rPr>
      </w:pPr>
      <w:r>
        <w:rPr>
          <w:rFonts w:hint="eastAsia" w:ascii="仿宋" w:eastAsia="仿宋"/>
          <w:b/>
          <w:color w:val="000000"/>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eastAsia="仿宋_GB2312"/>
          <w:b/>
          <w:color w:val="000000"/>
          <w:sz w:val="32"/>
          <w:szCs w:val="32"/>
        </w:rPr>
      </w:pPr>
      <w:r>
        <w:rPr>
          <w:rFonts w:hint="eastAsia" w:ascii="仿宋_GB2312" w:eastAsia="仿宋_GB2312"/>
          <w:b/>
          <w:color w:val="000000"/>
          <w:sz w:val="32"/>
          <w:szCs w:val="32"/>
        </w:rPr>
        <w:t>严格遵守和贯彻落实《中华人民共和国政府信息公开条例》，确保职责明确，责任到人，细化公开范围，方便公众查询和获取。并且加强工作考核、社会评议、责任追究、举报调查处理等制度建设，建立健全信息公开监督保障机制。</w:t>
      </w:r>
    </w:p>
    <w:p>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黑体" w:eastAsia="黑体"/>
                <w:b/>
                <w:sz w:val="24"/>
                <w:szCs w:val="24"/>
              </w:rPr>
            </w:pPr>
            <w:r>
              <w:rPr>
                <w:rFonts w:hint="eastAsia" w:ascii="黑体" w:hAnsi="宋体" w:eastAsia="黑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left"/>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仿宋_GB2312" w:eastAsia="仿宋_GB2312"/>
                <w:b/>
                <w:sz w:val="24"/>
                <w:szCs w:val="24"/>
                <w:lang w:val="en-US" w:eastAsia="zh-CN"/>
              </w:rPr>
            </w:pPr>
            <w:r>
              <w:rPr>
                <w:rFonts w:hint="eastAsia" w:ascii="仿宋_GB2312" w:hAnsi="宋体" w:eastAsia="仿宋_GB2312" w:cs="宋体"/>
                <w:b/>
                <w:sz w:val="24"/>
                <w:szCs w:val="24"/>
                <w:lang w:val="en-US" w:eastAsia="zh-CN" w:bidi="ar"/>
              </w:rPr>
              <w:t>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bl>
    <w:p>
      <w:pPr>
        <w:spacing w:before="62" w:beforeLines="10" w:after="62" w:afterLines="10" w:line="600" w:lineRule="exact"/>
        <w:ind w:firstLine="643" w:firstLineChars="200"/>
        <w:rPr>
          <w:rFonts w:ascii="黑体" w:eastAsia="黑体"/>
          <w:b/>
          <w:sz w:val="32"/>
          <w:szCs w:val="32"/>
        </w:rPr>
      </w:pPr>
      <w:r>
        <w:rPr>
          <w:rFonts w:hint="eastAsia" w:ascii="黑体" w:eastAsia="黑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黑体" w:eastAsia="黑体"/>
                <w:b/>
                <w:sz w:val="21"/>
                <w:szCs w:val="21"/>
              </w:rPr>
            </w:pPr>
            <w:r>
              <w:rPr>
                <w:rFonts w:hint="eastAsia" w:ascii="黑体" w:hAnsi="楷体" w:eastAsia="黑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黑体" w:eastAsia="黑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仿宋_GB2312" w:eastAsia="仿宋_GB2312"/>
                <w:b/>
                <w:sz w:val="21"/>
                <w:szCs w:val="21"/>
              </w:rPr>
            </w:pPr>
          </w:p>
        </w:tc>
        <w:tc>
          <w:tcPr>
            <w:tcW w:w="791"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599" w:type="dxa"/>
            <w:noWrap w:val="0"/>
            <w:tcMar>
              <w:left w:w="57" w:type="dxa"/>
              <w:right w:w="57" w:type="dxa"/>
            </w:tcMar>
            <w:vAlign w:val="center"/>
          </w:tcPr>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商业</w:t>
            </w:r>
          </w:p>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科研</w:t>
            </w:r>
          </w:p>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黑体" w:eastAsia="黑体"/>
                <w:b/>
                <w:sz w:val="21"/>
                <w:szCs w:val="21"/>
              </w:rPr>
            </w:pPr>
            <w:r>
              <w:rPr>
                <w:rFonts w:hint="eastAsia" w:ascii="黑体" w:hAnsi="宋体" w:eastAsia="黑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仿宋_GB2312" w:eastAsia="仿宋_GB2312"/>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（二）部分公开</w:t>
            </w:r>
            <w:r>
              <w:rPr>
                <w:rFonts w:hint="eastAsia" w:ascii="仿宋_GB2312" w:hAnsi="楷体" w:eastAsia="仿宋_GB2312"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both"/>
              <w:rPr>
                <w:rFonts w:hint="eastAsia" w:ascii="仿宋_GB2312" w:hAnsi="Calibri" w:eastAsia="仿宋_GB2312" w:cs="Calibri"/>
                <w:b/>
                <w:sz w:val="21"/>
                <w:szCs w:val="21"/>
                <w:lang w:val="en-US" w:eastAsia="zh-CN" w:bidi="ar"/>
              </w:rPr>
            </w:pPr>
          </w:p>
          <w:p>
            <w:pPr>
              <w:widowControl/>
              <w:spacing w:line="300" w:lineRule="exact"/>
              <w:ind w:left="208" w:leftChars="104" w:firstLine="0" w:firstLineChars="0"/>
              <w:jc w:val="both"/>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ind w:firstLine="211" w:firstLineChars="100"/>
              <w:jc w:val="left"/>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8" w:type="dxa"/>
            <w:noWrap w:val="0"/>
            <w:tcMar>
              <w:left w:w="57" w:type="dxa"/>
              <w:right w:w="57" w:type="dxa"/>
            </w:tcMar>
            <w:vAlign w:val="center"/>
          </w:tcPr>
          <w:p>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59" w:type="dxa"/>
            <w:noWrap w:val="0"/>
            <w:tcMar>
              <w:left w:w="57" w:type="dxa"/>
              <w:right w:w="57" w:type="dxa"/>
            </w:tcMar>
            <w:vAlign w:val="center"/>
          </w:tcPr>
          <w:p>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21" w:type="dxa"/>
            <w:noWrap w:val="0"/>
            <w:tcMar>
              <w:left w:w="57" w:type="dxa"/>
              <w:right w:w="57" w:type="dxa"/>
            </w:tcMar>
            <w:vAlign w:val="top"/>
          </w:tcPr>
          <w:p>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top"/>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center"/>
          </w:tcPr>
          <w:p>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eastAsia" w:ascii="仿宋_GB2312" w:hAnsi="Calibri" w:eastAsia="仿宋_GB2312" w:cs="Calibri"/>
                <w:b/>
                <w:sz w:val="21"/>
                <w:szCs w:val="21"/>
                <w:lang w:val="en-US" w:eastAsia="zh-CN" w:bidi="ar"/>
              </w:rPr>
            </w:pPr>
          </w:p>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仿宋_GB2312" w:hAnsi="Calibri" w:eastAsia="仿宋_GB2312" w:cs="Calibri"/>
                <w:b/>
                <w:sz w:val="21"/>
                <w:szCs w:val="21"/>
                <w:lang w:val="en-US" w:eastAsia="zh-CN" w:bidi="ar"/>
              </w:rPr>
            </w:pPr>
          </w:p>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仿宋_GB2312" w:hAnsi="Calibri" w:eastAsia="仿宋_GB2312" w:cs="Calibri"/>
                <w:b/>
                <w:sz w:val="21"/>
                <w:szCs w:val="21"/>
                <w:lang w:val="en-US" w:eastAsia="zh-CN" w:bidi="ar"/>
              </w:rPr>
            </w:pPr>
          </w:p>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Calibri" w:eastAsia="仿宋_GB2312" w:cs="Calibri"/>
                <w:b/>
                <w:sz w:val="21"/>
                <w:szCs w:val="21"/>
                <w:lang w:val="en-US" w:eastAsia="zh-CN" w:bidi="ar"/>
              </w:rPr>
            </w:pPr>
          </w:p>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Calibri" w:eastAsia="仿宋_GB2312" w:cs="Calibri"/>
                <w:b/>
                <w:sz w:val="21"/>
                <w:szCs w:val="21"/>
                <w:lang w:val="en-US" w:eastAsia="zh-CN" w:bidi="ar"/>
              </w:rPr>
            </w:pPr>
          </w:p>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Calibri" w:eastAsia="仿宋_GB2312" w:cs="Calibri"/>
                <w:b/>
                <w:sz w:val="21"/>
                <w:szCs w:val="21"/>
                <w:lang w:val="en-US" w:eastAsia="zh-CN" w:bidi="ar"/>
              </w:rPr>
            </w:pPr>
          </w:p>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Calibri" w:eastAsia="仿宋_GB2312" w:cs="Calibri"/>
                <w:b/>
                <w:sz w:val="21"/>
                <w:szCs w:val="21"/>
                <w:lang w:val="en-US" w:eastAsia="zh-CN" w:bidi="ar"/>
              </w:rPr>
            </w:pPr>
          </w:p>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Calibri" w:eastAsia="仿宋_GB2312" w:cs="Calibri"/>
                <w:b/>
                <w:sz w:val="21"/>
                <w:szCs w:val="21"/>
                <w:lang w:val="en-US" w:eastAsia="zh-CN" w:bidi="ar"/>
              </w:rPr>
            </w:pPr>
          </w:p>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center"/>
          </w:tcPr>
          <w:p>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Calibri" w:eastAsia="仿宋_GB2312" w:cs="Calibri"/>
                <w:b/>
                <w:sz w:val="21"/>
                <w:szCs w:val="21"/>
                <w:lang w:val="en-US" w:eastAsia="zh-CN" w:bidi="ar"/>
              </w:rPr>
            </w:pPr>
          </w:p>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2878" w:type="dxa"/>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pPr>
              <w:spacing w:line="300" w:lineRule="exact"/>
              <w:ind w:firstLine="211" w:firstLineChars="100"/>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bl>
    <w:p>
      <w:pPr>
        <w:spacing w:line="590" w:lineRule="exact"/>
        <w:ind w:right="-100" w:rightChars="-50" w:firstLine="643" w:firstLineChars="200"/>
        <w:rPr>
          <w:rFonts w:ascii="黑体" w:eastAsia="黑体"/>
          <w:b/>
          <w:sz w:val="32"/>
          <w:szCs w:val="32"/>
        </w:rPr>
      </w:pPr>
      <w:r>
        <w:rPr>
          <w:rFonts w:hint="eastAsia" w:ascii="黑体" w:eastAsia="黑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hAnsi="宋体" w:eastAsia="黑体" w:cs="宋体"/>
                <w:b/>
                <w:sz w:val="21"/>
                <w:szCs w:val="21"/>
                <w:lang w:bidi="ar"/>
              </w:rPr>
            </w:pPr>
            <w:r>
              <w:rPr>
                <w:rFonts w:hint="eastAsia" w:ascii="黑体" w:hAnsi="宋体" w:eastAsia="黑体" w:cs="宋体"/>
                <w:b/>
                <w:sz w:val="21"/>
                <w:szCs w:val="21"/>
                <w:lang w:bidi="ar"/>
              </w:rPr>
              <w:t>结果</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ascii="黑体" w:eastAsia="黑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eastAsia" w:ascii="黑体" w:eastAsia="黑体"/>
                <w:b/>
                <w:sz w:val="21"/>
                <w:szCs w:val="21"/>
                <w:lang w:val="en-US" w:eastAsia="zh-CN"/>
              </w:rPr>
            </w:pPr>
            <w:r>
              <w:rPr>
                <w:rFonts w:hint="eastAsia" w:ascii="黑体" w:eastAsia="黑体"/>
                <w:b/>
                <w:sz w:val="21"/>
                <w:szCs w:val="21"/>
                <w:lang w:val="en-US" w:eastAsia="zh-CN"/>
              </w:rPr>
              <w:t>0</w:t>
            </w:r>
          </w:p>
        </w:tc>
      </w:tr>
    </w:tbl>
    <w:p>
      <w:pPr>
        <w:spacing w:line="240" w:lineRule="auto"/>
        <w:ind w:right="0" w:rightChars="0" w:firstLine="643" w:firstLineChars="200"/>
        <w:rPr>
          <w:rFonts w:ascii="黑体" w:eastAsia="黑体"/>
          <w:b/>
          <w:sz w:val="32"/>
          <w:szCs w:val="32"/>
        </w:rPr>
      </w:pPr>
      <w:r>
        <w:rPr>
          <w:rFonts w:hint="eastAsia" w:ascii="黑体" w:eastAsia="黑体"/>
          <w:b/>
          <w:sz w:val="32"/>
          <w:szCs w:val="32"/>
        </w:rPr>
        <w:t>五、存在的主要问题及改进情况</w:t>
      </w:r>
    </w:p>
    <w:p>
      <w:pPr>
        <w:numPr>
          <w:ilvl w:val="0"/>
          <w:numId w:val="0"/>
        </w:numPr>
        <w:spacing w:line="590" w:lineRule="exact"/>
        <w:ind w:left="157" w:leftChars="0" w:right="-100" w:rightChars="-50" w:firstLine="643" w:firstLineChars="0"/>
        <w:rPr>
          <w:rFonts w:hint="eastAsia" w:ascii="仿宋_GB2312" w:eastAsia="仿宋_GB2312"/>
          <w:b/>
          <w:sz w:val="32"/>
          <w:szCs w:val="32"/>
          <w:lang w:val="en-US" w:eastAsia="zh-CN"/>
        </w:rPr>
      </w:pPr>
      <w:r>
        <w:rPr>
          <w:rFonts w:hint="eastAsia" w:ascii="仿宋_GB2312" w:eastAsia="仿宋_GB2312"/>
          <w:b/>
          <w:sz w:val="32"/>
          <w:szCs w:val="32"/>
          <w:lang w:val="en-US" w:eastAsia="zh-CN"/>
        </w:rPr>
        <w:t>2023年，汶上县卫生健康局政府信息公开工作取得一定成效，但还存在主动公开内容与群众迫切存在差距，部分定期公开内容不够细化，信息公开宣传不足的问题。2024年，我们将加强政府信息公开工作细化程度，在健康科普栏目上传群众迫切需要的信息。大力宣传本单位信息公开工作，继续做好涉及重大民生问题、社会关注度高的事项的公开。各科室和信息公开人员加强沟通联系，使信息能及时被传达、收集,切实提高政府信息公开工作水平。</w:t>
      </w:r>
    </w:p>
    <w:p>
      <w:pPr>
        <w:spacing w:line="590" w:lineRule="exact"/>
        <w:ind w:right="-100" w:rightChars="-50" w:firstLine="643" w:firstLineChars="200"/>
        <w:rPr>
          <w:rFonts w:ascii="黑体" w:eastAsia="黑体"/>
          <w:b/>
          <w:sz w:val="32"/>
          <w:szCs w:val="32"/>
        </w:rPr>
      </w:pPr>
      <w:r>
        <w:rPr>
          <w:rFonts w:hint="eastAsia" w:ascii="黑体" w:eastAsia="黑体"/>
          <w:b/>
          <w:sz w:val="32"/>
          <w:szCs w:val="32"/>
        </w:rPr>
        <w:t>六、其他需要报告的事项</w:t>
      </w:r>
    </w:p>
    <w:p>
      <w:pPr>
        <w:numPr>
          <w:ilvl w:val="0"/>
          <w:numId w:val="0"/>
        </w:numPr>
        <w:spacing w:line="590" w:lineRule="exact"/>
        <w:ind w:left="157" w:leftChars="0" w:right="-100" w:rightChars="-50" w:firstLine="643" w:firstLineChars="0"/>
        <w:rPr>
          <w:rFonts w:ascii="微软雅黑" w:hAnsi="微软雅黑" w:eastAsia="微软雅黑" w:cs="微软雅黑"/>
          <w:i w:val="0"/>
          <w:iCs w:val="0"/>
          <w:caps w:val="0"/>
          <w:color w:val="333333"/>
          <w:spacing w:val="0"/>
          <w:sz w:val="16"/>
          <w:szCs w:val="16"/>
        </w:rPr>
      </w:pPr>
      <w:r>
        <w:rPr>
          <w:rFonts w:hint="eastAsia" w:ascii="仿宋_GB2312" w:eastAsia="仿宋_GB2312"/>
          <w:b/>
          <w:sz w:val="32"/>
          <w:szCs w:val="32"/>
          <w:lang w:val="en-US" w:eastAsia="zh-CN"/>
        </w:rPr>
        <w:t>（一）</w:t>
      </w:r>
      <w:r>
        <w:rPr>
          <w:rFonts w:hint="eastAsia" w:ascii="仿宋_GB2312" w:eastAsia="仿宋_GB2312"/>
          <w:b/>
          <w:sz w:val="32"/>
          <w:szCs w:val="32"/>
        </w:rPr>
        <w:t>汶上县卫生健康局在本年度未向信息公开申请人收取任何费用。</w:t>
      </w:r>
    </w:p>
    <w:p>
      <w:pPr>
        <w:spacing w:line="590" w:lineRule="exact"/>
        <w:ind w:right="-100" w:rightChars="-50" w:firstLine="643" w:firstLineChars="200"/>
        <w:rPr>
          <w:rFonts w:hint="eastAsia" w:ascii="仿宋_GB2312" w:eastAsia="仿宋_GB2312"/>
          <w:b/>
          <w:sz w:val="32"/>
          <w:szCs w:val="32"/>
          <w:lang w:val="en-US" w:eastAsia="zh-CN"/>
        </w:rPr>
      </w:pPr>
      <w:r>
        <w:rPr>
          <w:rFonts w:hint="eastAsia" w:ascii="仿宋_GB2312" w:eastAsia="仿宋_GB2312"/>
          <w:b/>
          <w:sz w:val="32"/>
          <w:szCs w:val="32"/>
        </w:rPr>
        <w:t>（二）</w:t>
      </w:r>
      <w:r>
        <w:rPr>
          <w:rFonts w:hint="eastAsia" w:ascii="仿宋_GB2312" w:eastAsia="仿宋_GB2312"/>
          <w:b/>
          <w:sz w:val="32"/>
          <w:szCs w:val="32"/>
          <w:lang w:val="en-US" w:eastAsia="zh-CN"/>
        </w:rPr>
        <w:t>汶上县卫生健康局按照2023年度政务公开工作要点要求，深化高龄人群相关福利补贴对象认定条件、申领范围、补贴标准及申请程序等信息公开。按月公开福利补贴人数和资金支出情况。</w:t>
      </w:r>
    </w:p>
    <w:p>
      <w:pPr>
        <w:spacing w:line="590" w:lineRule="exact"/>
        <w:ind w:right="-100" w:rightChars="-50" w:firstLine="643" w:firstLineChars="200"/>
        <w:rPr>
          <w:rFonts w:hint="eastAsia" w:ascii="仿宋_GB2312" w:eastAsia="仿宋_GB2312"/>
          <w:b/>
          <w:sz w:val="32"/>
          <w:szCs w:val="32"/>
          <w:lang w:val="en-US" w:eastAsia="zh-CN"/>
        </w:rPr>
      </w:pPr>
      <w:r>
        <w:rPr>
          <w:rFonts w:hint="eastAsia" w:ascii="仿宋_GB2312" w:eastAsia="仿宋_GB2312"/>
          <w:b/>
          <w:sz w:val="32"/>
          <w:szCs w:val="32"/>
          <w:lang w:val="en-US" w:eastAsia="zh-CN"/>
        </w:rPr>
        <w:t>（三）2023年，卫生健康局共承办人大代表建议和政协委员提案25件。其中，县人大代表建议3件；县政协委员提案22件。承办的25件建议、提案均已按期答复办理。未承办省级、市级人大代表建议和政协委员提案。答复意见和总体情况均在县政府门户网站政府信息公开专栏进行了公开。</w:t>
      </w:r>
    </w:p>
    <w:p>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（四）</w:t>
      </w:r>
      <w:r>
        <w:rPr>
          <w:rFonts w:hint="eastAsia" w:ascii="仿宋_GB2312" w:eastAsia="仿宋_GB2312"/>
          <w:b/>
          <w:sz w:val="32"/>
          <w:szCs w:val="32"/>
          <w:lang w:val="en-US" w:eastAsia="zh-CN"/>
        </w:rPr>
        <w:t>汶上县卫生健康局2023</w:t>
      </w:r>
      <w:r>
        <w:rPr>
          <w:rFonts w:hint="eastAsia" w:ascii="仿宋_GB2312" w:eastAsia="仿宋_GB2312"/>
          <w:b/>
          <w:sz w:val="32"/>
          <w:szCs w:val="32"/>
        </w:rPr>
        <w:t>年度</w:t>
      </w:r>
      <w:r>
        <w:rPr>
          <w:rFonts w:hint="eastAsia" w:ascii="仿宋_GB2312" w:eastAsia="仿宋_GB2312"/>
          <w:b/>
          <w:sz w:val="32"/>
          <w:szCs w:val="32"/>
          <w:lang w:val="en-US" w:eastAsia="zh-CN"/>
        </w:rPr>
        <w:t>无</w:t>
      </w:r>
      <w:r>
        <w:rPr>
          <w:rFonts w:hint="eastAsia" w:ascii="仿宋_GB2312" w:eastAsia="仿宋_GB2312"/>
          <w:b/>
          <w:sz w:val="32"/>
          <w:szCs w:val="32"/>
        </w:rPr>
        <w:t>政务公开</w:t>
      </w:r>
      <w:r>
        <w:rPr>
          <w:rFonts w:hint="eastAsia" w:ascii="仿宋_GB2312" w:eastAsia="仿宋_GB2312"/>
          <w:b/>
          <w:sz w:val="32"/>
          <w:szCs w:val="32"/>
          <w:lang w:val="en-US" w:eastAsia="zh-CN"/>
        </w:rPr>
        <w:t>创新</w:t>
      </w:r>
      <w:r>
        <w:rPr>
          <w:rFonts w:hint="eastAsia" w:ascii="仿宋_GB2312" w:eastAsia="仿宋_GB2312"/>
          <w:b/>
          <w:sz w:val="32"/>
          <w:szCs w:val="32"/>
        </w:rPr>
        <w:t>工作；</w:t>
      </w:r>
    </w:p>
    <w:p>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（五）</w:t>
      </w:r>
      <w:r>
        <w:rPr>
          <w:rFonts w:hint="eastAsia" w:ascii="仿宋_GB2312" w:eastAsia="仿宋_GB2312"/>
          <w:b/>
          <w:sz w:val="32"/>
          <w:szCs w:val="32"/>
          <w:lang w:val="en-US" w:eastAsia="zh-CN"/>
        </w:rPr>
        <w:t>汶上县卫生健康局</w:t>
      </w:r>
      <w:r>
        <w:rPr>
          <w:rFonts w:hint="eastAsia" w:ascii="仿宋_GB2312" w:eastAsia="仿宋_GB2312"/>
          <w:b/>
          <w:sz w:val="32"/>
          <w:szCs w:val="32"/>
        </w:rPr>
        <w:t>信息公开工作年度报告数据统计</w:t>
      </w:r>
      <w:r>
        <w:rPr>
          <w:rFonts w:hint="eastAsia" w:ascii="仿宋_GB2312" w:eastAsia="仿宋_GB2312"/>
          <w:b/>
          <w:sz w:val="32"/>
          <w:szCs w:val="32"/>
          <w:lang w:val="en-US" w:eastAsia="zh-CN"/>
        </w:rPr>
        <w:t>无</w:t>
      </w:r>
      <w:r>
        <w:rPr>
          <w:rFonts w:hint="eastAsia" w:ascii="仿宋_GB2312" w:eastAsia="仿宋_GB2312"/>
          <w:b/>
          <w:sz w:val="32"/>
          <w:szCs w:val="32"/>
        </w:rPr>
        <w:t>需要说明的事项；</w:t>
      </w:r>
    </w:p>
    <w:p>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（六）</w:t>
      </w:r>
      <w:r>
        <w:rPr>
          <w:rFonts w:hint="eastAsia" w:ascii="仿宋_GB2312" w:eastAsia="仿宋_GB2312"/>
          <w:b/>
          <w:sz w:val="32"/>
          <w:szCs w:val="32"/>
          <w:lang w:val="en-US" w:eastAsia="zh-CN"/>
        </w:rPr>
        <w:t>汶上县卫生健康局</w:t>
      </w:r>
      <w:r>
        <w:rPr>
          <w:rFonts w:hint="eastAsia" w:ascii="仿宋_GB2312" w:eastAsia="仿宋_GB2312"/>
          <w:b/>
          <w:sz w:val="32"/>
          <w:szCs w:val="32"/>
        </w:rPr>
        <w:t>信息公开工作年度报告</w:t>
      </w:r>
      <w:r>
        <w:rPr>
          <w:rFonts w:hint="eastAsia" w:ascii="仿宋_GB2312" w:eastAsia="仿宋_GB2312"/>
          <w:b/>
          <w:sz w:val="32"/>
          <w:szCs w:val="32"/>
          <w:lang w:val="en-US" w:eastAsia="zh-CN"/>
        </w:rPr>
        <w:t>无</w:t>
      </w:r>
      <w:r>
        <w:rPr>
          <w:rFonts w:hint="eastAsia" w:ascii="仿宋_GB2312" w:eastAsia="仿宋_GB2312"/>
          <w:b/>
          <w:sz w:val="32"/>
          <w:szCs w:val="32"/>
        </w:rPr>
        <w:t>需要报告的其他事项；</w:t>
      </w:r>
    </w:p>
    <w:p>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（七）</w:t>
      </w:r>
      <w:r>
        <w:rPr>
          <w:rFonts w:hint="eastAsia" w:ascii="仿宋_GB2312" w:eastAsia="仿宋_GB2312"/>
          <w:b/>
          <w:sz w:val="32"/>
          <w:szCs w:val="32"/>
          <w:lang w:val="en-US" w:eastAsia="zh-CN"/>
        </w:rPr>
        <w:t>汶上县卫生健康局无</w:t>
      </w:r>
      <w:r>
        <w:rPr>
          <w:rFonts w:hint="eastAsia" w:ascii="仿宋_GB2312" w:eastAsia="仿宋_GB2312"/>
          <w:b/>
          <w:sz w:val="32"/>
          <w:szCs w:val="32"/>
        </w:rPr>
        <w:t>有关文件专门要求通过政府信息公开工作年度报告予以报告的事项。</w:t>
      </w:r>
    </w:p>
    <w:p>
      <w:pPr>
        <w:spacing w:line="590" w:lineRule="exact"/>
        <w:ind w:right="-100" w:rightChars="-50" w:firstLine="643" w:firstLineChars="200"/>
        <w:rPr>
          <w:rFonts w:ascii="仿宋_GB2312" w:eastAsia="仿宋_GB2312"/>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hint="eastAsia" w:ascii="黑体" w:eastAsia="黑体"/>
          <w:b/>
          <w:sz w:val="32"/>
          <w:szCs w:val="32"/>
        </w:rPr>
      </w:pPr>
    </w:p>
    <w:p>
      <w:pPr>
        <w:spacing w:line="590" w:lineRule="exact"/>
        <w:ind w:right="-100" w:rightChars="-50"/>
        <w:rPr>
          <w:rFonts w:ascii="黑体" w:eastAsia="黑体"/>
          <w:b/>
          <w:sz w:val="32"/>
          <w:szCs w:val="32"/>
        </w:rPr>
      </w:pPr>
      <w:r>
        <w:rPr>
          <w:rFonts w:hint="eastAsia" w:ascii="黑体" w:eastAsia="黑体"/>
          <w:b/>
          <w:sz w:val="32"/>
          <w:szCs w:val="32"/>
        </w:rPr>
        <w:t>附件3</w:t>
      </w:r>
    </w:p>
    <w:p>
      <w:pPr>
        <w:spacing w:line="590" w:lineRule="exact"/>
        <w:ind w:right="-100" w:rightChars="-50"/>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汶上县卫生健康局</w:t>
      </w:r>
      <w:r>
        <w:rPr>
          <w:rFonts w:hint="eastAsia" w:ascii="方正小标宋简体" w:hAnsi="方正小标宋简体" w:eastAsia="方正小标宋简体" w:cs="方正小标宋简体"/>
          <w:b/>
          <w:sz w:val="44"/>
          <w:szCs w:val="44"/>
        </w:rPr>
        <w:t>202</w:t>
      </w:r>
      <w:r>
        <w:rPr>
          <w:rFonts w:hint="eastAsia" w:ascii="方正小标宋简体" w:hAnsi="方正小标宋简体" w:eastAsia="方正小标宋简体" w:cs="方正小标宋简体"/>
          <w:b/>
          <w:sz w:val="44"/>
          <w:szCs w:val="44"/>
          <w:lang w:val="en-US" w:eastAsia="zh-CN"/>
        </w:rPr>
        <w:t>3</w:t>
      </w:r>
      <w:r>
        <w:rPr>
          <w:rFonts w:hint="eastAsia" w:ascii="方正小标宋简体" w:hAnsi="方正小标宋简体" w:eastAsia="方正小标宋简体" w:cs="方正小标宋简体"/>
          <w:b/>
          <w:sz w:val="44"/>
          <w:szCs w:val="44"/>
        </w:rPr>
        <w:t>年政府信息公开</w:t>
      </w:r>
    </w:p>
    <w:p>
      <w:pPr>
        <w:spacing w:line="590" w:lineRule="exact"/>
        <w:ind w:right="-100" w:rightChars="-50"/>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情况统计表</w:t>
      </w:r>
    </w:p>
    <w:tbl>
      <w:tblPr>
        <w:tblStyle w:val="5"/>
        <w:tblW w:w="8696"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67"/>
        <w:gridCol w:w="904"/>
        <w:gridCol w:w="82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tblHeader/>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pStyle w:val="4"/>
              <w:spacing w:before="0" w:beforeAutospacing="0" w:after="0" w:afterAutospacing="0" w:line="240" w:lineRule="exact"/>
              <w:ind w:firstLine="685"/>
              <w:jc w:val="center"/>
              <w:rPr>
                <w:rFonts w:ascii="黑体" w:eastAsia="黑体"/>
                <w:b/>
                <w:color w:val="000000"/>
              </w:rPr>
            </w:pPr>
            <w:r>
              <w:rPr>
                <w:rStyle w:val="7"/>
                <w:rFonts w:hint="eastAsia" w:ascii="黑体" w:eastAsia="黑体"/>
                <w:color w:val="000000"/>
                <w:sz w:val="20"/>
                <w:szCs w:val="20"/>
              </w:rPr>
              <w:t>统　计　指　标</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黑体" w:hAnsi="宋体" w:eastAsia="黑体" w:cs="宋体"/>
                <w:b/>
                <w:color w:val="000000"/>
                <w:sz w:val="24"/>
              </w:rPr>
            </w:pPr>
            <w:r>
              <w:rPr>
                <w:rStyle w:val="7"/>
                <w:rFonts w:hint="eastAsia" w:ascii="黑体" w:eastAsia="黑体"/>
                <w:color w:val="000000"/>
              </w:rPr>
              <w:t>单位</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黑体" w:hAnsi="宋体" w:eastAsia="黑体" w:cs="宋体"/>
                <w:b/>
                <w:color w:val="000000"/>
                <w:sz w:val="24"/>
              </w:rPr>
            </w:pPr>
            <w:r>
              <w:rPr>
                <w:rStyle w:val="7"/>
                <w:rFonts w:hint="eastAsia" w:ascii="黑体" w:eastAsia="黑体"/>
                <w:color w:val="00000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黑体" w:hAnsi="宋体" w:eastAsia="黑体" w:cs="宋体"/>
                <w:b/>
                <w:color w:val="000000"/>
                <w:sz w:val="24"/>
              </w:rPr>
            </w:pPr>
            <w:r>
              <w:rPr>
                <w:rFonts w:hint="eastAsia" w:ascii="黑体" w:hAnsi="宋体" w:eastAsia="黑体"/>
                <w:b/>
                <w:color w:val="000000"/>
              </w:rPr>
              <w:t>一、主动公开情况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仿宋_GB2312" w:hAnsi="宋体" w:eastAsia="仿宋_GB2312"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13"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eastAsia" w:ascii="仿宋_GB2312" w:hAnsi="宋体" w:eastAsia="仿宋_GB2312"/>
                <w:b/>
                <w:color w:val="000000"/>
                <w:lang w:eastAsia="zh-CN"/>
              </w:rPr>
            </w:pPr>
            <w:r>
              <w:rPr>
                <w:rFonts w:hint="eastAsia" w:ascii="仿宋_GB2312" w:hAnsi="宋体" w:eastAsia="仿宋_GB2312"/>
                <w:b/>
                <w:color w:val="000000"/>
              </w:rPr>
              <w:t>　　（一）主动公开政府信息数（不同渠道和方式公开相同信息计1条）</w:t>
            </w:r>
          </w:p>
          <w:p>
            <w:pPr>
              <w:spacing w:line="240" w:lineRule="exact"/>
              <w:rPr>
                <w:rFonts w:ascii="仿宋_GB2312" w:hAnsi="宋体" w:eastAsia="仿宋_GB2312" w:cs="宋体"/>
                <w:b/>
                <w:color w:val="000000"/>
                <w:sz w:val="24"/>
              </w:rPr>
            </w:pPr>
            <w:r>
              <w:rPr>
                <w:rFonts w:hint="eastAsia" w:ascii="仿宋_GB2312" w:hAnsi="宋体" w:eastAsia="仿宋_GB2312"/>
                <w:b/>
                <w:color w:val="000000"/>
              </w:rPr>
              <w:t>　　　　（不同渠道和方式公开相同信息计1条）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仿宋_GB2312" w:hAnsi="宋体" w:eastAsia="仿宋_GB2312"/>
                <w:b/>
                <w:color w:val="000000"/>
                <w:lang w:val="en-US" w:eastAsia="zh-CN"/>
              </w:rPr>
            </w:pPr>
            <w:r>
              <w:rPr>
                <w:rFonts w:hint="eastAsia" w:ascii="仿宋_GB2312" w:hAnsi="宋体" w:eastAsia="仿宋_GB2312"/>
                <w:b/>
                <w:color w:val="000000"/>
                <w:lang w:val="en-US" w:eastAsia="zh-CN"/>
              </w:rPr>
              <w:t>1410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其中：主动公开规范性文件数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仿宋_GB2312" w:hAnsi="宋体" w:eastAsia="仿宋_GB2312"/>
                <w:b/>
                <w:color w:val="000000"/>
                <w:lang w:val="en-US" w:eastAsia="zh-CN"/>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制发规范性文件总数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件</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（二）通过不同渠道和方式公开政府信息的情况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仿宋_GB2312" w:hAnsi="宋体" w:eastAsia="仿宋_GB2312"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1.政府公报公开政府信息数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2.政府网站公开政府信息数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仿宋_GB2312" w:hAnsi="宋体" w:eastAsia="仿宋_GB2312"/>
                <w:b/>
                <w:color w:val="000000"/>
                <w:lang w:val="en-US" w:eastAsia="zh-CN"/>
              </w:rPr>
            </w:pPr>
            <w:r>
              <w:rPr>
                <w:rFonts w:hint="eastAsia" w:ascii="仿宋_GB2312" w:hAnsi="宋体" w:eastAsia="仿宋_GB2312"/>
                <w:b/>
                <w:color w:val="000000"/>
                <w:lang w:val="en-US" w:eastAsia="zh-CN"/>
              </w:rPr>
              <w:t>310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3.政务微博公开政府信息数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4.政务微信公开政府信息数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仿宋_GB2312" w:hAnsi="宋体" w:eastAsia="仿宋_GB2312"/>
                <w:b/>
                <w:color w:val="000000"/>
                <w:lang w:val="en-US" w:eastAsia="zh-CN"/>
              </w:rPr>
            </w:pPr>
            <w:r>
              <w:rPr>
                <w:rFonts w:hint="eastAsia" w:ascii="仿宋_GB2312" w:hAnsi="宋体" w:eastAsia="仿宋_GB2312"/>
                <w:b/>
                <w:color w:val="000000"/>
                <w:lang w:val="en-US" w:eastAsia="zh-CN"/>
              </w:rPr>
              <w:t>1100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5.其他方式公开政府信息数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黑体" w:hAnsi="宋体" w:eastAsia="黑体"/>
                <w:b/>
                <w:color w:val="000000"/>
              </w:rPr>
              <w:t>二、回应解读情况（不同方式回应同一热点或舆情计1次）</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pStyle w:val="4"/>
              <w:spacing w:before="0" w:beforeAutospacing="0" w:after="0" w:afterAutospacing="0" w:line="240" w:lineRule="exact"/>
              <w:ind w:firstLine="685"/>
              <w:jc w:val="center"/>
              <w:rPr>
                <w:rFonts w:ascii="仿宋_GB2312" w:eastAsia="仿宋_GB2312"/>
                <w:b/>
                <w:color w:val="000000"/>
              </w:rPr>
            </w:pPr>
          </w:p>
        </w:tc>
        <w:tc>
          <w:tcPr>
            <w:tcW w:w="825" w:type="dxa"/>
            <w:tcBorders>
              <w:top w:val="single" w:color="auto" w:sz="0" w:space="0"/>
              <w:left w:val="single" w:color="auto" w:sz="0" w:space="0"/>
              <w:bottom w:val="single" w:color="auto" w:sz="0"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99"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pStyle w:val="4"/>
              <w:spacing w:before="0" w:beforeAutospacing="0" w:after="0" w:afterAutospacing="0" w:line="240" w:lineRule="exact"/>
              <w:ind w:firstLine="402" w:firstLineChars="200"/>
              <w:rPr>
                <w:rFonts w:hint="eastAsia" w:ascii="仿宋_GB2312" w:eastAsia="仿宋_GB2312" w:cs="Times New Roman"/>
                <w:b/>
                <w:color w:val="000000"/>
                <w:kern w:val="2"/>
                <w:sz w:val="20"/>
                <w:szCs w:val="20"/>
                <w:lang w:eastAsia="zh-CN"/>
              </w:rPr>
            </w:pPr>
            <w:r>
              <w:rPr>
                <w:rFonts w:hint="eastAsia" w:ascii="仿宋_GB2312" w:eastAsia="仿宋_GB2312" w:cs="Times New Roman"/>
                <w:b/>
                <w:color w:val="000000"/>
                <w:kern w:val="2"/>
                <w:sz w:val="20"/>
                <w:szCs w:val="20"/>
              </w:rPr>
              <w:t>（一）回应公众关注热点或重大舆情数</w:t>
            </w:r>
          </w:p>
          <w:p>
            <w:pPr>
              <w:pStyle w:val="4"/>
              <w:spacing w:before="0" w:beforeAutospacing="0" w:after="0" w:afterAutospacing="0" w:line="240" w:lineRule="exact"/>
              <w:ind w:firstLine="402" w:firstLineChars="200"/>
              <w:rPr>
                <w:rFonts w:ascii="仿宋_GB2312" w:eastAsia="仿宋_GB2312"/>
                <w:b/>
                <w:color w:val="000000"/>
              </w:rPr>
            </w:pPr>
            <w:r>
              <w:rPr>
                <w:rFonts w:hint="eastAsia" w:ascii="仿宋_GB2312" w:eastAsia="仿宋_GB2312" w:cs="Times New Roman"/>
                <w:b/>
                <w:color w:val="000000"/>
                <w:kern w:val="2"/>
                <w:sz w:val="20"/>
                <w:szCs w:val="20"/>
              </w:rPr>
              <w:t>　　　　 （不同方式回应同一热点或舆情计1次）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（二）通过不同渠道和方式回应解读的情况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仿宋_GB2312" w:hAnsi="宋体" w:eastAsia="仿宋_GB2312"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1.参加或举办新闻发布会总次数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仿宋_GB2312" w:hAnsi="宋体" w:eastAsia="仿宋_GB2312"/>
                <w:b/>
                <w:color w:val="000000"/>
                <w:lang w:val="en-US" w:eastAsia="zh-CN"/>
              </w:rPr>
            </w:pPr>
            <w:r>
              <w:rPr>
                <w:rFonts w:hint="eastAsia" w:ascii="仿宋_GB2312" w:hAnsi="宋体" w:eastAsia="仿宋_GB2312"/>
                <w:b/>
                <w:color w:val="00000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其中：主要负责同志参加新闻发布会次数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仿宋_GB2312" w:hAnsi="宋体" w:eastAsia="仿宋_GB2312"/>
                <w:b/>
                <w:color w:val="000000"/>
                <w:lang w:val="en-US" w:eastAsia="zh-CN"/>
              </w:rPr>
            </w:pPr>
            <w:r>
              <w:rPr>
                <w:rFonts w:hint="eastAsia" w:ascii="仿宋_GB2312" w:hAnsi="宋体" w:eastAsia="仿宋_GB2312"/>
                <w:b/>
                <w:color w:val="00000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2.政府网站在线访谈次数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其中：主要负责同志参加政府网站在线访谈次数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3.政策解读稿件发布数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篇</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仿宋_GB2312" w:hAnsi="宋体" w:eastAsia="仿宋_GB2312"/>
                <w:b/>
                <w:color w:val="000000"/>
                <w:lang w:val="en-US" w:eastAsia="zh-CN"/>
              </w:rPr>
            </w:pPr>
            <w:r>
              <w:rPr>
                <w:rFonts w:hint="eastAsia" w:ascii="仿宋_GB2312" w:hAnsi="宋体" w:eastAsia="仿宋_GB2312"/>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4.微博微信回应事件数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5.其他方式回应事件数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ascii="黑体" w:hAnsi="宋体" w:eastAsia="黑体"/>
                <w:b/>
                <w:color w:val="000000"/>
              </w:rPr>
            </w:pPr>
            <w:r>
              <w:rPr>
                <w:rFonts w:hint="eastAsia" w:ascii="黑体" w:hAnsi="宋体" w:eastAsia="黑体"/>
                <w:b/>
                <w:color w:val="000000"/>
                <w:lang w:val="en-US" w:eastAsia="zh-CN"/>
              </w:rPr>
              <w:t>三</w:t>
            </w:r>
            <w:r>
              <w:rPr>
                <w:rFonts w:hint="eastAsia" w:ascii="黑体" w:hAnsi="宋体" w:eastAsia="黑体"/>
                <w:b/>
                <w:color w:val="000000"/>
              </w:rPr>
              <w:t>、设置政府信息查阅点数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ascii="仿宋_GB2312" w:hAnsi="宋体" w:eastAsia="仿宋_GB2312"/>
                <w:b/>
                <w:color w:val="000000"/>
              </w:rPr>
            </w:pPr>
            <w:r>
              <w:rPr>
                <w:rFonts w:hint="eastAsia" w:ascii="仿宋_GB2312" w:hAnsi="宋体" w:eastAsia="仿宋_GB2312"/>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仿宋_GB2312" w:hAnsi="宋体" w:eastAsia="仿宋_GB2312"/>
                <w:b/>
                <w:color w:val="000000"/>
                <w:lang w:val="en-US" w:eastAsia="zh-CN"/>
              </w:rPr>
            </w:pPr>
            <w:r>
              <w:rPr>
                <w:rFonts w:hint="eastAsia" w:ascii="仿宋_GB2312" w:hAnsi="宋体" w:eastAsia="仿宋_GB2312"/>
                <w:b/>
                <w:color w:val="000000"/>
              </w:rPr>
              <w:t>（</w:t>
            </w:r>
            <w:r>
              <w:rPr>
                <w:rFonts w:hint="eastAsia" w:ascii="仿宋_GB2312" w:hAnsi="宋体" w:eastAsia="仿宋_GB2312"/>
                <w:b/>
                <w:color w:val="000000"/>
                <w:lang w:val="en-US" w:eastAsia="zh-CN"/>
              </w:rPr>
              <w:t>一</w:t>
            </w:r>
            <w:r>
              <w:rPr>
                <w:rFonts w:hint="eastAsia" w:ascii="仿宋_GB2312" w:hAnsi="宋体" w:eastAsia="仿宋_GB2312"/>
                <w:b/>
                <w:color w:val="000000"/>
              </w:rPr>
              <w:t>）</w:t>
            </w:r>
            <w:r>
              <w:rPr>
                <w:rFonts w:hint="eastAsia" w:ascii="仿宋_GB2312" w:hAnsi="宋体" w:eastAsia="仿宋_GB2312"/>
                <w:b/>
                <w:color w:val="000000"/>
                <w:lang w:val="en-US" w:eastAsia="zh-CN"/>
              </w:rPr>
              <w:t>县直</w:t>
            </w:r>
            <w:r>
              <w:rPr>
                <w:rFonts w:hint="eastAsia" w:ascii="仿宋_GB2312" w:hAnsi="宋体" w:eastAsia="仿宋_GB2312"/>
                <w:b/>
                <w:color w:val="000000"/>
              </w:rPr>
              <w:t>部门</w:t>
            </w:r>
            <w:r>
              <w:rPr>
                <w:rFonts w:hint="eastAsia" w:ascii="仿宋_GB2312" w:hAnsi="宋体" w:eastAsia="仿宋_GB2312"/>
                <w:b/>
                <w:color w:val="000000"/>
                <w:lang w:eastAsia="zh-CN"/>
              </w:rPr>
              <w:t>、</w:t>
            </w:r>
            <w:r>
              <w:rPr>
                <w:rFonts w:hint="eastAsia" w:ascii="仿宋_GB2312" w:hAnsi="宋体" w:eastAsia="仿宋_GB2312"/>
                <w:b/>
                <w:color w:val="000000"/>
                <w:lang w:val="en-US" w:eastAsia="zh-CN"/>
              </w:rPr>
              <w:t>单位</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r>
              <w:rPr>
                <w:rFonts w:hint="eastAsia" w:ascii="仿宋_GB2312" w:hAnsi="宋体" w:eastAsia="仿宋_GB2312"/>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ascii="仿宋_GB2312" w:hAnsi="宋体" w:eastAsia="仿宋_GB2312"/>
                <w:b/>
                <w:color w:val="000000"/>
              </w:rPr>
            </w:pPr>
            <w:r>
              <w:rPr>
                <w:rFonts w:hint="eastAsia" w:ascii="仿宋_GB2312" w:hAnsi="宋体" w:eastAsia="仿宋_GB2312"/>
                <w:b/>
                <w:color w:val="000000"/>
              </w:rPr>
              <w:t>（</w:t>
            </w:r>
            <w:r>
              <w:rPr>
                <w:rFonts w:hint="eastAsia" w:ascii="仿宋_GB2312" w:hAnsi="宋体" w:eastAsia="仿宋_GB2312"/>
                <w:b/>
                <w:color w:val="000000"/>
                <w:lang w:val="en-US" w:eastAsia="zh-CN"/>
              </w:rPr>
              <w:t>二</w:t>
            </w:r>
            <w:r>
              <w:rPr>
                <w:rFonts w:hint="eastAsia" w:ascii="仿宋_GB2312" w:hAnsi="宋体" w:eastAsia="仿宋_GB2312"/>
                <w:b/>
                <w:color w:val="000000"/>
              </w:rPr>
              <w:t>）乡镇政府（街道办事处）</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r>
              <w:rPr>
                <w:rFonts w:hint="eastAsia" w:ascii="仿宋_GB2312" w:hAnsi="宋体" w:eastAsia="仿宋_GB2312"/>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ascii="仿宋_GB2312" w:hAnsi="宋体" w:eastAsia="仿宋_GB2312"/>
                <w:b/>
                <w:color w:val="000000"/>
              </w:rPr>
            </w:pPr>
            <w:r>
              <w:rPr>
                <w:rFonts w:hint="eastAsia" w:ascii="黑体" w:hAnsi="宋体" w:eastAsia="黑体"/>
                <w:b/>
                <w:color w:val="000000"/>
                <w:lang w:val="en-US" w:eastAsia="zh-CN"/>
              </w:rPr>
              <w:t>四</w:t>
            </w:r>
            <w:r>
              <w:rPr>
                <w:rFonts w:hint="eastAsia" w:ascii="黑体" w:hAnsi="宋体" w:eastAsia="黑体"/>
                <w:b/>
                <w:color w:val="000000"/>
              </w:rPr>
              <w:t>、查阅点接待人数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ascii="仿宋_GB2312" w:hAnsi="宋体" w:eastAsia="仿宋_GB2312"/>
                <w:b/>
                <w:color w:val="000000"/>
              </w:rPr>
            </w:pPr>
            <w:r>
              <w:rPr>
                <w:rFonts w:hint="eastAsia" w:ascii="仿宋_GB2312" w:hAnsi="宋体" w:eastAsia="仿宋_GB2312"/>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仿宋_GB2312" w:hAnsi="宋体" w:eastAsia="仿宋_GB2312"/>
                <w:b/>
                <w:color w:val="000000"/>
                <w:lang w:val="en-US"/>
              </w:rPr>
            </w:pPr>
            <w:r>
              <w:rPr>
                <w:rFonts w:hint="eastAsia" w:ascii="仿宋_GB2312" w:hAnsi="宋体" w:eastAsia="仿宋_GB2312"/>
                <w:b/>
                <w:color w:val="000000"/>
              </w:rPr>
              <w:t>（</w:t>
            </w:r>
            <w:r>
              <w:rPr>
                <w:rFonts w:hint="eastAsia" w:ascii="仿宋_GB2312" w:hAnsi="宋体" w:eastAsia="仿宋_GB2312"/>
                <w:b/>
                <w:color w:val="000000"/>
                <w:lang w:val="en-US" w:eastAsia="zh-CN"/>
              </w:rPr>
              <w:t>一</w:t>
            </w:r>
            <w:r>
              <w:rPr>
                <w:rFonts w:hint="eastAsia" w:ascii="仿宋_GB2312" w:hAnsi="宋体" w:eastAsia="仿宋_GB2312"/>
                <w:b/>
                <w:color w:val="000000"/>
              </w:rPr>
              <w:t>）</w:t>
            </w:r>
            <w:r>
              <w:rPr>
                <w:rFonts w:hint="eastAsia" w:ascii="仿宋_GB2312" w:hAnsi="宋体" w:eastAsia="仿宋_GB2312"/>
                <w:b/>
                <w:color w:val="000000"/>
                <w:lang w:val="en-US" w:eastAsia="zh-CN"/>
              </w:rPr>
              <w:t>县直</w:t>
            </w:r>
            <w:r>
              <w:rPr>
                <w:rFonts w:hint="eastAsia" w:ascii="仿宋_GB2312" w:hAnsi="宋体" w:eastAsia="仿宋_GB2312"/>
                <w:b/>
                <w:color w:val="000000"/>
              </w:rPr>
              <w:t>部门</w:t>
            </w:r>
            <w:r>
              <w:rPr>
                <w:rFonts w:hint="eastAsia" w:ascii="仿宋_GB2312" w:hAnsi="宋体" w:eastAsia="仿宋_GB2312"/>
                <w:b/>
                <w:color w:val="000000"/>
                <w:lang w:eastAsia="zh-CN"/>
              </w:rPr>
              <w:t>、</w:t>
            </w:r>
            <w:r>
              <w:rPr>
                <w:rFonts w:hint="eastAsia" w:ascii="仿宋_GB2312" w:hAnsi="宋体" w:eastAsia="仿宋_GB2312"/>
                <w:b/>
                <w:color w:val="000000"/>
                <w:lang w:val="en-US" w:eastAsia="zh-CN"/>
              </w:rPr>
              <w:t xml:space="preserve">单位 </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r>
              <w:rPr>
                <w:rFonts w:hint="eastAsia" w:ascii="仿宋_GB2312" w:hAnsi="宋体" w:eastAsia="仿宋_GB2312"/>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right w:val="outset" w:color="000000" w:sz="6" w:space="0"/>
            </w:tcBorders>
            <w:shd w:val="clear" w:color="auto" w:fill="auto"/>
            <w:noWrap w:val="0"/>
            <w:vAlign w:val="center"/>
          </w:tcPr>
          <w:p>
            <w:pPr>
              <w:spacing w:line="240" w:lineRule="exact"/>
              <w:ind w:firstLine="402" w:firstLineChars="200"/>
              <w:rPr>
                <w:rFonts w:ascii="仿宋_GB2312" w:hAnsi="宋体" w:eastAsia="仿宋_GB2312"/>
                <w:b/>
                <w:color w:val="000000"/>
              </w:rPr>
            </w:pPr>
            <w:r>
              <w:rPr>
                <w:rFonts w:hint="eastAsia" w:ascii="仿宋_GB2312" w:hAnsi="宋体" w:eastAsia="仿宋_GB2312"/>
                <w:b/>
                <w:color w:val="000000"/>
              </w:rPr>
              <w:t>（</w:t>
            </w:r>
            <w:r>
              <w:rPr>
                <w:rFonts w:hint="eastAsia" w:ascii="仿宋_GB2312" w:hAnsi="宋体" w:eastAsia="仿宋_GB2312"/>
                <w:b/>
                <w:color w:val="000000"/>
                <w:lang w:val="en-US" w:eastAsia="zh-CN"/>
              </w:rPr>
              <w:t>二</w:t>
            </w:r>
            <w:r>
              <w:rPr>
                <w:rFonts w:hint="eastAsia" w:ascii="仿宋_GB2312" w:hAnsi="宋体" w:eastAsia="仿宋_GB2312"/>
                <w:b/>
                <w:color w:val="000000"/>
              </w:rPr>
              <w:t>）乡镇政府（街道办事处）</w:t>
            </w:r>
          </w:p>
        </w:tc>
        <w:tc>
          <w:tcPr>
            <w:tcW w:w="904" w:type="dxa"/>
            <w:tcBorders>
              <w:top w:val="single" w:color="auto" w:sz="4" w:space="0"/>
              <w:left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r>
              <w:rPr>
                <w:rFonts w:hint="eastAsia" w:ascii="仿宋_GB2312" w:hAnsi="宋体" w:eastAsia="仿宋_GB2312"/>
                <w:b/>
                <w:color w:val="000000"/>
              </w:rPr>
              <w:t>次</w:t>
            </w:r>
          </w:p>
        </w:tc>
        <w:tc>
          <w:tcPr>
            <w:tcW w:w="825" w:type="dxa"/>
            <w:tcBorders>
              <w:top w:val="single" w:color="auto" w:sz="4" w:space="0"/>
              <w:left w:val="outset" w:color="000000" w:sz="6" w:space="0"/>
              <w:right w:val="outset" w:color="000000" w:sz="6" w:space="0"/>
            </w:tcBorders>
            <w:shd w:val="clear" w:color="auto" w:fill="auto"/>
            <w:noWrap w:val="0"/>
            <w:vAlign w:val="center"/>
          </w:tcPr>
          <w:p>
            <w:pPr>
              <w:widowControl/>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b/>
                <w:color w:val="000000"/>
              </w:rPr>
            </w:pPr>
            <w:r>
              <w:rPr>
                <w:rFonts w:hint="eastAsia" w:ascii="黑体" w:hAnsi="宋体" w:eastAsia="黑体"/>
                <w:b/>
                <w:color w:val="000000"/>
                <w:lang w:val="en-US" w:eastAsia="zh-CN"/>
              </w:rPr>
              <w:t>五</w:t>
            </w:r>
            <w:r>
              <w:rPr>
                <w:rFonts w:hint="eastAsia" w:ascii="黑体" w:hAnsi="宋体" w:eastAsia="黑体"/>
                <w:b/>
                <w:color w:val="000000"/>
              </w:rPr>
              <w:t>、机构建设和保障经费情况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仿宋_GB2312" w:hAnsi="宋体" w:eastAsia="仿宋_GB2312"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（一）政府信息公开工作专门机构数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个</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（二）从事政府信息公开工作人员数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仿宋_GB2312" w:hAnsi="宋体" w:eastAsia="仿宋_GB2312"/>
                <w:b/>
                <w:color w:val="000000"/>
                <w:lang w:val="en-US" w:eastAsia="zh-CN"/>
              </w:rPr>
            </w:pPr>
            <w:r>
              <w:rPr>
                <w:rFonts w:hint="eastAsia" w:ascii="仿宋_GB2312" w:hAnsi="宋体" w:eastAsia="仿宋_GB2312"/>
                <w:b/>
                <w:color w:val="000000"/>
                <w:lang w:val="en-US" w:eastAsia="zh-CN"/>
              </w:rPr>
              <w:t>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1.专职人员数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仿宋_GB2312" w:hAnsi="宋体" w:eastAsia="仿宋_GB2312"/>
                <w:b/>
                <w:color w:val="000000"/>
                <w:lang w:val="en-US" w:eastAsia="zh-CN"/>
              </w:rPr>
            </w:pPr>
            <w:r>
              <w:rPr>
                <w:rFonts w:hint="eastAsia" w:ascii="仿宋_GB2312" w:hAnsi="宋体" w:eastAsia="仿宋_GB2312"/>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2.兼职人员数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仿宋_GB2312" w:hAnsi="宋体" w:eastAsia="仿宋_GB2312"/>
                <w:b/>
                <w:color w:val="000000"/>
                <w:lang w:val="en-US" w:eastAsia="zh-CN"/>
              </w:rPr>
            </w:pPr>
            <w:r>
              <w:rPr>
                <w:rFonts w:hint="eastAsia" w:ascii="仿宋_GB2312" w:hAnsi="宋体" w:eastAsia="仿宋_GB2312"/>
                <w:b/>
                <w:color w:val="00000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jc w:val="center"/>
        </w:trPr>
        <w:tc>
          <w:tcPr>
            <w:tcW w:w="6967"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（三）政府信息公开专项经费</w:t>
            </w:r>
          </w:p>
        </w:tc>
        <w:tc>
          <w:tcPr>
            <w:tcW w:w="904"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黑体" w:hAnsi="宋体" w:eastAsia="黑体"/>
                <w:b/>
                <w:color w:val="000000"/>
                <w:lang w:val="en-US" w:eastAsia="zh-CN"/>
              </w:rPr>
              <w:t>六</w:t>
            </w:r>
            <w:r>
              <w:rPr>
                <w:rFonts w:hint="eastAsia" w:ascii="黑体" w:hAnsi="宋体" w:eastAsia="黑体"/>
                <w:b/>
                <w:color w:val="000000"/>
              </w:rPr>
              <w:t>、政府信息公开会议和培训情况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ascii="仿宋_GB2312" w:hAnsi="宋体" w:eastAsia="仿宋_GB2312"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（一）召开政府信息公开工作会议或专题会议数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仿宋_GB2312" w:hAnsi="宋体" w:eastAsia="仿宋_GB2312"/>
                <w:b/>
                <w:color w:val="000000"/>
                <w:lang w:val="en-US" w:eastAsia="zh-CN"/>
              </w:rPr>
            </w:pPr>
            <w:r>
              <w:rPr>
                <w:rFonts w:hint="eastAsia" w:ascii="仿宋_GB2312" w:hAnsi="宋体" w:eastAsia="仿宋_GB2312"/>
                <w:b/>
                <w:color w:val="000000"/>
                <w:lang w:val="en-US" w:eastAsia="zh-CN"/>
              </w:rPr>
              <w:t>6</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（二）举办各类培训班数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仿宋_GB2312" w:hAnsi="宋体" w:eastAsia="仿宋_GB2312"/>
                <w:b/>
                <w:color w:val="000000"/>
                <w:lang w:val="en-US" w:eastAsia="zh-CN"/>
              </w:rPr>
            </w:pPr>
            <w:r>
              <w:rPr>
                <w:rFonts w:hint="eastAsia" w:ascii="仿宋_GB2312" w:hAnsi="宋体" w:eastAsia="仿宋_GB2312"/>
                <w:b/>
                <w:color w:val="000000"/>
                <w:lang w:val="en-US" w:eastAsia="zh-CN"/>
              </w:rPr>
              <w:t>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ascii="仿宋_GB2312" w:hAnsi="宋体" w:eastAsia="仿宋_GB2312" w:cs="宋体"/>
                <w:b/>
                <w:color w:val="000000"/>
                <w:sz w:val="24"/>
              </w:rPr>
            </w:pPr>
            <w:r>
              <w:rPr>
                <w:rFonts w:hint="eastAsia" w:ascii="仿宋_GB2312" w:hAnsi="宋体" w:eastAsia="仿宋_GB2312"/>
                <w:b/>
                <w:color w:val="000000"/>
              </w:rPr>
              <w:t>　　（三）接受培训人员数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ascii="仿宋_GB2312" w:hAnsi="宋体" w:eastAsia="仿宋_GB2312" w:cs="宋体"/>
                <w:b/>
                <w:color w:val="000000"/>
                <w:sz w:val="24"/>
              </w:rPr>
            </w:pPr>
            <w:r>
              <w:rPr>
                <w:rFonts w:hint="eastAsia" w:ascii="仿宋_GB2312" w:hAnsi="宋体" w:eastAsia="仿宋_GB2312"/>
                <w:b/>
                <w:color w:val="000000"/>
              </w:rPr>
              <w:t>人次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仿宋_GB2312" w:hAnsi="宋体" w:eastAsia="仿宋_GB2312"/>
                <w:b/>
                <w:color w:val="000000"/>
                <w:lang w:val="en-US" w:eastAsia="zh-CN"/>
              </w:rPr>
            </w:pPr>
            <w:r>
              <w:rPr>
                <w:rFonts w:hint="eastAsia" w:ascii="仿宋_GB2312" w:hAnsi="宋体" w:eastAsia="仿宋_GB2312"/>
                <w:b/>
                <w:color w:val="000000"/>
                <w:lang w:val="en-US" w:eastAsia="zh-CN"/>
              </w:rPr>
              <w:t>10</w:t>
            </w:r>
            <w:bookmarkStart w:id="0" w:name="_GoBack"/>
            <w:bookmarkEnd w:id="0"/>
            <w:r>
              <w:rPr>
                <w:rFonts w:hint="eastAsia" w:ascii="仿宋_GB2312" w:hAnsi="宋体" w:eastAsia="仿宋_GB2312"/>
                <w:b/>
                <w:color w:val="000000"/>
                <w:lang w:val="en-US" w:eastAsia="zh-CN"/>
              </w:rPr>
              <w:t>0</w:t>
            </w:r>
          </w:p>
        </w:tc>
      </w:tr>
    </w:tbl>
    <w:p>
      <w:pPr>
        <w:spacing w:line="590" w:lineRule="exact"/>
        <w:ind w:right="-100" w:rightChars="-50"/>
        <w:rPr>
          <w:rFonts w:ascii="仿宋_GB2312" w:eastAsia="仿宋_GB2312"/>
          <w:b/>
          <w:sz w:val="24"/>
          <w:szCs w:val="24"/>
        </w:rPr>
      </w:pPr>
      <w:r>
        <w:rPr>
          <w:rFonts w:hint="eastAsia" w:ascii="仿宋_GB2312" w:eastAsia="仿宋_GB2312"/>
          <w:b/>
          <w:sz w:val="24"/>
          <w:szCs w:val="24"/>
        </w:rPr>
        <w:t>（注：各子栏目数总数要等于总栏目数量）</w:t>
      </w:r>
    </w:p>
    <w:p/>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8B6E2"/>
    <w:multiLevelType w:val="singleLevel"/>
    <w:tmpl w:val="1108B6E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2OWI3MDg1ZjVjMjRmNjgzODhiMGY5Yjc3ZDk2NmIifQ=="/>
  </w:docVars>
  <w:rsids>
    <w:rsidRoot w:val="00000000"/>
    <w:rsid w:val="02F4124E"/>
    <w:rsid w:val="04272732"/>
    <w:rsid w:val="043D4E77"/>
    <w:rsid w:val="09840E52"/>
    <w:rsid w:val="0C915ADA"/>
    <w:rsid w:val="0DF26CD2"/>
    <w:rsid w:val="10506695"/>
    <w:rsid w:val="15A334C5"/>
    <w:rsid w:val="18E534B1"/>
    <w:rsid w:val="20052895"/>
    <w:rsid w:val="2144776E"/>
    <w:rsid w:val="21B75E11"/>
    <w:rsid w:val="25DF76E4"/>
    <w:rsid w:val="29E94B41"/>
    <w:rsid w:val="2E6C2C38"/>
    <w:rsid w:val="3B1726DB"/>
    <w:rsid w:val="3E6E73FF"/>
    <w:rsid w:val="43271325"/>
    <w:rsid w:val="44F00B6E"/>
    <w:rsid w:val="46445615"/>
    <w:rsid w:val="470E1780"/>
    <w:rsid w:val="587925D2"/>
    <w:rsid w:val="5E833CC0"/>
    <w:rsid w:val="62073DCF"/>
    <w:rsid w:val="62BB6808"/>
    <w:rsid w:val="653528A1"/>
    <w:rsid w:val="720B790A"/>
    <w:rsid w:val="7695418E"/>
    <w:rsid w:val="7EA1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jc w:val="both"/>
      <w:outlineLvl w:val="0"/>
    </w:pPr>
    <w:rPr>
      <w:rFonts w:ascii="Times New Roman" w:hAnsi="Times New Roman" w:eastAsia="黑体"/>
      <w:kern w:val="44"/>
      <w:sz w:val="32"/>
    </w:rPr>
  </w:style>
  <w:style w:type="paragraph" w:styleId="3">
    <w:name w:val="heading 2"/>
    <w:basedOn w:val="1"/>
    <w:next w:val="1"/>
    <w:link w:val="9"/>
    <w:semiHidden/>
    <w:unhideWhenUsed/>
    <w:qFormat/>
    <w:uiPriority w:val="0"/>
    <w:pPr>
      <w:keepNext/>
      <w:keepLines/>
      <w:spacing w:before="260" w:beforeLines="0" w:beforeAutospacing="0" w:after="260" w:afterLines="0" w:afterAutospacing="0" w:line="413" w:lineRule="auto"/>
      <w:outlineLvl w:val="1"/>
    </w:pPr>
    <w:rPr>
      <w:rFonts w:ascii="Times New Roman" w:hAnsi="Times New Roman" w:eastAsia="楷体_GB231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7">
    <w:name w:val="Strong"/>
    <w:qFormat/>
    <w:uiPriority w:val="0"/>
    <w:rPr>
      <w:b/>
      <w:bCs/>
    </w:rPr>
  </w:style>
  <w:style w:type="paragraph" w:customStyle="1" w:styleId="8">
    <w:name w:val="主标题"/>
    <w:basedOn w:val="1"/>
    <w:uiPriority w:val="0"/>
    <w:pPr>
      <w:tabs>
        <w:tab w:val="left" w:pos="5442"/>
      </w:tabs>
      <w:spacing w:line="560" w:lineRule="exact"/>
      <w:ind w:firstLine="0" w:firstLineChars="0"/>
      <w:jc w:val="center"/>
    </w:pPr>
    <w:rPr>
      <w:rFonts w:eastAsia="方正小标宋简体"/>
      <w:sz w:val="44"/>
    </w:rPr>
  </w:style>
  <w:style w:type="character" w:customStyle="1" w:styleId="9">
    <w:name w:val="标题 2 Char"/>
    <w:link w:val="3"/>
    <w:uiPriority w:val="0"/>
    <w:rPr>
      <w:rFonts w:ascii="Times New Roman" w:hAnsi="Times New Roman" w:eastAsia="楷体_GB2312"/>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3074</Words>
  <Characters>3203</Characters>
  <Lines>0</Lines>
  <Paragraphs>0</Paragraphs>
  <TotalTime>139</TotalTime>
  <ScaleCrop>false</ScaleCrop>
  <LinksUpToDate>false</LinksUpToDate>
  <CharactersWithSpaces>3550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2023-08-18T07:14:00Z</dcterms:created>
  <dc:creator>HP</dc:creator>
  <cp:lastModifiedBy>璐璐</cp:lastModifiedBy>
  <dcterms:modified xsi:type="dcterms:W3CDTF">2024-01-16T08:01:06Z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2DA67020F8FA4695988167F2D6BA72F8_13</vt:lpwstr>
  </property>
</Properties>
</file>