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450" w:beforeAutospacing="0" w:after="450" w:afterAutospacing="0"/>
        <w:ind w:left="0" w:right="0"/>
      </w:pPr>
      <w:r>
        <w:rPr>
          <w:rFonts w:ascii="微软雅黑" w:hAnsi="微软雅黑" w:eastAsia="微软雅黑" w:cs="微软雅黑"/>
          <w:b w:val="0"/>
        </w:rPr>
        <w:t>汶上县政务服务中心管理办公室20</w:t>
      </w:r>
      <w:r>
        <w:rPr>
          <w:rFonts w:hint="eastAsia" w:ascii="微软雅黑" w:hAnsi="微软雅黑" w:eastAsia="微软雅黑" w:cs="微软雅黑"/>
          <w:b w:val="0"/>
          <w:lang w:val="en-US" w:eastAsia="zh-CN"/>
        </w:rPr>
        <w:t>08</w:t>
      </w:r>
      <w:r>
        <w:rPr>
          <w:rFonts w:ascii="微软雅黑" w:hAnsi="微软雅黑" w:eastAsia="微软雅黑" w:cs="微软雅黑"/>
          <w:b w:val="0"/>
        </w:rPr>
        <w:t>年度政府信息公开工作报告</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color w:val="000000"/>
          <w:kern w:val="0"/>
          <w:sz w:val="22"/>
          <w:szCs w:val="22"/>
          <w:lang w:val="en-US" w:eastAsia="zh-CN" w:bidi="ar"/>
        </w:rPr>
        <w:t>2008年度，我中心依据《中华人民共和国政府信息公开条例》和县政府信息公开工作的有关要求，结合中心工作实际，认真实施政府信息公开工作，依法公开政务内容，规范我中心政府信息公开工作程序，</w:t>
      </w:r>
      <w:r>
        <w:rPr>
          <w:rFonts w:hint="eastAsia" w:ascii="微软雅黑" w:hAnsi="微软雅黑" w:eastAsia="微软雅黑" w:cs="微软雅黑"/>
          <w:kern w:val="0"/>
          <w:sz w:val="22"/>
          <w:szCs w:val="22"/>
          <w:lang w:val="en-US" w:eastAsia="zh-CN" w:bidi="ar"/>
        </w:rPr>
        <w:t>有效地促进了依法行政，确保职能到位，工作落实到位，取得了明显成效。</w:t>
      </w:r>
      <w:r>
        <w:rPr>
          <w:rFonts w:ascii="微软雅黑" w:hAnsi="微软雅黑" w:eastAsia="微软雅黑" w:cs="微软雅黑"/>
          <w:b w:val="0"/>
          <w:color w:val="333333"/>
          <w:sz w:val="22"/>
          <w:szCs w:val="22"/>
        </w:rPr>
        <w:t>如对本报告有任何疑问，请与汶上县行政审批服务中心办公室联系（地址：汶上县圣泽大街东段邮编：</w:t>
      </w:r>
      <w:r>
        <w:rPr>
          <w:rFonts w:hint="eastAsia" w:ascii="微软雅黑" w:hAnsi="微软雅黑" w:eastAsia="微软雅黑" w:cs="微软雅黑"/>
          <w:b w:val="0"/>
          <w:color w:val="333333"/>
          <w:sz w:val="22"/>
          <w:szCs w:val="22"/>
        </w:rPr>
        <w:t>272500；电话：0537-7239990   电子邮箱：</w:t>
      </w:r>
      <w:r>
        <w:rPr>
          <w:rFonts w:hint="eastAsia" w:ascii="微软雅黑" w:hAnsi="微软雅黑" w:eastAsia="微软雅黑" w:cs="微软雅黑"/>
          <w:b w:val="0"/>
          <w:color w:val="333333"/>
          <w:sz w:val="22"/>
          <w:szCs w:val="22"/>
          <w:u w:val="none"/>
        </w:rPr>
        <w:fldChar w:fldCharType="begin"/>
      </w:r>
      <w:r>
        <w:rPr>
          <w:rFonts w:hint="eastAsia" w:ascii="微软雅黑" w:hAnsi="微软雅黑" w:eastAsia="微软雅黑" w:cs="微软雅黑"/>
          <w:b w:val="0"/>
          <w:color w:val="333333"/>
          <w:sz w:val="22"/>
          <w:szCs w:val="22"/>
          <w:u w:val="none"/>
        </w:rPr>
        <w:instrText xml:space="preserve"> HYPERLINK "mailto:wsspzx1890@163.com" </w:instrText>
      </w:r>
      <w:r>
        <w:rPr>
          <w:rFonts w:hint="eastAsia" w:ascii="微软雅黑" w:hAnsi="微软雅黑" w:eastAsia="微软雅黑" w:cs="微软雅黑"/>
          <w:b w:val="0"/>
          <w:color w:val="333333"/>
          <w:sz w:val="22"/>
          <w:szCs w:val="22"/>
          <w:u w:val="none"/>
        </w:rPr>
        <w:fldChar w:fldCharType="separate"/>
      </w:r>
      <w:r>
        <w:rPr>
          <w:rStyle w:val="7"/>
          <w:rFonts w:hint="eastAsia" w:ascii="微软雅黑" w:hAnsi="微软雅黑" w:eastAsia="微软雅黑" w:cs="微软雅黑"/>
          <w:b w:val="0"/>
          <w:color w:val="333333"/>
          <w:sz w:val="22"/>
          <w:szCs w:val="22"/>
          <w:u w:val="none"/>
        </w:rPr>
        <w:t>wsspzx1890@163.com</w:t>
      </w:r>
      <w:r>
        <w:rPr>
          <w:rFonts w:hint="eastAsia" w:ascii="微软雅黑" w:hAnsi="微软雅黑" w:eastAsia="微软雅黑" w:cs="微软雅黑"/>
          <w:b w:val="0"/>
          <w:color w:val="333333"/>
          <w:sz w:val="22"/>
          <w:szCs w:val="22"/>
          <w:u w:val="none"/>
        </w:rPr>
        <w:fldChar w:fldCharType="end"/>
      </w:r>
      <w:r>
        <w:rPr>
          <w:rFonts w:hint="eastAsia" w:ascii="微软雅黑" w:hAnsi="微软雅黑" w:eastAsia="微软雅黑" w:cs="微软雅黑"/>
          <w:b w:val="0"/>
          <w:color w:val="333333"/>
          <w:sz w:val="22"/>
          <w:szCs w:val="22"/>
        </w:rPr>
        <w:t>）。</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600"/>
        <w:jc w:val="left"/>
        <w:rPr>
          <w:rFonts w:hint="eastAsia" w:ascii="微软雅黑" w:hAnsi="微软雅黑" w:eastAsia="微软雅黑" w:cs="微软雅黑"/>
          <w:color w:val="000000"/>
          <w:kern w:val="0"/>
          <w:sz w:val="22"/>
          <w:szCs w:val="22"/>
          <w:lang w:val="en-US" w:eastAsia="zh-CN" w:bidi="ar"/>
        </w:rPr>
      </w:pPr>
    </w:p>
    <w:p>
      <w:pPr>
        <w:pStyle w:val="2"/>
        <w:keepNext w:val="0"/>
        <w:keepLines w:val="0"/>
        <w:widowControl/>
        <w:suppressLineNumbers w:val="0"/>
        <w:spacing w:before="602" w:beforeAutospacing="0" w:after="450" w:afterAutospacing="0" w:line="420" w:lineRule="atLeast"/>
        <w:ind w:left="0" w:right="0"/>
        <w:rPr>
          <w:rFonts w:hint="eastAsia" w:ascii="微软雅黑" w:hAnsi="微软雅黑" w:eastAsia="微软雅黑" w:cs="微软雅黑"/>
          <w:color w:val="333333"/>
          <w:sz w:val="22"/>
          <w:szCs w:val="22"/>
        </w:rPr>
      </w:pPr>
      <w:r>
        <w:rPr>
          <w:rFonts w:hint="eastAsia" w:ascii="微软雅黑" w:hAnsi="微软雅黑" w:eastAsia="微软雅黑" w:cs="微软雅黑"/>
          <w:b w:val="0"/>
          <w:color w:val="333333"/>
          <w:sz w:val="22"/>
          <w:szCs w:val="22"/>
        </w:rPr>
        <w:t>一、公开政府信息情况</w:t>
      </w:r>
    </w:p>
    <w:p>
      <w:pPr>
        <w:pStyle w:val="2"/>
        <w:keepNext w:val="0"/>
        <w:keepLines w:val="0"/>
        <w:widowControl/>
        <w:suppressLineNumbers w:val="0"/>
        <w:spacing w:before="602" w:beforeAutospacing="0" w:after="450" w:afterAutospacing="0" w:line="420" w:lineRule="atLeast"/>
        <w:ind w:left="0" w:right="0"/>
        <w:rPr>
          <w:rFonts w:hint="eastAsia" w:ascii="微软雅黑" w:hAnsi="微软雅黑" w:eastAsia="微软雅黑" w:cs="微软雅黑"/>
          <w:color w:val="333333"/>
          <w:sz w:val="22"/>
          <w:szCs w:val="22"/>
        </w:rPr>
      </w:pPr>
      <w:r>
        <w:rPr>
          <w:rFonts w:hint="eastAsia" w:ascii="微软雅黑" w:hAnsi="微软雅黑" w:eastAsia="微软雅黑" w:cs="微软雅黑"/>
          <w:b w:val="0"/>
          <w:color w:val="333333"/>
          <w:sz w:val="22"/>
          <w:szCs w:val="22"/>
        </w:rPr>
        <w:t>　　1.主动公开政府信息</w:t>
      </w:r>
    </w:p>
    <w:p>
      <w:pPr>
        <w:pStyle w:val="2"/>
        <w:keepNext w:val="0"/>
        <w:keepLines w:val="0"/>
        <w:widowControl/>
        <w:suppressLineNumbers w:val="0"/>
        <w:spacing w:before="602" w:beforeAutospacing="0" w:after="450" w:afterAutospacing="0" w:line="420" w:lineRule="atLeast"/>
        <w:ind w:left="0" w:right="0"/>
        <w:rPr>
          <w:rFonts w:hint="eastAsia" w:ascii="微软雅黑" w:hAnsi="微软雅黑" w:eastAsia="微软雅黑" w:cs="微软雅黑"/>
          <w:color w:val="333333"/>
          <w:sz w:val="22"/>
          <w:szCs w:val="22"/>
        </w:rPr>
      </w:pPr>
      <w:r>
        <w:rPr>
          <w:rFonts w:hint="eastAsia" w:ascii="微软雅黑" w:hAnsi="微软雅黑" w:eastAsia="微软雅黑" w:cs="微软雅黑"/>
          <w:b w:val="0"/>
          <w:color w:val="333333"/>
          <w:sz w:val="22"/>
          <w:szCs w:val="22"/>
        </w:rPr>
        <w:t>　　截至20</w:t>
      </w:r>
      <w:r>
        <w:rPr>
          <w:rFonts w:hint="eastAsia" w:ascii="微软雅黑" w:hAnsi="微软雅黑" w:eastAsia="微软雅黑" w:cs="微软雅黑"/>
          <w:b w:val="0"/>
          <w:color w:val="333333"/>
          <w:sz w:val="22"/>
          <w:szCs w:val="22"/>
          <w:lang w:val="en-US" w:eastAsia="zh-CN"/>
        </w:rPr>
        <w:t>08</w:t>
      </w:r>
      <w:r>
        <w:rPr>
          <w:rFonts w:hint="eastAsia" w:ascii="微软雅黑" w:hAnsi="微软雅黑" w:eastAsia="微软雅黑" w:cs="微软雅黑"/>
          <w:b w:val="0"/>
          <w:color w:val="333333"/>
          <w:sz w:val="22"/>
          <w:szCs w:val="22"/>
        </w:rPr>
        <w:t>年12月31日，全局共发布各类信息</w:t>
      </w:r>
      <w:r>
        <w:rPr>
          <w:rFonts w:hint="eastAsia" w:ascii="微软雅黑" w:hAnsi="微软雅黑" w:eastAsia="微软雅黑" w:cs="微软雅黑"/>
          <w:b w:val="0"/>
          <w:color w:val="333333"/>
          <w:sz w:val="22"/>
          <w:szCs w:val="22"/>
          <w:lang w:val="en-US" w:eastAsia="zh-CN"/>
        </w:rPr>
        <w:t>52</w:t>
      </w:r>
      <w:r>
        <w:rPr>
          <w:rFonts w:hint="eastAsia" w:ascii="微软雅黑" w:hAnsi="微软雅黑" w:eastAsia="微软雅黑" w:cs="微软雅黑"/>
          <w:b w:val="0"/>
          <w:color w:val="333333"/>
          <w:sz w:val="22"/>
          <w:szCs w:val="22"/>
        </w:rPr>
        <w:t>条。其中：中心机关发布信息</w:t>
      </w:r>
      <w:r>
        <w:rPr>
          <w:rFonts w:hint="eastAsia" w:ascii="微软雅黑" w:hAnsi="微软雅黑" w:eastAsia="微软雅黑" w:cs="微软雅黑"/>
          <w:b w:val="0"/>
          <w:color w:val="333333"/>
          <w:sz w:val="22"/>
          <w:szCs w:val="22"/>
          <w:lang w:val="en-US" w:eastAsia="zh-CN"/>
        </w:rPr>
        <w:t>14</w:t>
      </w:r>
      <w:r>
        <w:rPr>
          <w:rFonts w:hint="eastAsia" w:ascii="微软雅黑" w:hAnsi="微软雅黑" w:eastAsia="微软雅黑" w:cs="微软雅黑"/>
          <w:b w:val="0"/>
          <w:color w:val="333333"/>
          <w:sz w:val="22"/>
          <w:szCs w:val="22"/>
        </w:rPr>
        <w:t>条，占全局发布信息总量的</w:t>
      </w:r>
      <w:r>
        <w:rPr>
          <w:rFonts w:hint="eastAsia" w:ascii="微软雅黑" w:hAnsi="微软雅黑" w:eastAsia="微软雅黑" w:cs="微软雅黑"/>
          <w:b w:val="0"/>
          <w:color w:val="333333"/>
          <w:sz w:val="22"/>
          <w:szCs w:val="22"/>
          <w:lang w:val="en-US" w:eastAsia="zh-CN"/>
        </w:rPr>
        <w:t>26.92</w:t>
      </w:r>
      <w:r>
        <w:rPr>
          <w:rFonts w:hint="eastAsia" w:ascii="微软雅黑" w:hAnsi="微软雅黑" w:eastAsia="微软雅黑" w:cs="微软雅黑"/>
          <w:b w:val="0"/>
          <w:color w:val="333333"/>
          <w:sz w:val="22"/>
          <w:szCs w:val="22"/>
        </w:rPr>
        <w:t>%；中心所属各窗口发布信息</w:t>
      </w:r>
      <w:r>
        <w:rPr>
          <w:rFonts w:hint="eastAsia" w:ascii="微软雅黑" w:hAnsi="微软雅黑" w:eastAsia="微软雅黑" w:cs="微软雅黑"/>
          <w:b w:val="0"/>
          <w:color w:val="333333"/>
          <w:sz w:val="22"/>
          <w:szCs w:val="22"/>
          <w:lang w:val="en-US" w:eastAsia="zh-CN"/>
        </w:rPr>
        <w:t>38</w:t>
      </w:r>
      <w:r>
        <w:rPr>
          <w:rFonts w:hint="eastAsia" w:ascii="微软雅黑" w:hAnsi="微软雅黑" w:eastAsia="微软雅黑" w:cs="微软雅黑"/>
          <w:b w:val="0"/>
          <w:color w:val="333333"/>
          <w:sz w:val="22"/>
          <w:szCs w:val="22"/>
        </w:rPr>
        <w:t>条，占全局发布信息总量的</w:t>
      </w:r>
      <w:r>
        <w:rPr>
          <w:rFonts w:hint="eastAsia" w:ascii="微软雅黑" w:hAnsi="微软雅黑" w:eastAsia="微软雅黑" w:cs="微软雅黑"/>
          <w:b w:val="0"/>
          <w:color w:val="333333"/>
          <w:sz w:val="22"/>
          <w:szCs w:val="22"/>
          <w:lang w:val="en-US" w:eastAsia="zh-CN"/>
        </w:rPr>
        <w:t>73.08</w:t>
      </w:r>
      <w:r>
        <w:rPr>
          <w:rFonts w:hint="eastAsia" w:ascii="微软雅黑" w:hAnsi="微软雅黑" w:eastAsia="微软雅黑" w:cs="微软雅黑"/>
          <w:b w:val="0"/>
          <w:color w:val="333333"/>
          <w:sz w:val="22"/>
          <w:szCs w:val="22"/>
        </w:rPr>
        <w:t>%。</w:t>
      </w:r>
    </w:p>
    <w:p>
      <w:pPr>
        <w:pStyle w:val="2"/>
        <w:keepNext w:val="0"/>
        <w:keepLines w:val="0"/>
        <w:widowControl/>
        <w:suppressLineNumbers w:val="0"/>
        <w:spacing w:before="602" w:beforeAutospacing="0" w:after="450" w:afterAutospacing="0" w:line="420" w:lineRule="atLeast"/>
        <w:ind w:left="0" w:right="0"/>
        <w:rPr>
          <w:rFonts w:hint="eastAsia" w:ascii="微软雅黑" w:hAnsi="微软雅黑" w:eastAsia="微软雅黑" w:cs="微软雅黑"/>
          <w:color w:val="333333"/>
          <w:sz w:val="22"/>
          <w:szCs w:val="22"/>
        </w:rPr>
      </w:pPr>
      <w:r>
        <w:rPr>
          <w:rFonts w:hint="eastAsia" w:ascii="微软雅黑" w:hAnsi="微软雅黑" w:eastAsia="微软雅黑" w:cs="微软雅黑"/>
          <w:b w:val="0"/>
          <w:color w:val="333333"/>
          <w:sz w:val="22"/>
          <w:szCs w:val="22"/>
        </w:rPr>
        <w:t>　　其中：机构职能类发布信息</w:t>
      </w:r>
      <w:r>
        <w:rPr>
          <w:rFonts w:hint="eastAsia" w:ascii="微软雅黑" w:hAnsi="微软雅黑" w:eastAsia="微软雅黑" w:cs="微软雅黑"/>
          <w:b w:val="0"/>
          <w:color w:val="333333"/>
          <w:sz w:val="22"/>
          <w:szCs w:val="22"/>
          <w:lang w:val="en-US" w:eastAsia="zh-CN"/>
        </w:rPr>
        <w:t>3</w:t>
      </w:r>
      <w:r>
        <w:rPr>
          <w:rFonts w:hint="eastAsia" w:ascii="微软雅黑" w:hAnsi="微软雅黑" w:eastAsia="微软雅黑" w:cs="微软雅黑"/>
          <w:b w:val="0"/>
          <w:color w:val="333333"/>
          <w:sz w:val="22"/>
          <w:szCs w:val="22"/>
        </w:rPr>
        <w:t>条，占总数的</w:t>
      </w:r>
      <w:r>
        <w:rPr>
          <w:rFonts w:hint="eastAsia" w:ascii="微软雅黑" w:hAnsi="微软雅黑" w:eastAsia="微软雅黑" w:cs="微软雅黑"/>
          <w:b w:val="0"/>
          <w:color w:val="333333"/>
          <w:sz w:val="22"/>
          <w:szCs w:val="22"/>
          <w:lang w:val="en-US" w:eastAsia="zh-CN"/>
        </w:rPr>
        <w:t>5.76</w:t>
      </w:r>
      <w:r>
        <w:rPr>
          <w:rFonts w:hint="eastAsia" w:ascii="微软雅黑" w:hAnsi="微软雅黑" w:eastAsia="微软雅黑" w:cs="微软雅黑"/>
          <w:b w:val="0"/>
          <w:color w:val="333333"/>
          <w:sz w:val="22"/>
          <w:szCs w:val="22"/>
        </w:rPr>
        <w:t>%；政策规定类发布信息</w:t>
      </w:r>
      <w:r>
        <w:rPr>
          <w:rFonts w:hint="eastAsia" w:ascii="微软雅黑" w:hAnsi="微软雅黑" w:eastAsia="微软雅黑" w:cs="微软雅黑"/>
          <w:b w:val="0"/>
          <w:color w:val="333333"/>
          <w:sz w:val="22"/>
          <w:szCs w:val="22"/>
          <w:lang w:val="en-US" w:eastAsia="zh-CN"/>
        </w:rPr>
        <w:t>5</w:t>
      </w:r>
      <w:r>
        <w:rPr>
          <w:rFonts w:hint="eastAsia" w:ascii="微软雅黑" w:hAnsi="微软雅黑" w:eastAsia="微软雅黑" w:cs="微软雅黑"/>
          <w:b w:val="0"/>
          <w:color w:val="333333"/>
          <w:sz w:val="22"/>
          <w:szCs w:val="22"/>
        </w:rPr>
        <w:t>条，占总数的</w:t>
      </w:r>
      <w:r>
        <w:rPr>
          <w:rFonts w:hint="eastAsia" w:ascii="微软雅黑" w:hAnsi="微软雅黑" w:eastAsia="微软雅黑" w:cs="微软雅黑"/>
          <w:b w:val="0"/>
          <w:color w:val="333333"/>
          <w:sz w:val="22"/>
          <w:szCs w:val="22"/>
          <w:lang w:val="en-US" w:eastAsia="zh-CN"/>
        </w:rPr>
        <w:t>9.61</w:t>
      </w:r>
      <w:r>
        <w:rPr>
          <w:rFonts w:hint="eastAsia" w:ascii="微软雅黑" w:hAnsi="微软雅黑" w:eastAsia="微软雅黑" w:cs="微软雅黑"/>
          <w:b w:val="0"/>
          <w:color w:val="333333"/>
          <w:sz w:val="22"/>
          <w:szCs w:val="22"/>
        </w:rPr>
        <w:t>%；规划计划类发布信息2条，占总数的</w:t>
      </w:r>
      <w:r>
        <w:rPr>
          <w:rFonts w:hint="eastAsia" w:ascii="微软雅黑" w:hAnsi="微软雅黑" w:eastAsia="微软雅黑" w:cs="微软雅黑"/>
          <w:b w:val="0"/>
          <w:color w:val="333333"/>
          <w:sz w:val="22"/>
          <w:szCs w:val="22"/>
          <w:lang w:val="en-US" w:eastAsia="zh-CN"/>
        </w:rPr>
        <w:t>3.8</w:t>
      </w:r>
      <w:r>
        <w:rPr>
          <w:rFonts w:hint="eastAsia" w:ascii="微软雅黑" w:hAnsi="微软雅黑" w:eastAsia="微软雅黑" w:cs="微软雅黑"/>
          <w:b w:val="0"/>
          <w:color w:val="333333"/>
          <w:sz w:val="22"/>
          <w:szCs w:val="22"/>
        </w:rPr>
        <w:t>%；业务工作类发布信息</w:t>
      </w:r>
      <w:r>
        <w:rPr>
          <w:rFonts w:hint="eastAsia" w:ascii="微软雅黑" w:hAnsi="微软雅黑" w:eastAsia="微软雅黑" w:cs="微软雅黑"/>
          <w:b w:val="0"/>
          <w:color w:val="333333"/>
          <w:sz w:val="22"/>
          <w:szCs w:val="22"/>
          <w:lang w:val="en-US" w:eastAsia="zh-CN"/>
        </w:rPr>
        <w:t>9</w:t>
      </w:r>
      <w:r>
        <w:rPr>
          <w:rFonts w:hint="eastAsia" w:ascii="微软雅黑" w:hAnsi="微软雅黑" w:eastAsia="微软雅黑" w:cs="微软雅黑"/>
          <w:b w:val="0"/>
          <w:color w:val="333333"/>
          <w:sz w:val="22"/>
          <w:szCs w:val="22"/>
        </w:rPr>
        <w:t>条，占总数的</w:t>
      </w:r>
      <w:r>
        <w:rPr>
          <w:rFonts w:hint="eastAsia" w:ascii="微软雅黑" w:hAnsi="微软雅黑" w:eastAsia="微软雅黑" w:cs="微软雅黑"/>
          <w:b w:val="0"/>
          <w:color w:val="333333"/>
          <w:sz w:val="22"/>
          <w:szCs w:val="22"/>
          <w:lang w:val="en-US" w:eastAsia="zh-CN"/>
        </w:rPr>
        <w:t>17.30</w:t>
      </w:r>
      <w:r>
        <w:rPr>
          <w:rFonts w:hint="eastAsia" w:ascii="微软雅黑" w:hAnsi="微软雅黑" w:eastAsia="微软雅黑" w:cs="微软雅黑"/>
          <w:b w:val="0"/>
          <w:color w:val="333333"/>
          <w:sz w:val="22"/>
          <w:szCs w:val="22"/>
        </w:rPr>
        <w:t>%；统计数据类发布信息</w:t>
      </w:r>
      <w:r>
        <w:rPr>
          <w:rFonts w:hint="eastAsia" w:ascii="微软雅黑" w:hAnsi="微软雅黑" w:eastAsia="微软雅黑" w:cs="微软雅黑"/>
          <w:b w:val="0"/>
          <w:color w:val="333333"/>
          <w:sz w:val="22"/>
          <w:szCs w:val="22"/>
          <w:lang w:val="en-US" w:eastAsia="zh-CN"/>
        </w:rPr>
        <w:t>14</w:t>
      </w:r>
      <w:r>
        <w:rPr>
          <w:rFonts w:hint="eastAsia" w:ascii="微软雅黑" w:hAnsi="微软雅黑" w:eastAsia="微软雅黑" w:cs="微软雅黑"/>
          <w:b w:val="0"/>
          <w:color w:val="333333"/>
          <w:sz w:val="22"/>
          <w:szCs w:val="22"/>
        </w:rPr>
        <w:t>条，占总数的</w:t>
      </w:r>
      <w:r>
        <w:rPr>
          <w:rFonts w:hint="eastAsia" w:ascii="微软雅黑" w:hAnsi="微软雅黑" w:eastAsia="微软雅黑" w:cs="微软雅黑"/>
          <w:b w:val="0"/>
          <w:color w:val="333333"/>
          <w:sz w:val="22"/>
          <w:szCs w:val="22"/>
          <w:lang w:val="en-US" w:eastAsia="zh-CN"/>
        </w:rPr>
        <w:t>26.92</w:t>
      </w:r>
      <w:r>
        <w:rPr>
          <w:rFonts w:hint="eastAsia" w:ascii="微软雅黑" w:hAnsi="微软雅黑" w:eastAsia="微软雅黑" w:cs="微软雅黑"/>
          <w:b w:val="0"/>
          <w:color w:val="333333"/>
          <w:sz w:val="22"/>
          <w:szCs w:val="22"/>
        </w:rPr>
        <w:t>%；其他类发布信息</w:t>
      </w:r>
      <w:r>
        <w:rPr>
          <w:rFonts w:hint="eastAsia" w:ascii="微软雅黑" w:hAnsi="微软雅黑" w:eastAsia="微软雅黑" w:cs="微软雅黑"/>
          <w:b w:val="0"/>
          <w:color w:val="333333"/>
          <w:sz w:val="22"/>
          <w:szCs w:val="22"/>
          <w:lang w:val="en-US" w:eastAsia="zh-CN"/>
        </w:rPr>
        <w:t>19</w:t>
      </w:r>
      <w:r>
        <w:rPr>
          <w:rFonts w:hint="eastAsia" w:ascii="微软雅黑" w:hAnsi="微软雅黑" w:eastAsia="微软雅黑" w:cs="微软雅黑"/>
          <w:b w:val="0"/>
          <w:color w:val="333333"/>
          <w:sz w:val="22"/>
          <w:szCs w:val="22"/>
        </w:rPr>
        <w:t>条，占总数的</w:t>
      </w:r>
      <w:r>
        <w:rPr>
          <w:rFonts w:hint="eastAsia" w:ascii="微软雅黑" w:hAnsi="微软雅黑" w:eastAsia="微软雅黑" w:cs="微软雅黑"/>
          <w:b w:val="0"/>
          <w:color w:val="333333"/>
          <w:sz w:val="22"/>
          <w:szCs w:val="22"/>
          <w:lang w:val="en-US" w:eastAsia="zh-CN"/>
        </w:rPr>
        <w:t>36.53</w:t>
      </w:r>
      <w:r>
        <w:rPr>
          <w:rFonts w:hint="eastAsia" w:ascii="微软雅黑" w:hAnsi="微软雅黑" w:eastAsia="微软雅黑" w:cs="微软雅黑"/>
          <w:b w:val="0"/>
          <w:color w:val="333333"/>
          <w:sz w:val="22"/>
          <w:szCs w:val="22"/>
        </w:rPr>
        <w:t>%。目前，20</w:t>
      </w:r>
      <w:r>
        <w:rPr>
          <w:rFonts w:hint="eastAsia" w:ascii="微软雅黑" w:hAnsi="微软雅黑" w:eastAsia="微软雅黑" w:cs="微软雅黑"/>
          <w:b w:val="0"/>
          <w:color w:val="333333"/>
          <w:sz w:val="22"/>
          <w:szCs w:val="22"/>
          <w:lang w:val="en-US" w:eastAsia="zh-CN"/>
        </w:rPr>
        <w:t>08</w:t>
      </w:r>
      <w:r>
        <w:rPr>
          <w:rFonts w:hint="eastAsia" w:ascii="微软雅黑" w:hAnsi="微软雅黑" w:eastAsia="微软雅黑" w:cs="微软雅黑"/>
          <w:b w:val="0"/>
          <w:color w:val="333333"/>
          <w:sz w:val="22"/>
          <w:szCs w:val="22"/>
        </w:rPr>
        <w:t>年以来以汶上县行政审批服务中心名义印发，属于主动公开范围的规范性文件，可以在汶上政府网上实现“一站式”查询。</w:t>
      </w:r>
    </w:p>
    <w:p>
      <w:pPr>
        <w:pStyle w:val="2"/>
        <w:keepNext w:val="0"/>
        <w:keepLines w:val="0"/>
        <w:widowControl/>
        <w:suppressLineNumbers w:val="0"/>
        <w:spacing w:before="602" w:beforeAutospacing="0" w:after="450" w:afterAutospacing="0" w:line="420" w:lineRule="atLeast"/>
        <w:ind w:left="0" w:right="0"/>
        <w:rPr>
          <w:rFonts w:hint="eastAsia" w:ascii="微软雅黑" w:hAnsi="微软雅黑" w:eastAsia="微软雅黑" w:cs="微软雅黑"/>
          <w:color w:val="333333"/>
          <w:sz w:val="22"/>
          <w:szCs w:val="22"/>
        </w:rPr>
      </w:pPr>
      <w:r>
        <w:rPr>
          <w:rFonts w:hint="eastAsia" w:ascii="微软雅黑" w:hAnsi="微软雅黑" w:eastAsia="微软雅黑" w:cs="微软雅黑"/>
          <w:b w:val="0"/>
          <w:color w:val="333333"/>
          <w:sz w:val="22"/>
          <w:szCs w:val="22"/>
        </w:rPr>
        <w:t>　　2.依申请公开政府信息</w:t>
      </w:r>
    </w:p>
    <w:p>
      <w:pPr>
        <w:pStyle w:val="2"/>
        <w:keepNext w:val="0"/>
        <w:keepLines w:val="0"/>
        <w:widowControl/>
        <w:suppressLineNumbers w:val="0"/>
        <w:spacing w:before="602" w:beforeAutospacing="0" w:after="450" w:afterAutospacing="0" w:line="420" w:lineRule="atLeast"/>
        <w:ind w:left="0" w:right="0"/>
        <w:rPr>
          <w:rFonts w:hint="eastAsia" w:ascii="微软雅黑" w:hAnsi="微软雅黑" w:eastAsia="微软雅黑" w:cs="微软雅黑"/>
          <w:color w:val="333333"/>
          <w:sz w:val="22"/>
          <w:szCs w:val="22"/>
        </w:rPr>
      </w:pPr>
      <w:r>
        <w:rPr>
          <w:rFonts w:hint="eastAsia" w:ascii="微软雅黑" w:hAnsi="微软雅黑" w:eastAsia="微软雅黑" w:cs="微软雅黑"/>
          <w:b w:val="0"/>
          <w:color w:val="333333"/>
          <w:sz w:val="22"/>
          <w:szCs w:val="22"/>
        </w:rPr>
        <w:t>　　20</w:t>
      </w:r>
      <w:r>
        <w:rPr>
          <w:rFonts w:hint="eastAsia" w:ascii="微软雅黑" w:hAnsi="微软雅黑" w:eastAsia="微软雅黑" w:cs="微软雅黑"/>
          <w:b w:val="0"/>
          <w:color w:val="333333"/>
          <w:sz w:val="22"/>
          <w:szCs w:val="22"/>
          <w:lang w:val="en-US" w:eastAsia="zh-CN"/>
        </w:rPr>
        <w:t>08</w:t>
      </w:r>
      <w:r>
        <w:rPr>
          <w:rFonts w:hint="eastAsia" w:ascii="微软雅黑" w:hAnsi="微软雅黑" w:eastAsia="微软雅黑" w:cs="微软雅黑"/>
          <w:b w:val="0"/>
          <w:color w:val="333333"/>
          <w:sz w:val="22"/>
          <w:szCs w:val="22"/>
        </w:rPr>
        <w:t>年，我中心没有依申请公开政府信息。</w:t>
      </w:r>
    </w:p>
    <w:p>
      <w:pPr>
        <w:pStyle w:val="2"/>
        <w:keepNext w:val="0"/>
        <w:keepLines w:val="0"/>
        <w:widowControl/>
        <w:suppressLineNumbers w:val="0"/>
        <w:spacing w:before="602" w:beforeAutospacing="0" w:after="450" w:afterAutospacing="0" w:line="420" w:lineRule="atLeast"/>
        <w:ind w:left="0" w:right="0"/>
        <w:rPr>
          <w:rFonts w:hint="eastAsia" w:ascii="微软雅黑" w:hAnsi="微软雅黑" w:eastAsia="微软雅黑" w:cs="微软雅黑"/>
          <w:color w:val="333333"/>
          <w:sz w:val="22"/>
          <w:szCs w:val="22"/>
        </w:rPr>
      </w:pPr>
      <w:r>
        <w:rPr>
          <w:rFonts w:hint="eastAsia" w:ascii="微软雅黑" w:hAnsi="微软雅黑" w:eastAsia="微软雅黑" w:cs="微软雅黑"/>
          <w:b w:val="0"/>
          <w:color w:val="333333"/>
          <w:sz w:val="22"/>
          <w:szCs w:val="22"/>
        </w:rPr>
        <w:t>　　3.行政复议及行政诉讼</w:t>
      </w:r>
    </w:p>
    <w:p>
      <w:pPr>
        <w:pStyle w:val="2"/>
        <w:keepNext w:val="0"/>
        <w:keepLines w:val="0"/>
        <w:widowControl/>
        <w:suppressLineNumbers w:val="0"/>
        <w:spacing w:before="602" w:beforeAutospacing="0" w:after="450" w:afterAutospacing="0" w:line="420" w:lineRule="atLeast"/>
        <w:ind w:left="0" w:right="0" w:firstLine="440"/>
        <w:rPr>
          <w:rFonts w:hint="eastAsia" w:ascii="微软雅黑" w:hAnsi="微软雅黑" w:eastAsia="微软雅黑" w:cs="微软雅黑"/>
          <w:b w:val="0"/>
          <w:color w:val="333333"/>
          <w:sz w:val="22"/>
          <w:szCs w:val="22"/>
        </w:rPr>
      </w:pPr>
      <w:r>
        <w:rPr>
          <w:rFonts w:hint="eastAsia" w:ascii="微软雅黑" w:hAnsi="微软雅黑" w:eastAsia="微软雅黑" w:cs="微软雅黑"/>
          <w:b w:val="0"/>
          <w:color w:val="333333"/>
          <w:sz w:val="22"/>
          <w:szCs w:val="22"/>
        </w:rPr>
        <w:t>20</w:t>
      </w:r>
      <w:r>
        <w:rPr>
          <w:rFonts w:hint="eastAsia" w:ascii="微软雅黑" w:hAnsi="微软雅黑" w:eastAsia="微软雅黑" w:cs="微软雅黑"/>
          <w:b w:val="0"/>
          <w:color w:val="333333"/>
          <w:sz w:val="22"/>
          <w:szCs w:val="22"/>
          <w:lang w:val="en-US" w:eastAsia="zh-CN"/>
        </w:rPr>
        <w:t>08</w:t>
      </w:r>
      <w:r>
        <w:rPr>
          <w:rFonts w:hint="eastAsia" w:ascii="微软雅黑" w:hAnsi="微软雅黑" w:eastAsia="微软雅黑" w:cs="微软雅黑"/>
          <w:b w:val="0"/>
          <w:color w:val="333333"/>
          <w:sz w:val="22"/>
          <w:szCs w:val="22"/>
        </w:rPr>
        <w:t>年，在依申请公开政府信息中，本中心未因申请政府信息公开引起行政复议及行政诉讼案件发生。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6"/>
        <w:jc w:val="left"/>
        <w:rPr>
          <w:rFonts w:hint="eastAsia" w:ascii="微软雅黑" w:hAnsi="微软雅黑" w:eastAsia="微软雅黑" w:cs="微软雅黑"/>
          <w:sz w:val="22"/>
          <w:szCs w:val="22"/>
        </w:rPr>
      </w:pPr>
      <w:r>
        <w:rPr>
          <w:rFonts w:hint="eastAsia" w:ascii="微软雅黑" w:hAnsi="微软雅黑" w:eastAsia="微软雅黑" w:cs="微软雅黑"/>
          <w:b w:val="0"/>
          <w:bCs/>
          <w:color w:val="000000"/>
          <w:kern w:val="0"/>
          <w:sz w:val="22"/>
          <w:szCs w:val="22"/>
          <w:lang w:val="en-US" w:eastAsia="zh-CN" w:bidi="ar"/>
        </w:rPr>
        <w:t>二、强化领导，建立健全政务公开组织体系</w:t>
      </w:r>
      <w:r>
        <w:rPr>
          <w:rFonts w:hint="eastAsia" w:ascii="微软雅黑" w:hAnsi="微软雅黑" w:eastAsia="微软雅黑" w:cs="微软雅黑"/>
          <w:b/>
          <w:color w:val="00000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1050"/>
        <w:jc w:val="left"/>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为使政务信息公开工作不流于形式，不走过场，我中心着眼于建立政务信息公开长效机制，使政务公开成为一种自觉的意识和行为，为此制订了《汶上县</w:t>
      </w:r>
      <w:r>
        <w:rPr>
          <w:rFonts w:hint="eastAsia" w:ascii="微软雅黑" w:hAnsi="微软雅黑" w:eastAsia="微软雅黑" w:cs="微软雅黑"/>
          <w:kern w:val="0"/>
          <w:sz w:val="22"/>
          <w:szCs w:val="22"/>
          <w:lang w:val="en-US" w:eastAsia="zh-CN" w:bidi="ar"/>
        </w:rPr>
        <w:t>行政服务中心政府信息公开工作制度</w:t>
      </w:r>
      <w:r>
        <w:rPr>
          <w:rFonts w:hint="eastAsia" w:ascii="微软雅黑" w:hAnsi="微软雅黑" w:eastAsia="微软雅黑" w:cs="微软雅黑"/>
          <w:color w:val="000000"/>
          <w:kern w:val="0"/>
          <w:sz w:val="22"/>
          <w:szCs w:val="22"/>
          <w:lang w:val="en-US" w:eastAsia="zh-CN" w:bidi="ar"/>
        </w:rPr>
        <w:t>》，成立了政府信息公开工作领导小组，基本做到了有领导分管、有工作机构负责，切实保障信息公开工作的顺利开展。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6"/>
        <w:jc w:val="left"/>
        <w:rPr>
          <w:rFonts w:hint="eastAsia" w:ascii="微软雅黑" w:hAnsi="微软雅黑" w:eastAsia="微软雅黑" w:cs="微软雅黑"/>
          <w:b w:val="0"/>
          <w:bCs/>
          <w:sz w:val="22"/>
          <w:szCs w:val="22"/>
        </w:rPr>
      </w:pPr>
      <w:r>
        <w:rPr>
          <w:rFonts w:hint="eastAsia" w:ascii="微软雅黑" w:hAnsi="微软雅黑" w:eastAsia="微软雅黑" w:cs="微软雅黑"/>
          <w:b w:val="0"/>
          <w:bCs/>
          <w:color w:val="000000"/>
          <w:kern w:val="0"/>
          <w:sz w:val="22"/>
          <w:szCs w:val="22"/>
          <w:lang w:val="en-US" w:eastAsia="zh-CN" w:bidi="ar"/>
        </w:rPr>
        <w:t>三、公开的主要内容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ind w:left="0" w:firstLine="600"/>
        <w:jc w:val="left"/>
        <w:rPr>
          <w:rFonts w:hint="eastAsia" w:ascii="微软雅黑" w:hAnsi="微软雅黑" w:eastAsia="微软雅黑" w:cs="微软雅黑"/>
          <w:sz w:val="22"/>
          <w:szCs w:val="22"/>
        </w:rPr>
      </w:pPr>
      <w:r>
        <w:rPr>
          <w:rFonts w:hint="eastAsia" w:ascii="微软雅黑" w:hAnsi="微软雅黑" w:eastAsia="微软雅黑" w:cs="微软雅黑"/>
          <w:color w:val="000000"/>
          <w:kern w:val="0"/>
          <w:sz w:val="22"/>
          <w:szCs w:val="22"/>
          <w:lang w:val="en-US" w:eastAsia="zh-CN" w:bidi="ar"/>
        </w:rPr>
        <w:t>2008年度我中心在政府信息公开网站上公布了</w:t>
      </w:r>
      <w:r>
        <w:rPr>
          <w:rFonts w:hint="eastAsia" w:ascii="微软雅黑" w:hAnsi="微软雅黑" w:eastAsia="微软雅黑" w:cs="微软雅黑"/>
          <w:kern w:val="0"/>
          <w:sz w:val="22"/>
          <w:szCs w:val="22"/>
          <w:lang w:val="en-US" w:eastAsia="zh-CN" w:bidi="ar"/>
        </w:rPr>
        <w:t>机构概况、机构领导、内设机构、年度工作计划、业务工作、年度工作总结、财政预算决算报告、重要会议的主要内容、重要活动的主要情况、人事任免事项等等。</w:t>
      </w:r>
      <w:r>
        <w:rPr>
          <w:rFonts w:hint="eastAsia" w:ascii="微软雅黑" w:hAnsi="微软雅黑" w:eastAsia="微软雅黑" w:cs="微软雅黑"/>
          <w:color w:val="000000"/>
          <w:kern w:val="0"/>
          <w:sz w:val="22"/>
          <w:szCs w:val="22"/>
          <w:lang w:val="en-US" w:eastAsia="zh-CN" w:bidi="ar"/>
        </w:rPr>
        <w:t>切实把政府信息公开工作落到实处，在政府信息公开制度的过程中，坚持提高工作效率，方便群众办事，坚持依法行政，强化对行政权力运行的监督，有效遏制腐败现象。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6"/>
        <w:jc w:val="left"/>
        <w:rPr>
          <w:rFonts w:hint="eastAsia" w:ascii="微软雅黑" w:hAnsi="微软雅黑" w:eastAsia="微软雅黑" w:cs="微软雅黑"/>
          <w:b w:val="0"/>
          <w:bCs/>
          <w:sz w:val="22"/>
          <w:szCs w:val="22"/>
        </w:rPr>
      </w:pPr>
      <w:r>
        <w:rPr>
          <w:rFonts w:hint="eastAsia" w:ascii="微软雅黑" w:hAnsi="微软雅黑" w:eastAsia="微软雅黑" w:cs="微软雅黑"/>
          <w:b w:val="0"/>
          <w:bCs/>
          <w:color w:val="000000"/>
          <w:kern w:val="0"/>
          <w:sz w:val="22"/>
          <w:szCs w:val="22"/>
          <w:lang w:val="en-US" w:eastAsia="zh-CN" w:bidi="ar"/>
        </w:rPr>
        <w:t>四、政府信息公开工作存在的主要问题和改进措施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4"/>
        <w:jc w:val="left"/>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color w:val="000000"/>
          <w:kern w:val="0"/>
          <w:sz w:val="22"/>
          <w:szCs w:val="22"/>
          <w:lang w:val="en-US" w:eastAsia="zh-CN" w:bidi="ar"/>
        </w:rPr>
        <w:t>（一）主要问题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600"/>
        <w:jc w:val="left"/>
        <w:rPr>
          <w:rFonts w:hint="eastAsia" w:ascii="微软雅黑" w:hAnsi="微软雅黑" w:eastAsia="微软雅黑" w:cs="微软雅黑"/>
          <w:sz w:val="22"/>
          <w:szCs w:val="22"/>
        </w:rPr>
      </w:pPr>
      <w:r>
        <w:rPr>
          <w:rFonts w:hint="eastAsia" w:ascii="微软雅黑" w:hAnsi="微软雅黑" w:eastAsia="微软雅黑" w:cs="微软雅黑"/>
          <w:color w:val="000000"/>
          <w:kern w:val="0"/>
          <w:sz w:val="22"/>
          <w:szCs w:val="22"/>
          <w:lang w:val="en-US" w:eastAsia="zh-CN" w:bidi="ar"/>
        </w:rPr>
        <w:t>通过政府信息公开，我中心积累了一些工作经验，但也存在一些问题和困难，主要表现在以下几个方面：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600"/>
        <w:jc w:val="left"/>
        <w:rPr>
          <w:rFonts w:hint="eastAsia" w:ascii="微软雅黑" w:hAnsi="微软雅黑" w:eastAsia="微软雅黑" w:cs="微软雅黑"/>
          <w:sz w:val="22"/>
          <w:szCs w:val="22"/>
        </w:rPr>
      </w:pPr>
      <w:r>
        <w:rPr>
          <w:rFonts w:hint="eastAsia" w:ascii="微软雅黑" w:hAnsi="微软雅黑" w:eastAsia="微软雅黑" w:cs="微软雅黑"/>
          <w:color w:val="000000"/>
          <w:kern w:val="0"/>
          <w:sz w:val="22"/>
          <w:szCs w:val="22"/>
          <w:lang w:val="en-US" w:eastAsia="zh-CN" w:bidi="ar"/>
        </w:rPr>
        <w:t>1．在按《条例》规定建立健全相关工作机制来保障政务信息公开工作有序开展上有待加强，对《目录》的更新、修改没有形成长效机制。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600"/>
        <w:jc w:val="left"/>
        <w:rPr>
          <w:rFonts w:hint="eastAsia" w:ascii="微软雅黑" w:hAnsi="微软雅黑" w:eastAsia="微软雅黑" w:cs="微软雅黑"/>
          <w:sz w:val="22"/>
          <w:szCs w:val="22"/>
        </w:rPr>
      </w:pPr>
      <w:r>
        <w:rPr>
          <w:rFonts w:hint="eastAsia" w:ascii="微软雅黑" w:hAnsi="微软雅黑" w:eastAsia="微软雅黑" w:cs="微软雅黑"/>
          <w:color w:val="000000"/>
          <w:kern w:val="0"/>
          <w:sz w:val="22"/>
          <w:szCs w:val="22"/>
          <w:lang w:val="en-US" w:eastAsia="zh-CN" w:bidi="ar"/>
        </w:rPr>
        <w:t>2．在丰富和创新政务信息公开的形式上需加强。政务信息公开的主要渠道是政务公开栏，由于受条件所限，其他公开形式采用较少，公开渠道单一，不能保证最大限度地满足社会公众获取政务信息的需求。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6"/>
        <w:jc w:val="left"/>
        <w:rPr>
          <w:rFonts w:hint="eastAsia" w:ascii="微软雅黑" w:hAnsi="微软雅黑" w:eastAsia="微软雅黑" w:cs="微软雅黑"/>
          <w:sz w:val="22"/>
          <w:szCs w:val="22"/>
        </w:rPr>
      </w:pPr>
      <w:r>
        <w:rPr>
          <w:rFonts w:hint="eastAsia" w:ascii="微软雅黑" w:hAnsi="微软雅黑" w:eastAsia="微软雅黑" w:cs="微软雅黑"/>
          <w:b w:val="0"/>
          <w:bCs/>
          <w:color w:val="000000"/>
          <w:kern w:val="0"/>
          <w:sz w:val="22"/>
          <w:szCs w:val="22"/>
          <w:lang w:val="en-US" w:eastAsia="zh-CN" w:bidi="ar"/>
        </w:rPr>
        <w:t>（二）改进措施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600"/>
        <w:jc w:val="left"/>
        <w:rPr>
          <w:rFonts w:hint="eastAsia" w:ascii="微软雅黑" w:hAnsi="微软雅黑" w:eastAsia="微软雅黑" w:cs="微软雅黑"/>
          <w:sz w:val="22"/>
          <w:szCs w:val="22"/>
        </w:rPr>
      </w:pPr>
      <w:r>
        <w:rPr>
          <w:rFonts w:hint="eastAsia" w:ascii="微软雅黑" w:hAnsi="微软雅黑" w:eastAsia="微软雅黑" w:cs="微软雅黑"/>
          <w:color w:val="000000"/>
          <w:kern w:val="0"/>
          <w:sz w:val="22"/>
          <w:szCs w:val="22"/>
          <w:lang w:val="en-US" w:eastAsia="zh-CN" w:bidi="ar"/>
        </w:rPr>
        <w:t>为进一步做好政府信息公开工作，保证信息公开持续、有效开展，下步我中心还将切实做好以下工作：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6"/>
        <w:jc w:val="left"/>
        <w:rPr>
          <w:rFonts w:hint="eastAsia" w:ascii="微软雅黑" w:hAnsi="微软雅黑" w:eastAsia="微软雅黑" w:cs="微软雅黑"/>
          <w:sz w:val="22"/>
          <w:szCs w:val="22"/>
        </w:rPr>
      </w:pPr>
      <w:r>
        <w:rPr>
          <w:rFonts w:hint="eastAsia" w:ascii="微软雅黑" w:hAnsi="微软雅黑" w:eastAsia="微软雅黑" w:cs="微软雅黑"/>
          <w:b w:val="0"/>
          <w:bCs/>
          <w:color w:val="000000"/>
          <w:kern w:val="0"/>
          <w:sz w:val="22"/>
          <w:szCs w:val="22"/>
          <w:lang w:val="en-US" w:eastAsia="zh-CN" w:bidi="ar"/>
        </w:rPr>
        <w:t>1.找准不足，深化完善。</w:t>
      </w:r>
      <w:r>
        <w:rPr>
          <w:rFonts w:hint="eastAsia" w:ascii="微软雅黑" w:hAnsi="微软雅黑" w:eastAsia="微软雅黑" w:cs="微软雅黑"/>
          <w:color w:val="000000"/>
          <w:kern w:val="0"/>
          <w:sz w:val="22"/>
          <w:szCs w:val="22"/>
          <w:lang w:val="en-US" w:eastAsia="zh-CN" w:bidi="ar"/>
        </w:rPr>
        <w:t>进一步重视政府信息公开工作的重视，多了解其他单位信息公开情况，找出差距与不足，并到政府信息公开工作开展较好、内容规范的单位取经，借鉴先进经验；通过各种形式，及时听取和广泛征求各科室和相关单位的意见，不断丰富政务信息公开内容，完善信息公开目录，创新公开形式，拓展公开渠道，不断丰富政务信息公开的形式，力求使公开的信息更贴近公众、方便群众。</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6"/>
        <w:jc w:val="left"/>
        <w:rPr>
          <w:rFonts w:hint="eastAsia" w:ascii="微软雅黑" w:hAnsi="微软雅黑" w:eastAsia="微软雅黑" w:cs="微软雅黑"/>
          <w:sz w:val="22"/>
          <w:szCs w:val="22"/>
        </w:rPr>
      </w:pPr>
      <w:r>
        <w:rPr>
          <w:rFonts w:hint="eastAsia" w:ascii="微软雅黑" w:hAnsi="微软雅黑" w:eastAsia="微软雅黑" w:cs="微软雅黑"/>
          <w:b w:val="0"/>
          <w:bCs/>
          <w:color w:val="000000"/>
          <w:kern w:val="0"/>
          <w:sz w:val="22"/>
          <w:szCs w:val="22"/>
          <w:lang w:val="en-US" w:eastAsia="zh-CN" w:bidi="ar"/>
        </w:rPr>
        <w:t>2.拓展功能，发挥作用。</w:t>
      </w:r>
      <w:r>
        <w:rPr>
          <w:rFonts w:hint="eastAsia" w:ascii="微软雅黑" w:hAnsi="微软雅黑" w:eastAsia="微软雅黑" w:cs="微软雅黑"/>
          <w:color w:val="000000"/>
          <w:kern w:val="0"/>
          <w:sz w:val="22"/>
          <w:szCs w:val="22"/>
          <w:lang w:val="en-US" w:eastAsia="zh-CN" w:bidi="ar"/>
        </w:rPr>
        <w:t>把巩固已有工作成果与深化创新结合起来，与推进档案信息化工作结合起来，与改善为民服务态度结合起来，发挥信息公开平台和信息资料作用，拓展信息公开功能，以信息公开促进依法办事，提高工作透明度、办事效率、管理和服务水平，切实维护公众的知情权、参与权和监督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6"/>
        <w:jc w:val="left"/>
        <w:rPr>
          <w:rFonts w:hint="eastAsia"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b w:val="0"/>
          <w:bCs/>
          <w:color w:val="000000"/>
          <w:kern w:val="0"/>
          <w:sz w:val="22"/>
          <w:szCs w:val="22"/>
          <w:lang w:val="en-US" w:eastAsia="zh-CN" w:bidi="ar"/>
        </w:rPr>
        <w:t>3．完善机制，优化服务。</w:t>
      </w:r>
      <w:r>
        <w:rPr>
          <w:rFonts w:hint="eastAsia" w:ascii="微软雅黑" w:hAnsi="微软雅黑" w:eastAsia="微软雅黑" w:cs="微软雅黑"/>
          <w:color w:val="000000"/>
          <w:kern w:val="0"/>
          <w:sz w:val="22"/>
          <w:szCs w:val="22"/>
          <w:lang w:val="en-US" w:eastAsia="zh-CN" w:bidi="ar"/>
        </w:rPr>
        <w:t>进一步完善政务信息公开制度，健全政务信息公开工作检查考核制度，形成一套与之相适应的管理制度，促进政务信息公开工作制度化、规范化。加强人员业务培训，提高工作能力和业务水平，增强服务意识，努力提供优质、高效、满意的服务。针对不断出现的新情况、新问题、新热点，及时更新信息内容、提高信息质量，使广大公众能获取方便、及时、丰富的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596"/>
        <w:jc w:val="left"/>
        <w:rPr>
          <w:rFonts w:hint="default" w:ascii="微软雅黑" w:hAnsi="微软雅黑" w:eastAsia="微软雅黑" w:cs="微软雅黑"/>
          <w:color w:val="000000"/>
          <w:kern w:val="0"/>
          <w:sz w:val="22"/>
          <w:szCs w:val="22"/>
          <w:lang w:val="en-US" w:eastAsia="zh-CN" w:bidi="ar"/>
        </w:rPr>
      </w:pPr>
      <w:r>
        <w:rPr>
          <w:rFonts w:hint="eastAsia" w:ascii="微软雅黑" w:hAnsi="微软雅黑" w:eastAsia="微软雅黑" w:cs="微软雅黑"/>
          <w:color w:val="000000"/>
          <w:kern w:val="0"/>
          <w:sz w:val="22"/>
          <w:szCs w:val="22"/>
          <w:lang w:val="en-US" w:eastAsia="zh-CN" w:bidi="ar"/>
        </w:rPr>
        <w:t xml:space="preserve">                                            汶上县政务服务中心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1050"/>
        <w:jc w:val="left"/>
        <w:rPr>
          <w:rFonts w:ascii="宋体" w:hAnsi="宋体" w:eastAsia="宋体" w:cs="宋体"/>
          <w:color w:val="000000"/>
          <w:kern w:val="0"/>
          <w:sz w:val="30"/>
          <w:szCs w:val="30"/>
          <w:lang w:val="en-US" w:eastAsia="zh-CN" w:bidi="ar"/>
        </w:rPr>
      </w:pPr>
    </w:p>
    <w:p>
      <w:pPr>
        <w:pStyle w:val="2"/>
        <w:keepNext w:val="0"/>
        <w:keepLines w:val="0"/>
        <w:widowControl/>
        <w:suppressLineNumbers w:val="0"/>
        <w:spacing w:before="602" w:beforeAutospacing="0" w:after="450" w:afterAutospacing="0" w:line="420" w:lineRule="atLeast"/>
        <w:ind w:left="0" w:right="0" w:firstLine="440"/>
        <w:rPr>
          <w:rFonts w:hint="eastAsia" w:ascii="微软雅黑" w:hAnsi="微软雅黑" w:eastAsia="微软雅黑" w:cs="微软雅黑"/>
          <w:b w:val="0"/>
          <w:color w:val="333333"/>
          <w:sz w:val="22"/>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line="405" w:lineRule="atLeast"/>
        <w:ind w:left="0" w:firstLine="600"/>
        <w:jc w:val="left"/>
        <w:rPr>
          <w:rFonts w:ascii="宋体" w:hAnsi="宋体" w:eastAsia="宋体" w:cs="宋体"/>
          <w:color w:val="000000"/>
          <w:kern w:val="0"/>
          <w:sz w:val="30"/>
          <w:szCs w:val="30"/>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F2728"/>
    <w:rsid w:val="194C6FE4"/>
    <w:rsid w:val="480F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uiPriority w:val="0"/>
    <w:rPr>
      <w:color w:val="333333"/>
      <w:u w:val="none"/>
    </w:rPr>
  </w:style>
  <w:style w:type="paragraph" w:customStyle="1" w:styleId="8">
    <w:name w:val="con-title"/>
    <w:basedOn w:val="1"/>
    <w:uiPriority w:val="0"/>
    <w:pPr>
      <w:pBdr>
        <w:bottom w:val="single" w:color="717171" w:sz="12" w:space="0"/>
      </w:pBdr>
      <w:spacing w:line="750" w:lineRule="atLeast"/>
      <w:jc w:val="center"/>
    </w:pPr>
    <w:rPr>
      <w:color w:val="000000"/>
      <w:kern w:val="0"/>
      <w:sz w:val="37"/>
      <w:szCs w:val="3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2020-06-09T07:32:00Z</dcterms:created>
  <dc:creator>SPJ3</dc:creator>
  <cp:lastModifiedBy>SPJ3</cp:lastModifiedBy>
  <dcterms:modified xsi:type="dcterms:W3CDTF">2020-06-09T10:26:58Z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