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450" w:beforeAutospacing="0" w:after="450" w:afterAutospacing="0"/>
        <w:ind w:left="0" w:right="0"/>
        <w:rPr>
          <w:rFonts w:hint="eastAsia" w:ascii="微软雅黑" w:hAnsi="微软雅黑" w:eastAsia="微软雅黑" w:cs="微软雅黑"/>
          <w:b w:val="0"/>
          <w:color w:val="333333"/>
        </w:rPr>
      </w:pPr>
      <w:r>
        <w:rPr>
          <w:rFonts w:ascii="微软雅黑" w:hAnsi="微软雅黑" w:eastAsia="微软雅黑" w:cs="微软雅黑"/>
          <w:b w:val="0"/>
        </w:rPr>
        <w:t>汶上县行政审批服务局2019年政府信息公开工作年度报告</w:t>
      </w:r>
      <w:r>
        <w:rPr>
          <w:rFonts w:hint="eastAsia" w:ascii="微软雅黑" w:hAnsi="微软雅黑" w:eastAsia="微软雅黑" w:cs="微软雅黑"/>
          <w:b w:val="0"/>
          <w:color w:val="333333"/>
          <w:kern w:val="0"/>
          <w:sz w:val="24"/>
          <w:szCs w:val="24"/>
          <w:lang w:val="en-US" w:eastAsia="zh-CN" w:bidi="ar"/>
        </w:rPr>
        <w:t xml:space="preserve"> </w:t>
      </w:r>
    </w:p>
    <w:p>
      <w:pPr>
        <w:keepNext w:val="0"/>
        <w:keepLines w:val="0"/>
        <w:widowControl/>
        <w:suppressLineNumbers w:val="0"/>
        <w:pBdr>
          <w:top w:val="none" w:color="auto" w:sz="0" w:space="0"/>
          <w:bottom w:val="none" w:color="auto" w:sz="0" w:space="0"/>
        </w:pBdr>
        <w:spacing w:before="542" w:beforeAutospacing="0" w:after="450" w:afterAutospacing="0"/>
        <w:ind w:left="0" w:right="0"/>
        <w:jc w:val="left"/>
        <w:rPr>
          <w:rFonts w:hint="eastAsia" w:ascii="微软雅黑" w:hAnsi="微软雅黑" w:eastAsia="微软雅黑" w:cs="微软雅黑"/>
          <w:b w:val="0"/>
          <w:color w:val="333333"/>
        </w:rPr>
      </w:pPr>
      <w:r>
        <w:rPr>
          <w:rFonts w:hint="eastAsia" w:ascii="微软雅黑" w:hAnsi="微软雅黑" w:eastAsia="微软雅黑" w:cs="微软雅黑"/>
          <w:b w:val="0"/>
          <w:kern w:val="0"/>
          <w:sz w:val="24"/>
          <w:szCs w:val="24"/>
          <w:lang w:val="en-US" w:eastAsia="zh-CN" w:bidi="ar"/>
        </w:rPr>
        <w:fldChar w:fldCharType="begin"/>
      </w:r>
      <w:r>
        <w:rPr>
          <w:rFonts w:hint="eastAsia" w:ascii="微软雅黑" w:hAnsi="微软雅黑" w:eastAsia="微软雅黑" w:cs="微软雅黑"/>
          <w:b w:val="0"/>
          <w:kern w:val="0"/>
          <w:sz w:val="24"/>
          <w:szCs w:val="24"/>
          <w:lang w:val="en-US" w:eastAsia="zh-CN" w:bidi="ar"/>
        </w:rPr>
        <w:instrText xml:space="preserve"> HYPERLINK "http://www.wenshang.gov.cn/art/2020/1/15/art_36781_2430179.html" \o "分享到QQ空间" </w:instrText>
      </w:r>
      <w:r>
        <w:rPr>
          <w:rFonts w:hint="eastAsia" w:ascii="微软雅黑" w:hAnsi="微软雅黑" w:eastAsia="微软雅黑" w:cs="微软雅黑"/>
          <w:b w:val="0"/>
          <w:kern w:val="0"/>
          <w:sz w:val="24"/>
          <w:szCs w:val="24"/>
          <w:lang w:val="en-US" w:eastAsia="zh-CN" w:bidi="ar"/>
        </w:rPr>
        <w:fldChar w:fldCharType="separate"/>
      </w:r>
      <w:r>
        <w:rPr>
          <w:rFonts w:hint="eastAsia" w:ascii="微软雅黑" w:hAnsi="微软雅黑" w:eastAsia="微软雅黑" w:cs="微软雅黑"/>
          <w:b w:val="0"/>
          <w:kern w:val="0"/>
          <w:sz w:val="24"/>
          <w:szCs w:val="24"/>
          <w:lang w:val="en-US" w:eastAsia="zh-CN" w:bidi="ar"/>
        </w:rPr>
        <w:fldChar w:fldCharType="end"/>
      </w:r>
      <w:r>
        <w:rPr>
          <w:rFonts w:hint="eastAsia" w:ascii="微软雅黑" w:hAnsi="微软雅黑" w:eastAsia="微软雅黑" w:cs="微软雅黑"/>
          <w:b w:val="0"/>
          <w:kern w:val="0"/>
          <w:sz w:val="24"/>
          <w:szCs w:val="24"/>
          <w:lang w:val="en-US" w:eastAsia="zh-CN" w:bidi="ar"/>
        </w:rPr>
        <w:fldChar w:fldCharType="begin"/>
      </w:r>
      <w:r>
        <w:rPr>
          <w:rFonts w:hint="eastAsia" w:ascii="微软雅黑" w:hAnsi="微软雅黑" w:eastAsia="微软雅黑" w:cs="微软雅黑"/>
          <w:b w:val="0"/>
          <w:kern w:val="0"/>
          <w:sz w:val="24"/>
          <w:szCs w:val="24"/>
          <w:lang w:val="en-US" w:eastAsia="zh-CN" w:bidi="ar"/>
        </w:rPr>
        <w:instrText xml:space="preserve"> HYPERLINK "http://www.wenshang.gov.cn/art/2020/1/15/art_36781_2430179.html" \o "分享到新浪微博" </w:instrText>
      </w:r>
      <w:r>
        <w:rPr>
          <w:rFonts w:hint="eastAsia" w:ascii="微软雅黑" w:hAnsi="微软雅黑" w:eastAsia="微软雅黑" w:cs="微软雅黑"/>
          <w:b w:val="0"/>
          <w:kern w:val="0"/>
          <w:sz w:val="24"/>
          <w:szCs w:val="24"/>
          <w:lang w:val="en-US" w:eastAsia="zh-CN" w:bidi="ar"/>
        </w:rPr>
        <w:fldChar w:fldCharType="separate"/>
      </w:r>
      <w:r>
        <w:rPr>
          <w:rFonts w:hint="eastAsia" w:ascii="微软雅黑" w:hAnsi="微软雅黑" w:eastAsia="微软雅黑" w:cs="微软雅黑"/>
          <w:b w:val="0"/>
          <w:kern w:val="0"/>
          <w:sz w:val="24"/>
          <w:szCs w:val="24"/>
          <w:lang w:val="en-US" w:eastAsia="zh-CN" w:bidi="ar"/>
        </w:rPr>
        <w:fldChar w:fldCharType="end"/>
      </w:r>
      <w:r>
        <w:rPr>
          <w:rFonts w:hint="eastAsia" w:ascii="微软雅黑" w:hAnsi="微软雅黑" w:eastAsia="微软雅黑" w:cs="微软雅黑"/>
          <w:b w:val="0"/>
          <w:kern w:val="0"/>
          <w:sz w:val="24"/>
          <w:szCs w:val="24"/>
          <w:lang w:val="en-US" w:eastAsia="zh-CN" w:bidi="ar"/>
        </w:rPr>
        <w:fldChar w:fldCharType="begin"/>
      </w:r>
      <w:r>
        <w:rPr>
          <w:rFonts w:hint="eastAsia" w:ascii="微软雅黑" w:hAnsi="微软雅黑" w:eastAsia="微软雅黑" w:cs="微软雅黑"/>
          <w:b w:val="0"/>
          <w:kern w:val="0"/>
          <w:sz w:val="24"/>
          <w:szCs w:val="24"/>
          <w:lang w:val="en-US" w:eastAsia="zh-CN" w:bidi="ar"/>
        </w:rPr>
        <w:instrText xml:space="preserve"> HYPERLINK "http://www.wenshang.gov.cn/art/2020/1/15/art_36781_2430179.html" \o "分享到微信" </w:instrText>
      </w:r>
      <w:r>
        <w:rPr>
          <w:rFonts w:hint="eastAsia" w:ascii="微软雅黑" w:hAnsi="微软雅黑" w:eastAsia="微软雅黑" w:cs="微软雅黑"/>
          <w:b w:val="0"/>
          <w:kern w:val="0"/>
          <w:sz w:val="24"/>
          <w:szCs w:val="24"/>
          <w:lang w:val="en-US" w:eastAsia="zh-CN" w:bidi="ar"/>
        </w:rPr>
        <w:fldChar w:fldCharType="separate"/>
      </w:r>
      <w:r>
        <w:rPr>
          <w:rFonts w:hint="eastAsia" w:ascii="微软雅黑" w:hAnsi="微软雅黑" w:eastAsia="微软雅黑" w:cs="微软雅黑"/>
          <w:b w:val="0"/>
          <w:kern w:val="0"/>
          <w:sz w:val="24"/>
          <w:szCs w:val="24"/>
          <w:lang w:val="en-US" w:eastAsia="zh-CN" w:bidi="ar"/>
        </w:rPr>
        <w:fldChar w:fldCharType="end"/>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根据《中华人民共和国政府信息公开条例》规定和县政府《关于做好2019年度政府信息公开年度报告编制发布工作的通知》安排部署，县行政审批服务局认真贯彻落实文件精神，研究编制了《汶上县行政审批服务局2019年政府信息公开工作年度报告》，现予以公开发布。</w:t>
      </w:r>
    </w:p>
    <w:p>
      <w:pPr>
        <w:pStyle w:val="2"/>
        <w:keepNext w:val="0"/>
        <w:keepLines w:val="0"/>
        <w:widowControl/>
        <w:suppressLineNumbers w:val="0"/>
        <w:spacing w:before="602" w:beforeAutospacing="0" w:after="450" w:afterAutospacing="0" w:line="420" w:lineRule="atLeast"/>
        <w:ind w:left="0" w:right="0"/>
        <w:jc w:val="left"/>
        <w:rPr>
          <w:color w:val="333333"/>
          <w:sz w:val="22"/>
          <w:szCs w:val="22"/>
        </w:rPr>
      </w:pPr>
      <w:r>
        <w:rPr>
          <w:rFonts w:hint="eastAsia" w:ascii="微软雅黑" w:hAnsi="微软雅黑" w:eastAsia="微软雅黑" w:cs="微软雅黑"/>
          <w:b w:val="0"/>
          <w:color w:val="333333"/>
          <w:sz w:val="22"/>
          <w:szCs w:val="22"/>
        </w:rPr>
        <w:t>本报告由总体情况；主动公开政府信息情况；收到和处理政府信息公开申请情况；政府信息公开行政复议、行政诉讼情况；存在的主要问题及改进情况；其他需要报告的事项等六个部分组成。报告中所列数据的日期自2019年1月1日起至2019年12月31日止。如对本报告有任何疑问，请与汶上县</w:t>
      </w:r>
      <w:r>
        <w:rPr>
          <w:rFonts w:hint="eastAsia" w:ascii="微软雅黑" w:hAnsi="微软雅黑" w:eastAsia="微软雅黑" w:cs="微软雅黑"/>
          <w:b w:val="0"/>
          <w:color w:val="333333"/>
          <w:sz w:val="22"/>
          <w:szCs w:val="22"/>
          <w:lang w:val="en-US" w:eastAsia="zh-CN"/>
        </w:rPr>
        <w:t>行政审批服务局办公室</w:t>
      </w:r>
      <w:r>
        <w:rPr>
          <w:rFonts w:hint="eastAsia" w:ascii="微软雅黑" w:hAnsi="微软雅黑" w:eastAsia="微软雅黑" w:cs="微软雅黑"/>
          <w:b w:val="0"/>
          <w:color w:val="333333"/>
          <w:sz w:val="22"/>
          <w:szCs w:val="22"/>
        </w:rPr>
        <w:t>联系（地址：汶上县</w:t>
      </w:r>
      <w:r>
        <w:rPr>
          <w:rFonts w:hint="eastAsia" w:ascii="微软雅黑" w:hAnsi="微软雅黑" w:eastAsia="微软雅黑" w:cs="微软雅黑"/>
          <w:b w:val="0"/>
          <w:color w:val="333333"/>
          <w:sz w:val="22"/>
          <w:szCs w:val="22"/>
          <w:lang w:val="en-US" w:eastAsia="zh-CN"/>
        </w:rPr>
        <w:t xml:space="preserve">明星路2155号  </w:t>
      </w:r>
      <w:r>
        <w:rPr>
          <w:rFonts w:hint="eastAsia" w:ascii="微软雅黑" w:hAnsi="微软雅黑" w:eastAsia="微软雅黑" w:cs="微软雅黑"/>
          <w:b w:val="0"/>
          <w:color w:val="333333"/>
          <w:sz w:val="22"/>
          <w:szCs w:val="22"/>
        </w:rPr>
        <w:t>邮编：272500；电话：0537-72</w:t>
      </w:r>
      <w:r>
        <w:rPr>
          <w:rFonts w:hint="eastAsia" w:ascii="微软雅黑" w:hAnsi="微软雅黑" w:eastAsia="微软雅黑" w:cs="微软雅黑"/>
          <w:b w:val="0"/>
          <w:color w:val="333333"/>
          <w:sz w:val="22"/>
          <w:szCs w:val="22"/>
          <w:lang w:val="en-US" w:eastAsia="zh-CN"/>
        </w:rPr>
        <w:t>81890</w:t>
      </w:r>
      <w:bookmarkStart w:id="0" w:name="_GoBack"/>
      <w:bookmarkEnd w:id="0"/>
      <w:r>
        <w:rPr>
          <w:rFonts w:hint="eastAsia" w:ascii="微软雅黑" w:hAnsi="微软雅黑" w:eastAsia="微软雅黑" w:cs="微软雅黑"/>
          <w:b w:val="0"/>
          <w:color w:val="333333"/>
          <w:sz w:val="22"/>
          <w:szCs w:val="22"/>
        </w:rPr>
        <w:t>   电子邮箱：</w:t>
      </w:r>
      <w:r>
        <w:rPr>
          <w:rFonts w:hint="eastAsia" w:ascii="微软雅黑" w:hAnsi="微软雅黑" w:eastAsia="微软雅黑" w:cs="微软雅黑"/>
          <w:b w:val="0"/>
          <w:color w:val="333333"/>
          <w:sz w:val="22"/>
          <w:szCs w:val="22"/>
          <w:u w:val="none"/>
        </w:rPr>
        <w:fldChar w:fldCharType="begin"/>
      </w:r>
      <w:r>
        <w:rPr>
          <w:rFonts w:hint="eastAsia" w:ascii="微软雅黑" w:hAnsi="微软雅黑" w:eastAsia="微软雅黑" w:cs="微软雅黑"/>
          <w:b w:val="0"/>
          <w:color w:val="333333"/>
          <w:sz w:val="22"/>
          <w:szCs w:val="22"/>
          <w:u w:val="none"/>
        </w:rPr>
        <w:instrText xml:space="preserve"> HYPERLINK "mailto:wsspzx1890@163.com" </w:instrText>
      </w:r>
      <w:r>
        <w:rPr>
          <w:rFonts w:hint="eastAsia" w:ascii="微软雅黑" w:hAnsi="微软雅黑" w:eastAsia="微软雅黑" w:cs="微软雅黑"/>
          <w:b w:val="0"/>
          <w:color w:val="333333"/>
          <w:sz w:val="22"/>
          <w:szCs w:val="22"/>
          <w:u w:val="none"/>
        </w:rPr>
        <w:fldChar w:fldCharType="separate"/>
      </w:r>
      <w:r>
        <w:rPr>
          <w:rStyle w:val="7"/>
          <w:rFonts w:hint="eastAsia" w:ascii="微软雅黑" w:hAnsi="微软雅黑" w:eastAsia="微软雅黑" w:cs="微软雅黑"/>
          <w:b w:val="0"/>
          <w:color w:val="333333"/>
          <w:sz w:val="22"/>
          <w:szCs w:val="22"/>
          <w:u w:val="none"/>
        </w:rPr>
        <w:t>wsspzx1890@163.com</w:t>
      </w:r>
      <w:r>
        <w:rPr>
          <w:rFonts w:hint="eastAsia" w:ascii="微软雅黑" w:hAnsi="微软雅黑" w:eastAsia="微软雅黑" w:cs="微软雅黑"/>
          <w:b w:val="0"/>
          <w:color w:val="333333"/>
          <w:sz w:val="22"/>
          <w:szCs w:val="22"/>
          <w:u w:val="none"/>
        </w:rPr>
        <w:fldChar w:fldCharType="end"/>
      </w:r>
      <w:r>
        <w:rPr>
          <w:rFonts w:hint="eastAsia" w:ascii="微软雅黑" w:hAnsi="微软雅黑" w:eastAsia="微软雅黑" w:cs="微软雅黑"/>
          <w:b w:val="0"/>
          <w:color w:val="333333"/>
          <w:sz w:val="22"/>
          <w:szCs w:val="22"/>
        </w:rPr>
        <w:t>）。</w:t>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一、总体情况</w:t>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2019年，县行政审批服务局严格贯彻落实县政府办公室关于政务公开工作的各项政策方针，认真落实整改督查考核中出现的问题，确保我局政务公开工作扎实推进。</w:t>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一）高度重视，加强组织领导。局党组高度重视政务公开工作，大力强化组织领导，落实政务公开工作责任制。主要负责人定期听取汇报、协调解决问题，分管负责人直接参与、落实责任，确保各项公开工作任务完成。局党组根据政务公开新任务新要求新职责，配齐配强了工作人员和承办科室。</w:t>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二）规范流程，将日常公开扎实推进。2019年共完成行政许可事项公示105项，群众可通过网站进行实时跟踪和查询与切身利益息息相关的有关项目批示、教育、食药、文化许可等审批事项，提升了工作透明度，保证了群众知情权；同时不断按要求对机构职能、领导信息、信息公开指南、信息公开年报等进行了维护和更新。</w:t>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三）主动公开，积极回应群众关切。一是通过市长热线、O2O平台及时积极回应群众诉求，办结率100%，一方面为群众答疑解惑、切实解决群众难题；另一方面通过电话沟通为群众普及我局业务受理范围，引导群众通过政务公开网站了解我局办事指南和办事流程。二是2019年通过微信公众号“汶上政务”及时发布与群众利益息息相关的实事，包括我局召开的会议、组织的培训、开展的活动等共计80余条；三是通过政务公开网站及时发布并维护信息，公开内容涉及机构职能、领导班子分工、法规文件、执法信息、政协人大提案回复等与群众切身利益相关的信息。</w:t>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四）强化监督，确保政务公开落实。严把公开内容，既防止该公开的不公开，搞半公开、假公开，又防止不该公开的乱公开。采取多种形式，强化监督检查工作，采取定期检查和不定期检查想结合，定期召开政务公开工作座谈会、专题研究会、培训会、听取各业务科室反映等形式为政务公开工作建言献策。同时鼓励广大干部群众积极参与监督，积极反应公开过程中存在的突出问题，使公开工作更加扎实、有序开展。</w:t>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二、主动公开政府信息情况</w:t>
      </w:r>
    </w:p>
    <w:tbl>
      <w:tblPr>
        <w:tblStyle w:val="3"/>
        <w:tblW w:w="8145" w:type="dxa"/>
        <w:tblInd w:w="0" w:type="dxa"/>
        <w:shd w:val="clear" w:color="auto" w:fill="auto"/>
        <w:tblLayout w:type="autofit"/>
        <w:tblCellMar>
          <w:top w:w="15" w:type="dxa"/>
          <w:left w:w="15" w:type="dxa"/>
          <w:bottom w:w="15" w:type="dxa"/>
          <w:right w:w="15" w:type="dxa"/>
        </w:tblCellMar>
      </w:tblPr>
      <w:tblGrid>
        <w:gridCol w:w="3120"/>
        <w:gridCol w:w="1875"/>
        <w:gridCol w:w="1275"/>
        <w:gridCol w:w="1875"/>
      </w:tblGrid>
      <w:tr>
        <w:tblPrEx>
          <w:shd w:val="clear" w:color="auto" w:fill="auto"/>
          <w:tblCellMar>
            <w:top w:w="15" w:type="dxa"/>
            <w:left w:w="15" w:type="dxa"/>
            <w:bottom w:w="15" w:type="dxa"/>
            <w:right w:w="15" w:type="dxa"/>
          </w:tblCellMar>
        </w:tblPrEx>
        <w:trPr>
          <w:trHeight w:val="495" w:hRule="atLeast"/>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第二十条第（一）项</w:t>
            </w:r>
          </w:p>
        </w:tc>
      </w:tr>
      <w:tr>
        <w:tblPrEx>
          <w:shd w:val="clear" w:color="auto" w:fill="auto"/>
          <w:tblCellMar>
            <w:top w:w="15" w:type="dxa"/>
            <w:left w:w="15" w:type="dxa"/>
            <w:bottom w:w="15" w:type="dxa"/>
            <w:right w:w="15" w:type="dxa"/>
          </w:tblCellMar>
        </w:tblPrEx>
        <w:trPr>
          <w:trHeight w:val="88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本年新</w:t>
            </w:r>
            <w:r>
              <w:rPr>
                <w:rFonts w:hint="eastAsia" w:ascii="微软雅黑" w:hAnsi="微软雅黑" w:eastAsia="微软雅黑" w:cs="微软雅黑"/>
                <w:b w:val="0"/>
                <w:color w:val="333333"/>
                <w:sz w:val="22"/>
                <w:szCs w:val="22"/>
              </w:rPr>
              <w:br w:type="textWrapping"/>
            </w:r>
            <w:r>
              <w:rPr>
                <w:rFonts w:hint="eastAsia" w:ascii="微软雅黑" w:hAnsi="微软雅黑" w:eastAsia="微软雅黑" w:cs="微软雅黑"/>
                <w:b w:val="0"/>
                <w:color w:val="333333"/>
                <w:sz w:val="22"/>
                <w:szCs w:val="22"/>
              </w:rPr>
              <w:t>制作数量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本年新</w:t>
            </w:r>
            <w:r>
              <w:rPr>
                <w:rFonts w:hint="eastAsia" w:ascii="微软雅黑" w:hAnsi="微软雅黑" w:eastAsia="微软雅黑" w:cs="微软雅黑"/>
                <w:b w:val="0"/>
                <w:color w:val="333333"/>
                <w:sz w:val="22"/>
                <w:szCs w:val="22"/>
              </w:rPr>
              <w:br w:type="textWrapping"/>
            </w:r>
            <w:r>
              <w:rPr>
                <w:rFonts w:hint="eastAsia" w:ascii="微软雅黑" w:hAnsi="微软雅黑" w:eastAsia="微软雅黑" w:cs="微软雅黑"/>
                <w:b w:val="0"/>
                <w:color w:val="333333"/>
                <w:sz w:val="22"/>
                <w:szCs w:val="22"/>
              </w:rPr>
              <w:t>公开数量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对外公开总数量</w:t>
            </w:r>
          </w:p>
        </w:tc>
      </w:tr>
      <w:tr>
        <w:tblPrEx>
          <w:shd w:val="clear" w:color="auto" w:fill="auto"/>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规章</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CellMar>
            <w:top w:w="15" w:type="dxa"/>
            <w:left w:w="15" w:type="dxa"/>
            <w:bottom w:w="15" w:type="dxa"/>
            <w:right w:w="15" w:type="dxa"/>
          </w:tblCellMar>
        </w:tblPrEx>
        <w:trPr>
          <w:trHeight w:val="46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规范性文件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12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第二十条第（五）项</w:t>
            </w:r>
          </w:p>
        </w:tc>
      </w:tr>
      <w:tr>
        <w:tblPrEx>
          <w:shd w:val="clear" w:color="auto" w:fill="auto"/>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上一年项目数量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本年增/减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处理决定数量</w:t>
            </w:r>
          </w:p>
        </w:tc>
      </w:tr>
      <w:tr>
        <w:tblPrEx>
          <w:shd w:val="clear" w:color="auto" w:fill="auto"/>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行政许可</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12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105</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105</w:t>
            </w:r>
          </w:p>
        </w:tc>
      </w:tr>
      <w:tr>
        <w:tblPrEx>
          <w:shd w:val="clear" w:color="auto" w:fill="auto"/>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其他对外管理服务事项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12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shd w:val="clear" w:color="auto" w:fill="auto"/>
          <w:tblCellMar>
            <w:top w:w="15" w:type="dxa"/>
            <w:left w:w="15" w:type="dxa"/>
            <w:bottom w:w="15" w:type="dxa"/>
            <w:right w:w="15" w:type="dxa"/>
          </w:tblCellMar>
        </w:tblPrEx>
        <w:trPr>
          <w:trHeight w:val="405"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第二十条第（六）项</w:t>
            </w:r>
          </w:p>
        </w:tc>
      </w:tr>
      <w:tr>
        <w:tblPrEx>
          <w:shd w:val="clear" w:color="auto" w:fill="auto"/>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信息内容</w:t>
            </w:r>
          </w:p>
        </w:tc>
        <w:tc>
          <w:tcPr>
            <w:tcW w:w="18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上一年项目数量</w:t>
            </w:r>
          </w:p>
        </w:tc>
        <w:tc>
          <w:tcPr>
            <w:tcW w:w="12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本年增/减</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处理决定数量</w:t>
            </w:r>
          </w:p>
        </w:tc>
      </w:tr>
      <w:tr>
        <w:tblPrEx>
          <w:shd w:val="clear" w:color="auto" w:fill="auto"/>
          <w:tblCellMar>
            <w:top w:w="15" w:type="dxa"/>
            <w:left w:w="15" w:type="dxa"/>
            <w:bottom w:w="15" w:type="dxa"/>
            <w:right w:w="15" w:type="dxa"/>
          </w:tblCellMar>
        </w:tblPrEx>
        <w:trPr>
          <w:trHeight w:val="43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行政处罚</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12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shd w:val="clear" w:color="auto" w:fill="auto"/>
          <w:tblCellMar>
            <w:top w:w="15" w:type="dxa"/>
            <w:left w:w="15" w:type="dxa"/>
            <w:bottom w:w="15" w:type="dxa"/>
            <w:right w:w="15" w:type="dxa"/>
          </w:tblCellMar>
        </w:tblPrEx>
        <w:trPr>
          <w:trHeight w:val="40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行政强制</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12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shd w:val="clear" w:color="auto" w:fill="auto"/>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第二十条第（八）项</w:t>
            </w:r>
          </w:p>
        </w:tc>
      </w:tr>
      <w:tr>
        <w:tblPrEx>
          <w:shd w:val="clear" w:color="auto" w:fill="auto"/>
          <w:tblCellMar>
            <w:top w:w="15" w:type="dxa"/>
            <w:left w:w="15" w:type="dxa"/>
            <w:bottom w:w="15" w:type="dxa"/>
            <w:right w:w="15" w:type="dxa"/>
          </w:tblCellMar>
        </w:tblPrEx>
        <w:trPr>
          <w:trHeight w:val="27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上一年项目数量</w:t>
            </w:r>
          </w:p>
        </w:tc>
        <w:tc>
          <w:tcPr>
            <w:tcW w:w="315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本年增/减</w:t>
            </w:r>
          </w:p>
        </w:tc>
      </w:tr>
      <w:tr>
        <w:tblPrEx>
          <w:shd w:val="clear" w:color="auto" w:fill="auto"/>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行政事业性收费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315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shd w:val="clear" w:color="auto" w:fill="auto"/>
          <w:tblCellMar>
            <w:top w:w="15" w:type="dxa"/>
            <w:left w:w="15" w:type="dxa"/>
            <w:bottom w:w="15" w:type="dxa"/>
            <w:right w:w="15" w:type="dxa"/>
          </w:tblCellMar>
        </w:tblPrEx>
        <w:trPr>
          <w:trHeight w:val="480" w:hRule="atLeast"/>
        </w:trPr>
        <w:tc>
          <w:tcPr>
            <w:tcW w:w="8145" w:type="dxa"/>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第二十条第（九）项</w:t>
            </w:r>
          </w:p>
        </w:tc>
      </w:tr>
      <w:tr>
        <w:tblPrEx>
          <w:shd w:val="clear" w:color="auto" w:fill="auto"/>
          <w:tblCellMar>
            <w:top w:w="15" w:type="dxa"/>
            <w:left w:w="15" w:type="dxa"/>
            <w:bottom w:w="15" w:type="dxa"/>
            <w:right w:w="15" w:type="dxa"/>
          </w:tblCellMar>
        </w:tblPrEx>
        <w:trPr>
          <w:trHeight w:val="585"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信息内容</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采购项目数量</w:t>
            </w:r>
          </w:p>
        </w:tc>
        <w:tc>
          <w:tcPr>
            <w:tcW w:w="3150" w:type="dxa"/>
            <w:gridSpan w:val="2"/>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采购总金额</w:t>
            </w:r>
          </w:p>
        </w:tc>
      </w:tr>
      <w:tr>
        <w:tblPrEx>
          <w:shd w:val="clear" w:color="auto" w:fill="auto"/>
          <w:tblCellMar>
            <w:top w:w="15" w:type="dxa"/>
            <w:left w:w="15" w:type="dxa"/>
            <w:bottom w:w="15" w:type="dxa"/>
            <w:right w:w="15" w:type="dxa"/>
          </w:tblCellMar>
        </w:tblPrEx>
        <w:trPr>
          <w:trHeight w:val="540" w:hRule="atLeast"/>
        </w:trPr>
        <w:tc>
          <w:tcPr>
            <w:tcW w:w="312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政府集中采购</w:t>
            </w: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315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bl>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三、收到和处理政府信息公开申请情况</w:t>
      </w:r>
    </w:p>
    <w:tbl>
      <w:tblPr>
        <w:tblStyle w:val="3"/>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0"/>
        <w:gridCol w:w="870"/>
        <w:gridCol w:w="2068"/>
        <w:gridCol w:w="808"/>
        <w:gridCol w:w="751"/>
        <w:gridCol w:w="751"/>
        <w:gridCol w:w="808"/>
        <w:gridCol w:w="967"/>
        <w:gridCol w:w="708"/>
        <w:gridCol w:w="6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8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（本列数据的勾稽关系为：第一项加第二项之和，等于第三项加第四项之和）</w:t>
            </w:r>
          </w:p>
        </w:tc>
        <w:tc>
          <w:tcPr>
            <w:tcW w:w="5595"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8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2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自然人</w:t>
            </w:r>
          </w:p>
        </w:tc>
        <w:tc>
          <w:tcPr>
            <w:tcW w:w="406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法人或其他组织</w:t>
            </w:r>
          </w:p>
        </w:tc>
        <w:tc>
          <w:tcPr>
            <w:tcW w:w="70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8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2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商业企业</w:t>
            </w: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科研机构</w:t>
            </w:r>
          </w:p>
        </w:tc>
        <w:tc>
          <w:tcPr>
            <w:tcW w:w="82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社会公益组织</w:t>
            </w:r>
          </w:p>
        </w:tc>
        <w:tc>
          <w:tcPr>
            <w:tcW w:w="9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法律服务机构</w:t>
            </w:r>
          </w:p>
        </w:tc>
        <w:tc>
          <w:tcPr>
            <w:tcW w:w="7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其他</w:t>
            </w:r>
          </w:p>
        </w:tc>
        <w:tc>
          <w:tcPr>
            <w:tcW w:w="70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48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一、本年新收政府信息公开申请数量</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8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二、上年结转政府信息公开申请数量</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三、本年度办理结果</w:t>
            </w:r>
          </w:p>
        </w:tc>
        <w:tc>
          <w:tcPr>
            <w:tcW w:w="298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（一）予以公开</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98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（二）部分公开（区分处理的，只计这一情形，不计其他情形）</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（三）不予公开</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1.属于国家秘密</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2.其他法律行政法规禁止公开</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3.危及“三安全一稳定”</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4.保护第三方合法权益</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5.属于三类内部事务信息</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6.属于四类过程性信息</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7.属于行政执法案卷</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8.属于行政查询事项</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（四）无法提供</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1.本机关不掌握相关政府信息</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2.没有现成信息需要另行制作</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3.补正后申请内容仍不明确</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（五）不予处理</w:t>
            </w: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1.信访举报投诉类申请</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2.重复申请</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3.要求提供公开出版物</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4.无正当理由大量反复申请</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85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1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5.要求行政机关确认或重新出具已获取信息</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98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（六）其他处理</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9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298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（七）总计</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48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四、结转下年度继续办理</w:t>
            </w: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8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9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bl>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四、政府信息公开行政复议、行政诉讼情况</w:t>
      </w:r>
    </w:p>
    <w:tbl>
      <w:tblPr>
        <w:tblStyle w:val="3"/>
        <w:tblW w:w="90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0"/>
        <w:gridCol w:w="600"/>
        <w:gridCol w:w="540"/>
        <w:gridCol w:w="675"/>
        <w:gridCol w:w="660"/>
        <w:gridCol w:w="555"/>
        <w:gridCol w:w="600"/>
        <w:gridCol w:w="600"/>
        <w:gridCol w:w="600"/>
        <w:gridCol w:w="615"/>
        <w:gridCol w:w="600"/>
        <w:gridCol w:w="600"/>
        <w:gridCol w:w="600"/>
        <w:gridCol w:w="600"/>
        <w:gridCol w:w="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结果维持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结果纠正</w:t>
            </w:r>
          </w:p>
        </w:tc>
        <w:tc>
          <w:tcPr>
            <w:tcW w:w="54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其他结果</w:t>
            </w:r>
          </w:p>
        </w:tc>
        <w:tc>
          <w:tcPr>
            <w:tcW w:w="67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尚未审结</w:t>
            </w:r>
          </w:p>
        </w:tc>
        <w:tc>
          <w:tcPr>
            <w:tcW w:w="6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总计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54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67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6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b w:val="0"/>
                <w:color w:val="333333"/>
                <w:sz w:val="24"/>
                <w:szCs w:val="24"/>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其他结果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rPr>
            </w:pP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spacing w:line="420" w:lineRule="atLeast"/>
              <w:jc w:val="left"/>
              <w:rPr>
                <w:color w:val="333333"/>
                <w:sz w:val="22"/>
                <w:szCs w:val="22"/>
              </w:rPr>
            </w:pPr>
            <w:r>
              <w:rPr>
                <w:rFonts w:hint="eastAsia" w:ascii="微软雅黑" w:hAnsi="微软雅黑" w:eastAsia="微软雅黑" w:cs="微软雅黑"/>
                <w:b w:val="0"/>
                <w:color w:val="333333"/>
                <w:sz w:val="22"/>
                <w:szCs w:val="22"/>
              </w:rPr>
              <w:t>0</w:t>
            </w:r>
          </w:p>
        </w:tc>
      </w:tr>
    </w:tbl>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五、存在的主要问题及改进情况</w:t>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存在问题：政务公开信息范围比较窄；和群众互动较少。</w:t>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改进情况：一是丰富政务信息公开的内容和形式。结合我局实情，开通多种形式的政务信息公开，尤其是群众关心的热点公开，丰富解读形式，以文字为主，辅以图表、图示，让政务公开内容更明了，提高群众“点击量”和局相关文件政策的知晓度，主动接受群众的监督。二是加大政务公开的自查整改力度。认真对待政务公开日常督查和年终考核工作，通过督查考核进一步落实工作措施。同时根据政务办提出的整改意见，对自身的政务公开网站存在的问题及时进行整改并做好总结工作，进一步规范我局政务信息发布工作。三是加强学习，在提高认识上下功夫。首先组织局各位同事认真学习《中华人民共和国政府信息公开条例》等有关法律法规和政策，使其充分认识到政务公开的重要性和紧迫性，消除认识上的误区和片面性。其次，主动向政务公开工作优秀的部门对标看齐，加强学习和交流，提升自身工作水平。</w:t>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六、其他需要报告的事项</w:t>
      </w:r>
    </w:p>
    <w:p>
      <w:pPr>
        <w:pStyle w:val="2"/>
        <w:keepNext w:val="0"/>
        <w:keepLines w:val="0"/>
        <w:widowControl/>
        <w:suppressLineNumbers w:val="0"/>
        <w:spacing w:before="602" w:beforeAutospacing="0" w:after="450" w:afterAutospacing="0" w:line="420" w:lineRule="atLeast"/>
        <w:ind w:left="0" w:right="0" w:firstLine="420"/>
        <w:jc w:val="left"/>
        <w:rPr>
          <w:color w:val="333333"/>
          <w:sz w:val="22"/>
          <w:szCs w:val="22"/>
        </w:rPr>
      </w:pPr>
      <w:r>
        <w:rPr>
          <w:rFonts w:hint="eastAsia" w:ascii="微软雅黑" w:hAnsi="微软雅黑" w:eastAsia="微软雅黑" w:cs="微软雅黑"/>
          <w:b w:val="0"/>
          <w:color w:val="333333"/>
          <w:sz w:val="22"/>
          <w:szCs w:val="22"/>
        </w:rPr>
        <w:t>无。</w:t>
      </w:r>
    </w:p>
    <w:p>
      <w:pPr>
        <w:pStyle w:val="2"/>
        <w:keepNext w:val="0"/>
        <w:keepLines w:val="0"/>
        <w:widowControl/>
        <w:suppressLineNumbers w:val="0"/>
        <w:spacing w:before="602" w:beforeAutospacing="0" w:after="450" w:afterAutospacing="0" w:line="420" w:lineRule="atLeast"/>
        <w:ind w:left="0" w:right="0"/>
        <w:rPr>
          <w:color w:val="333333"/>
          <w:sz w:val="22"/>
          <w:szCs w:val="22"/>
        </w:rPr>
      </w:pPr>
    </w:p>
    <w:p>
      <w:pPr>
        <w:keepNext w:val="0"/>
        <w:keepLines w:val="0"/>
        <w:widowControl/>
        <w:suppressLineNumbers w:val="0"/>
        <w:pBdr>
          <w:top w:val="none" w:color="auto" w:sz="0" w:space="0"/>
          <w:bottom w:val="none" w:color="auto" w:sz="0" w:space="0"/>
        </w:pBdr>
        <w:spacing w:before="750" w:beforeAutospacing="0" w:after="1050" w:afterAutospacing="0" w:line="390" w:lineRule="atLeast"/>
        <w:ind w:left="0" w:right="0"/>
        <w:jc w:val="left"/>
        <w:rPr>
          <w:rFonts w:hint="eastAsia" w:ascii="微软雅黑" w:hAnsi="微软雅黑" w:eastAsia="微软雅黑" w:cs="微软雅黑"/>
          <w:b w:val="0"/>
          <w:color w:val="333333"/>
          <w:sz w:val="22"/>
          <w:szCs w:val="22"/>
        </w:rPr>
      </w:pPr>
      <w:r>
        <w:rPr>
          <w:rFonts w:hint="eastAsia" w:ascii="微软雅黑" w:hAnsi="微软雅黑" w:eastAsia="微软雅黑" w:cs="微软雅黑"/>
          <w:b w:val="0"/>
          <w:color w:val="333333"/>
          <w:kern w:val="0"/>
          <w:sz w:val="22"/>
          <w:szCs w:val="22"/>
          <w:lang w:val="en-US" w:eastAsia="zh-CN" w:bidi="ar"/>
        </w:rPr>
        <w:t>信息来源：县行政审批服务局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F7B55"/>
    <w:rsid w:val="221B18F1"/>
    <w:rsid w:val="2F6F7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 w:type="paragraph" w:customStyle="1" w:styleId="8">
    <w:name w:val="con-title"/>
    <w:basedOn w:val="1"/>
    <w:uiPriority w:val="0"/>
    <w:pPr>
      <w:pBdr>
        <w:bottom w:val="single" w:color="717171" w:sz="12" w:space="0"/>
      </w:pBdr>
      <w:spacing w:line="750" w:lineRule="atLeast"/>
      <w:jc w:val="center"/>
    </w:pPr>
    <w:rPr>
      <w:color w:val="000000"/>
      <w:kern w:val="0"/>
      <w:sz w:val="37"/>
      <w:szCs w:val="37"/>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2020-06-09T10:36:00Z</dcterms:created>
  <dc:creator>SPJ3</dc:creator>
  <cp:lastModifiedBy>SPJ3</cp:lastModifiedBy>
  <dcterms:modified xsi:type="dcterms:W3CDTF">2020-06-09T10:54:39Z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