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D9506" w14:textId="77777777" w:rsidR="00020E18" w:rsidRDefault="00000000">
      <w:pPr>
        <w:widowControl/>
        <w:shd w:val="clear" w:color="auto" w:fill="FFFFFF"/>
        <w:spacing w:line="480" w:lineRule="auto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汶上县自然资源局行政执法全过程记录制度</w:t>
      </w:r>
    </w:p>
    <w:p w14:paraId="796AE3DD" w14:textId="77777777" w:rsidR="00020E18" w:rsidRDefault="00020E18">
      <w:pPr>
        <w:widowControl/>
        <w:shd w:val="clear" w:color="auto" w:fill="FFFFFF"/>
        <w:spacing w:line="480" w:lineRule="auto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</w:p>
    <w:p w14:paraId="14B48994" w14:textId="77777777" w:rsidR="00020E18" w:rsidRDefault="00000000">
      <w:pPr>
        <w:widowControl/>
        <w:shd w:val="clear" w:color="auto" w:fill="FFFFFF"/>
        <w:spacing w:line="480" w:lineRule="auto"/>
        <w:ind w:firstLineChars="200" w:firstLine="64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根据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市县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关于全面推行行政执法公示制度、执法全过程记录制度、重大执法决定法制审核制度有关部署要求，结合本局工作实际，制定本制度。</w:t>
      </w:r>
    </w:p>
    <w:p w14:paraId="6D0EA2A4" w14:textId="77777777" w:rsidR="00020E18" w:rsidRDefault="00000000">
      <w:pPr>
        <w:widowControl/>
        <w:shd w:val="clear" w:color="auto" w:fill="FFFFFF"/>
        <w:spacing w:line="480" w:lineRule="auto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第一章记录方式</w:t>
      </w:r>
    </w:p>
    <w:p w14:paraId="65827067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bCs/>
          <w:color w:val="000000"/>
          <w:kern w:val="0"/>
          <w:sz w:val="32"/>
          <w:szCs w:val="32"/>
        </w:rPr>
        <w:t>第一条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行政执法全过程记录是指行政执法人员通过文字、音像等记录形式，对自然资源违法线索发现、制止、立案、调查、取证、审理、决定、执行、送达、移交、结案、归档等行政执法过程的跟踪记录，有效保存证据，实现执法环节全过程可追溯。</w:t>
      </w:r>
    </w:p>
    <w:p w14:paraId="581EFEF3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bCs/>
          <w:color w:val="000000"/>
          <w:kern w:val="0"/>
          <w:sz w:val="32"/>
          <w:szCs w:val="32"/>
        </w:rPr>
        <w:t>第二条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行政执法全过程记录应当坚持合法、规范、客观、公正、全面的原则。</w:t>
      </w:r>
    </w:p>
    <w:p w14:paraId="3827A0D2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bCs/>
          <w:color w:val="000000"/>
          <w:kern w:val="0"/>
          <w:sz w:val="32"/>
          <w:szCs w:val="32"/>
        </w:rPr>
        <w:t>第三条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行政执法全过程记录的方式主要有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:</w:t>
      </w:r>
    </w:p>
    <w:p w14:paraId="63516B62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（一）文字记录，包括行政审批文件、执法文书、调查证据、调查报告、处理建议、内部审批表等书面记录材料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;</w:t>
      </w:r>
    </w:p>
    <w:p w14:paraId="4591794D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（二）影像记录，包括对执法现场进行的拍照、录音、录像、视频监控等进行记录。</w:t>
      </w:r>
    </w:p>
    <w:p w14:paraId="78E74B9F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前款文字和音像记录方式可以同时使用，也可以单独使用，必要时可采用文字和音像记录相结合的方式，认真做好衔接等工作。同时，可根据执法行为的不同类别、阶段、重点环节采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lastRenderedPageBreak/>
        <w:t>用相应的记录方式；对文字记录能够全面有效记录执法行为的，可以不进行音像记录。</w:t>
      </w:r>
    </w:p>
    <w:p w14:paraId="5C4D0BFF" w14:textId="77777777" w:rsidR="00020E18" w:rsidRDefault="00000000">
      <w:pPr>
        <w:widowControl/>
        <w:shd w:val="clear" w:color="auto" w:fill="FFFFFF"/>
        <w:spacing w:line="480" w:lineRule="auto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第二</w:t>
      </w:r>
      <w:proofErr w:type="gramStart"/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章启动</w:t>
      </w:r>
      <w:proofErr w:type="gramEnd"/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环节</w:t>
      </w:r>
    </w:p>
    <w:p w14:paraId="12D20B95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bCs/>
          <w:color w:val="000000"/>
          <w:kern w:val="0"/>
          <w:sz w:val="32"/>
          <w:szCs w:val="32"/>
        </w:rPr>
        <w:t>第四条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接到公民、法人或其他组织投诉、举报的，应对投诉、举报人及投诉、举报的相关情况进行登记，对受理或不予受理等情况进行文字记录。</w:t>
      </w:r>
    </w:p>
    <w:p w14:paraId="1F1313B8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bCs/>
          <w:color w:val="000000"/>
          <w:kern w:val="0"/>
          <w:sz w:val="32"/>
          <w:szCs w:val="32"/>
        </w:rPr>
        <w:t>第五条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对上级交办、督办的违法案件的办理，应当记录收文时间、办理情况。</w:t>
      </w:r>
    </w:p>
    <w:p w14:paraId="39E84359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bCs/>
          <w:color w:val="000000"/>
          <w:kern w:val="0"/>
          <w:sz w:val="32"/>
          <w:szCs w:val="32"/>
        </w:rPr>
        <w:t>第六条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需立案查处的，按规定程序进行立案，可采用文字记录。</w:t>
      </w:r>
    </w:p>
    <w:p w14:paraId="1E6C8E71" w14:textId="77777777" w:rsidR="00020E18" w:rsidRDefault="00000000">
      <w:pPr>
        <w:widowControl/>
        <w:shd w:val="clear" w:color="auto" w:fill="FFFFFF"/>
        <w:spacing w:line="480" w:lineRule="auto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/>
          <w:color w:val="000000"/>
          <w:kern w:val="0"/>
          <w:sz w:val="32"/>
          <w:szCs w:val="32"/>
        </w:rPr>
        <w:t>第三章调查取证</w:t>
      </w:r>
    </w:p>
    <w:p w14:paraId="45A1481D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bCs/>
          <w:color w:val="000000"/>
          <w:kern w:val="0"/>
          <w:sz w:val="32"/>
          <w:szCs w:val="32"/>
        </w:rPr>
        <w:t>第七条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调查取证工作中，调查人员认为必要的，可进行音像记录。</w:t>
      </w:r>
    </w:p>
    <w:p w14:paraId="575849D0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bCs/>
          <w:color w:val="000000"/>
          <w:kern w:val="0"/>
          <w:sz w:val="32"/>
          <w:szCs w:val="32"/>
        </w:rPr>
        <w:t>第八条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调查取证采取以下方式进行文字记录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:</w:t>
      </w:r>
    </w:p>
    <w:p w14:paraId="7114A320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（一）执法人员姓名、职务、证件信息及出示证件情况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;</w:t>
      </w:r>
    </w:p>
    <w:p w14:paraId="3FC2F86A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（二）询问当事人或证人的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,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现场制作询问笔录等文书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;</w:t>
      </w:r>
    </w:p>
    <w:p w14:paraId="35C0C2AA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（三）现场勘查、测量的，制作现场勘测笔录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;</w:t>
      </w:r>
    </w:p>
    <w:p w14:paraId="3EF8CA86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（四）向有关单位和人员调取书证、物证、视听资料等证据材料的，制作证据登记保存清单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;</w:t>
      </w:r>
    </w:p>
    <w:p w14:paraId="697E5D8E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（五）委托第三方鉴定机构进行鉴定的或者第三方测量单位进行测量的，由鉴定机构、测量单位出具相应的鉴定意见书或勘测报告等。</w:t>
      </w:r>
    </w:p>
    <w:p w14:paraId="2FD7F97D" w14:textId="77777777" w:rsidR="00020E18" w:rsidRDefault="00000000">
      <w:pPr>
        <w:widowControl/>
        <w:shd w:val="clear" w:color="auto" w:fill="FFFFFF"/>
        <w:spacing w:line="480" w:lineRule="auto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/>
          <w:color w:val="000000"/>
          <w:kern w:val="0"/>
          <w:sz w:val="32"/>
          <w:szCs w:val="32"/>
        </w:rPr>
        <w:lastRenderedPageBreak/>
        <w:t>第四章审核决定</w:t>
      </w:r>
    </w:p>
    <w:p w14:paraId="0B8AEF47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bCs/>
          <w:color w:val="000000"/>
          <w:kern w:val="0"/>
          <w:sz w:val="32"/>
          <w:szCs w:val="32"/>
        </w:rPr>
        <w:t>第九条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案件调查结束后，行政执法人员应当起草调查报告，报告案件来源、调查过程、事实证据、法律依据或处理意见等内容。</w:t>
      </w:r>
    </w:p>
    <w:p w14:paraId="6C0A397A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bCs/>
          <w:color w:val="000000"/>
          <w:kern w:val="0"/>
          <w:sz w:val="32"/>
          <w:szCs w:val="32"/>
        </w:rPr>
        <w:t>第十条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国土资源执法监察大队组织召开案件内部会审，对立案查处的违法案件进行研究讨论和审议，形成处理建议后提交自然资源局进行案件会审</w:t>
      </w:r>
      <w:proofErr w:type="gramStart"/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〈</w:t>
      </w:r>
      <w:proofErr w:type="gramEnd"/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法制审核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)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，形成会议记录或会议纪要。</w:t>
      </w:r>
    </w:p>
    <w:p w14:paraId="5F4BF07C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bCs/>
          <w:color w:val="000000"/>
          <w:kern w:val="0"/>
          <w:sz w:val="32"/>
          <w:szCs w:val="32"/>
        </w:rPr>
        <w:t>第十一条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单位负责人审批的，应由负责人签署意见、签名（盖章）并签署日期。</w:t>
      </w:r>
    </w:p>
    <w:p w14:paraId="7F55A5ED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bCs/>
          <w:color w:val="000000"/>
          <w:kern w:val="0"/>
          <w:sz w:val="32"/>
          <w:szCs w:val="32"/>
        </w:rPr>
        <w:t>第十二条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行政法律文书应符合《国土资源违法行为查处工作规程》等有关规定，适用的法律条款要明确具体，告知当事人救济途径。</w:t>
      </w:r>
    </w:p>
    <w:p w14:paraId="13CB6FFC" w14:textId="77777777" w:rsidR="00020E18" w:rsidRDefault="00000000">
      <w:pPr>
        <w:widowControl/>
        <w:shd w:val="clear" w:color="auto" w:fill="FFFFFF"/>
        <w:spacing w:line="480" w:lineRule="auto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/>
          <w:color w:val="000000"/>
          <w:kern w:val="0"/>
          <w:sz w:val="32"/>
          <w:szCs w:val="32"/>
        </w:rPr>
        <w:t>第五章送达执行</w:t>
      </w:r>
    </w:p>
    <w:p w14:paraId="7E93C5D3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bCs/>
          <w:color w:val="000000"/>
          <w:kern w:val="0"/>
          <w:sz w:val="32"/>
          <w:szCs w:val="32"/>
        </w:rPr>
        <w:t>第十三条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法律文书采取以下方式送达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:</w:t>
      </w:r>
    </w:p>
    <w:p w14:paraId="06192119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（一）直接送达。直接送达的应当直接送交受送达人。受送达人是自然人的，如本人不在，可交其同住成年家属签收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;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受送达人是法人或者其他组织的，应当由法定代表人、其他组织的主要负责人或者该法人、组织负责收件的人签收；受送达人有代理人的，可以送交其代理人签收；受送达人已指定代收人的，可交代收人签收。送达回证上签收的日期为送达日期。</w:t>
      </w:r>
    </w:p>
    <w:p w14:paraId="0D176FDC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lastRenderedPageBreak/>
        <w:t>（二）留置送达。受送达人或者同住成年人家属拒绝接收法律文书的，可以邀请有关基层组织或者所在单位的代表到场，说明情况，在送达回证上记明拒收事由和日期，由送达人、见证人签名或者盖章，把法律文书留在受送达人的住所或者张贴在违法用地现场，并采用拍照、录像等方式记录送达过程，即视为送达。</w:t>
      </w:r>
    </w:p>
    <w:p w14:paraId="572B121A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影像中应当体现送达文书内容、明确的送达日期、当事人住所等现场情况。送达回证上记明的日期为送达日期。</w:t>
      </w:r>
    </w:p>
    <w:p w14:paraId="2A625EB7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（三）传真或者电子信息送达。经当事人同意，可以采用传真、电子邮件、手机信息等能够确认其收悉的方式送达法律文书，但《行政处罚决定书》除外。采取电话录音、短信、屏幕录像等方式进行记录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;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采取传真方式送达的，应在传真件上注明传真时间和受送达人传真号码。</w:t>
      </w:r>
    </w:p>
    <w:p w14:paraId="1AD86235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（四）邮寄送达。邮寄送达行政法律文书的，应留存邮寄凭证和签收凭证。邮寄送达以回执上注明的收件日期为送达日期。</w:t>
      </w:r>
    </w:p>
    <w:p w14:paraId="7A3C48EB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（五）采取委托、转交、公告等方式送达的，应当记录送达的原因、方式和过程，保存相关书面资料，以截屏截图、拍照、录像等方式进行记录。</w:t>
      </w:r>
    </w:p>
    <w:p w14:paraId="75C64C04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bCs/>
          <w:color w:val="000000"/>
          <w:kern w:val="0"/>
          <w:sz w:val="32"/>
          <w:szCs w:val="32"/>
        </w:rPr>
        <w:t>第十四条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行政处罚决定送达后，应对当事人履行情况做好文字记录，对当事人未按时限要求履行行政处罚决定的，依法进行催告，必要时可音像记录。</w:t>
      </w:r>
    </w:p>
    <w:p w14:paraId="535F1DFA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bCs/>
          <w:color w:val="000000"/>
          <w:kern w:val="0"/>
          <w:sz w:val="32"/>
          <w:szCs w:val="32"/>
        </w:rPr>
        <w:lastRenderedPageBreak/>
        <w:t>第十五条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当事人逾期不履行行政处罚决定需要申请法院强制执行的，应对申请法院强制执行的相关法律文书、强制执行结果等进行文字记录。</w:t>
      </w:r>
    </w:p>
    <w:p w14:paraId="030DE8A6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bCs/>
          <w:color w:val="000000"/>
          <w:kern w:val="0"/>
          <w:sz w:val="32"/>
          <w:szCs w:val="32"/>
        </w:rPr>
        <w:t>第十六条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符合原国土资源部《国土资源违法行为查处工作规程》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(</w:t>
      </w:r>
      <w:proofErr w:type="gramStart"/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国土资发</w:t>
      </w:r>
      <w:proofErr w:type="gramEnd"/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[2014]117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号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)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中规定结案条件的，可以结案。涉及需要移送有关部门追究刑事责任、行政纪律责任的，结案前应当依法移送，并做好移送相关文字记录。</w:t>
      </w:r>
    </w:p>
    <w:p w14:paraId="47A2E033" w14:textId="77777777" w:rsidR="00020E18" w:rsidRDefault="00000000">
      <w:pPr>
        <w:widowControl/>
        <w:shd w:val="clear" w:color="auto" w:fill="FFFFFF"/>
        <w:spacing w:line="480" w:lineRule="auto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第六</w:t>
      </w:r>
      <w:proofErr w:type="gramStart"/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章注意</w:t>
      </w:r>
      <w:proofErr w:type="gramEnd"/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事项</w:t>
      </w:r>
    </w:p>
    <w:p w14:paraId="4E7FF1B3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bCs/>
          <w:color w:val="000000"/>
          <w:kern w:val="0"/>
          <w:sz w:val="32"/>
          <w:szCs w:val="32"/>
        </w:rPr>
        <w:t>第十七条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执法人员应将办案过程中形成的全部材料，及时整理装订成卷并指定专人归档、保存。</w:t>
      </w:r>
    </w:p>
    <w:p w14:paraId="1D684376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bCs/>
          <w:color w:val="000000"/>
          <w:kern w:val="0"/>
          <w:sz w:val="32"/>
          <w:szCs w:val="32"/>
        </w:rPr>
        <w:t>第十八条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行政执法人员在进行执法记录时，应做到四个严禁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:</w:t>
      </w:r>
    </w:p>
    <w:p w14:paraId="43F0BAC4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（一）严禁不按规定对查处违法行为、处理违法案件进行执法全过程记录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;</w:t>
      </w:r>
    </w:p>
    <w:p w14:paraId="0539D430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（二）严禁擅自删减、修改执法记录设备记录的原始音像资料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;</w:t>
      </w:r>
    </w:p>
    <w:p w14:paraId="168DE6E5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（三）严禁私自复制、保存或者传播、泄露执法记录的文字、音像资料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;</w:t>
      </w:r>
    </w:p>
    <w:p w14:paraId="5CDF8E2C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（四）严禁故意毁坏法律文书、案卷材料、执法记录设备或者音像资料存储设备。</w:t>
      </w:r>
    </w:p>
    <w:p w14:paraId="075E038E" w14:textId="77777777" w:rsidR="00020E18" w:rsidRDefault="00000000">
      <w:pPr>
        <w:widowControl/>
        <w:shd w:val="clear" w:color="auto" w:fill="FFFFFF"/>
        <w:spacing w:line="480" w:lineRule="auto"/>
        <w:ind w:firstLine="48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bCs/>
          <w:color w:val="000000"/>
          <w:kern w:val="0"/>
          <w:sz w:val="32"/>
          <w:szCs w:val="32"/>
        </w:rPr>
        <w:t>第十九条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本制度自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2020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日起施行，以前印发的制度文件与本制度不一致的，按照本制度执行。</w:t>
      </w:r>
    </w:p>
    <w:sectPr w:rsidR="00020E18">
      <w:pgSz w:w="11906" w:h="16838"/>
      <w:pgMar w:top="1497" w:right="1633" w:bottom="1497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10E9C" w14:textId="77777777" w:rsidR="00997626" w:rsidRDefault="00997626" w:rsidP="00B61C35">
      <w:r>
        <w:separator/>
      </w:r>
    </w:p>
  </w:endnote>
  <w:endnote w:type="continuationSeparator" w:id="0">
    <w:p w14:paraId="4574AFEB" w14:textId="77777777" w:rsidR="00997626" w:rsidRDefault="00997626" w:rsidP="00B6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148F4" w14:textId="77777777" w:rsidR="00997626" w:rsidRDefault="00997626" w:rsidP="00B61C35">
      <w:r>
        <w:separator/>
      </w:r>
    </w:p>
  </w:footnote>
  <w:footnote w:type="continuationSeparator" w:id="0">
    <w:p w14:paraId="4A53A8CE" w14:textId="77777777" w:rsidR="00997626" w:rsidRDefault="00997626" w:rsidP="00B61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g1NTlhOTYxYmM1MDQzNjhiMTM5OWVkNmVkNTBmZjQifQ=="/>
  </w:docVars>
  <w:rsids>
    <w:rsidRoot w:val="00CB4E3C"/>
    <w:rsid w:val="00020E18"/>
    <w:rsid w:val="00174B2F"/>
    <w:rsid w:val="001F3F48"/>
    <w:rsid w:val="003D721D"/>
    <w:rsid w:val="004F53F1"/>
    <w:rsid w:val="00966237"/>
    <w:rsid w:val="00997626"/>
    <w:rsid w:val="00B61C35"/>
    <w:rsid w:val="00CB4E3C"/>
    <w:rsid w:val="00E9571E"/>
    <w:rsid w:val="0FCE203C"/>
    <w:rsid w:val="4E8D16EB"/>
    <w:rsid w:val="6CCB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6CFFC"/>
  <w15:docId w15:val="{BCB7A330-0A9D-44DA-9BCF-660AB7AB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wl">
    <w:name w:val="fwl"/>
    <w:basedOn w:val="a0"/>
    <w:qFormat/>
  </w:style>
  <w:style w:type="character" w:customStyle="1" w:styleId="print">
    <w:name w:val="print"/>
    <w:basedOn w:val="a0"/>
    <w:qFormat/>
  </w:style>
  <w:style w:type="character" w:customStyle="1" w:styleId="fengxiang">
    <w:name w:val="fengxiang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328</Words>
  <Characters>1871</Characters>
  <Application>Microsoft Office Word</Application>
  <DocSecurity>0</DocSecurity>
  <Lines>15</Lines>
  <Paragraphs>4</Paragraphs>
  <ScaleCrop>false</ScaleCrop>
  <Company>微软中国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寻 万勇</cp:lastModifiedBy>
  <cp:revision>2</cp:revision>
  <dcterms:created xsi:type="dcterms:W3CDTF">2023-08-02T04:50:00Z</dcterms:created>
  <dcterms:modified xsi:type="dcterms:W3CDTF">2023-08-02T04:50:00Z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A242BDC7BC7D44C89005F97F688D94D0_13</vt:lpwstr>
  </property>
</Properties>
</file>