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汶上县交通运输局</w:t>
      </w:r>
    </w:p>
    <w:p>
      <w:pPr>
        <w:pStyle w:val="2"/>
        <w:keepNext w:val="0"/>
        <w:keepLines w:val="0"/>
        <w:widowControl/>
        <w:suppressLineNumbers w:val="0"/>
        <w:ind w:left="0" w:firstLine="42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2019年政府信息公开工作年度报告</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一、总体情况</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我局按照县委、县政府统一部署，加强组织领导，健全工作机制，认真贯彻《中华人民共和国政府信息公开条例》的各项要求，以“正常化、规范化、制度化”为着力点，促进了政府信息公开工作规范、有序、健康发展。局党组始终高度重视政府信息公开工作,在完善政府信息公开制度和规范、深化政府信息公开内容、规范政府信息公开申请处理流程、拓展政府信息公开形式等方面取得了新的进展，建立了长效工作机制。</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二、政府信息公开的组织领导和制度建设情况</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局成立了以局长为组长、分管局长为副组长、局机关各科室负责人为成员的政府信息公开工作领导小组。明确各职能部门的工作职责，严格工作责任制，确保政府信息公开工作规范、有序开展。明确局办公室专门负责推进、指导、协调全局的政府信息公开工作，局各科室协助做好政府信息公开工作。结合交通运输工作实际，我局建立健全了《政府信息公开工作制度》、《保密审查制度》、《责任追究制度》、《限时办结制度》等，明确了工作职责、程序、公开方式和时限要求，保证局政府信息公开工作顺利开展。</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、主动公开政府信息以及公开平台建设情况</w:t>
      </w:r>
    </w:p>
    <w:p>
      <w:pPr>
        <w:pStyle w:val="2"/>
        <w:keepNext w:val="0"/>
        <w:keepLines w:val="0"/>
        <w:widowControl/>
        <w:suppressLineNumbers w:val="0"/>
        <w:ind w:left="0" w:firstLine="4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2019年，我局共主动公开政府信息748条。其中通过政府门户网站推送178条，占总量的23.8%；微信公众平台550条，占总量的73.5％；其他方式20条，占总量的2.7％。全文电子化率达100%，包括路政管理、农村公路建设养护、客运市场、货物运输、城市客运、车辆维修、驾驶员培训、工程质量监督、安全监督、安全管理、法律法规等方面。</w:t>
      </w:r>
    </w:p>
    <w:p>
      <w:pPr>
        <w:pStyle w:val="2"/>
        <w:keepNext w:val="0"/>
        <w:keepLines w:val="0"/>
        <w:widowControl/>
        <w:suppressLineNumbers w:val="0"/>
        <w:ind w:left="0" w:firstLine="4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448175" cy="2600325"/>
            <wp:effectExtent l="0" t="0" r="9525" b="9525"/>
            <wp:docPr id="1" name="图片 1" descr="e453fc357ba3a04f58345c9e7df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453fc357ba3a04f58345c9e7df4637"/>
                    <pic:cNvPicPr>
                      <a:picLocks noChangeAspect="1"/>
                    </pic:cNvPicPr>
                  </pic:nvPicPr>
                  <pic:blipFill>
                    <a:blip r:embed="rId4"/>
                    <a:stretch>
                      <a:fillRect/>
                    </a:stretch>
                  </pic:blipFill>
                  <pic:spPr>
                    <a:xfrm>
                      <a:off x="0" y="0"/>
                      <a:ext cx="4448175" cy="2600325"/>
                    </a:xfrm>
                    <a:prstGeom prst="rect">
                      <a:avLst/>
                    </a:prstGeom>
                  </pic:spPr>
                </pic:pic>
              </a:graphicData>
            </a:graphic>
          </wp:inline>
        </w:drawing>
      </w:r>
    </w:p>
    <w:p>
      <w:pPr>
        <w:pStyle w:val="2"/>
        <w:keepNext w:val="0"/>
        <w:keepLines w:val="0"/>
        <w:widowControl/>
        <w:suppressLineNumbers w:val="0"/>
        <w:ind w:left="0" w:firstLine="42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095750" cy="2524125"/>
            <wp:effectExtent l="0" t="0" r="0" b="9525"/>
            <wp:docPr id="2" name="图片 2" descr="1591868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1868067(1)"/>
                    <pic:cNvPicPr>
                      <a:picLocks noChangeAspect="1"/>
                    </pic:cNvPicPr>
                  </pic:nvPicPr>
                  <pic:blipFill>
                    <a:blip r:embed="rId5"/>
                    <a:stretch>
                      <a:fillRect/>
                    </a:stretch>
                  </pic:blipFill>
                  <pic:spPr>
                    <a:xfrm>
                      <a:off x="0" y="0"/>
                      <a:ext cx="4095750" cy="2524125"/>
                    </a:xfrm>
                    <a:prstGeom prst="rect">
                      <a:avLst/>
                    </a:prstGeom>
                  </pic:spPr>
                </pic:pic>
              </a:graphicData>
            </a:graphic>
          </wp:inline>
        </w:drawing>
      </w:r>
    </w:p>
    <w:p>
      <w:pPr>
        <w:pStyle w:val="2"/>
        <w:keepNext w:val="0"/>
        <w:keepLines w:val="0"/>
        <w:widowControl/>
        <w:suppressLineNumbers w:val="0"/>
        <w:ind w:left="0" w:firstLine="4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建议提案办理结果信息公开</w:t>
      </w:r>
      <w:r>
        <w:rPr>
          <w:rFonts w:hint="eastAsia" w:ascii="仿宋_GB2312" w:hAnsi="仿宋_GB2312" w:eastAsia="仿宋_GB2312" w:cs="仿宋_GB2312"/>
          <w:sz w:val="32"/>
          <w:szCs w:val="32"/>
          <w:lang w:eastAsia="zh-CN"/>
        </w:rPr>
        <w:t>情况如下：</w:t>
      </w:r>
    </w:p>
    <w:p>
      <w:pPr>
        <w:pStyle w:val="2"/>
        <w:keepNext w:val="0"/>
        <w:keepLines w:val="0"/>
        <w:widowControl/>
        <w:suppressLineNumbers w:val="0"/>
        <w:ind w:left="0" w:firstLine="4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我局共办理</w:t>
      </w:r>
      <w:r>
        <w:rPr>
          <w:rFonts w:hint="eastAsia" w:ascii="仿宋_GB2312" w:hAnsi="仿宋_GB2312" w:eastAsia="仿宋_GB2312" w:cs="仿宋_GB2312"/>
          <w:sz w:val="32"/>
          <w:szCs w:val="32"/>
        </w:rPr>
        <w:t>人大代表建议</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件、政协委员提案</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件，所有建议、提案已在规定时限内办复完毕，并作出了书面答复。同时，将建议、提案办理结果以及办理总体情况信息及时通过县政府门户网站予以公开。</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主动公开信息工作中，为方便公众了解信息，我局主要通过以下形式发布政府信息：一是在汶上县政府网站上公布政府信息；二是我局办公室接待群众查阅信息；三是通过报纸、微信公众号、电台、电话等多种形式向群众提供我局主动公开的政府信息。</w:t>
      </w:r>
    </w:p>
    <w:p>
      <w:pPr>
        <w:pStyle w:val="2"/>
        <w:keepNext w:val="0"/>
        <w:keepLines w:val="0"/>
        <w:widowControl/>
        <w:numPr>
          <w:ilvl w:val="0"/>
          <w:numId w:val="0"/>
        </w:numPr>
        <w:suppressLineNumbers w:val="0"/>
        <w:ind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主动公开政府信息情况</w:t>
      </w:r>
      <w:r>
        <w:rPr>
          <w:rFonts w:hint="eastAsia" w:ascii="仿宋_GB2312" w:hAnsi="仿宋_GB2312" w:eastAsia="仿宋_GB2312" w:cs="仿宋_GB2312"/>
          <w:sz w:val="32"/>
          <w:szCs w:val="32"/>
          <w:lang w:eastAsia="zh-CN"/>
        </w:rPr>
        <w:t>（表格）</w:t>
      </w:r>
      <w:r>
        <w:rPr>
          <w:rFonts w:hint="eastAsia" w:ascii="仿宋_GB2312" w:hAnsi="仿宋_GB2312" w:eastAsia="仿宋_GB2312" w:cs="仿宋_GB2312"/>
          <w:sz w:val="32"/>
          <w:szCs w:val="32"/>
        </w:rPr>
        <w:t>​</w:t>
      </w:r>
    </w:p>
    <w:tbl>
      <w:tblPr>
        <w:tblStyle w:val="3"/>
        <w:tblW w:w="8700" w:type="dxa"/>
        <w:tblInd w:w="0" w:type="dxa"/>
        <w:shd w:val="clear" w:color="auto" w:fill="auto"/>
        <w:tblLayout w:type="autofit"/>
        <w:tblCellMar>
          <w:top w:w="0" w:type="dxa"/>
          <w:left w:w="0" w:type="dxa"/>
          <w:bottom w:w="0" w:type="dxa"/>
          <w:right w:w="0" w:type="dxa"/>
        </w:tblCellMar>
      </w:tblPr>
      <w:tblGrid>
        <w:gridCol w:w="3328"/>
        <w:gridCol w:w="2000"/>
        <w:gridCol w:w="7"/>
        <w:gridCol w:w="1353"/>
        <w:gridCol w:w="2012"/>
      </w:tblGrid>
      <w:tr>
        <w:tblPrEx>
          <w:shd w:val="clear" w:color="auto" w:fill="auto"/>
          <w:tblCellMar>
            <w:top w:w="0" w:type="dxa"/>
            <w:left w:w="0" w:type="dxa"/>
            <w:bottom w:w="0" w:type="dxa"/>
            <w:right w:w="0" w:type="dxa"/>
          </w:tblCellMar>
        </w:tblPrEx>
        <w:trPr>
          <w:trHeight w:val="642" w:hRule="atLeast"/>
        </w:trPr>
        <w:tc>
          <w:tcPr>
            <w:tcW w:w="8700" w:type="dxa"/>
            <w:gridSpan w:val="5"/>
            <w:tcBorders>
              <w:top w:val="single" w:color="auto" w:sz="6" w:space="0"/>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第二十条第（一）项</w:t>
            </w:r>
          </w:p>
        </w:tc>
      </w:tr>
      <w:tr>
        <w:tblPrEx>
          <w:tblCellMar>
            <w:top w:w="0" w:type="dxa"/>
            <w:left w:w="0" w:type="dxa"/>
            <w:bottom w:w="0" w:type="dxa"/>
            <w:right w:w="0" w:type="dxa"/>
          </w:tblCellMar>
        </w:tblPrEx>
        <w:trPr>
          <w:trHeight w:val="1896"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2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本年新</w:t>
            </w:r>
          </w:p>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制作数量</w:t>
            </w:r>
          </w:p>
        </w:tc>
        <w:tc>
          <w:tcPr>
            <w:tcW w:w="136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本年新</w:t>
            </w:r>
          </w:p>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公开数量</w:t>
            </w:r>
          </w:p>
        </w:tc>
        <w:tc>
          <w:tcPr>
            <w:tcW w:w="20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对外公开总数量</w:t>
            </w:r>
          </w:p>
        </w:tc>
      </w:tr>
      <w:tr>
        <w:tblPrEx>
          <w:tblCellMar>
            <w:top w:w="0" w:type="dxa"/>
            <w:left w:w="0" w:type="dxa"/>
            <w:bottom w:w="0" w:type="dxa"/>
            <w:right w:w="0" w:type="dxa"/>
          </w:tblCellMar>
        </w:tblPrEx>
        <w:trPr>
          <w:trHeight w:val="642"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规章</w:t>
            </w:r>
          </w:p>
        </w:tc>
        <w:tc>
          <w:tcPr>
            <w:tcW w:w="2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36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20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tblPrEx>
          <w:tblCellMar>
            <w:top w:w="0" w:type="dxa"/>
            <w:left w:w="0" w:type="dxa"/>
            <w:bottom w:w="0" w:type="dxa"/>
            <w:right w:w="0" w:type="dxa"/>
          </w:tblCellMar>
        </w:tblPrEx>
        <w:trPr>
          <w:trHeight w:val="642"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规范性文件</w:t>
            </w:r>
          </w:p>
        </w:tc>
        <w:tc>
          <w:tcPr>
            <w:tcW w:w="2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36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20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tblPrEx>
          <w:tblCellMar>
            <w:top w:w="0" w:type="dxa"/>
            <w:left w:w="0" w:type="dxa"/>
            <w:bottom w:w="0" w:type="dxa"/>
            <w:right w:w="0" w:type="dxa"/>
          </w:tblCellMar>
        </w:tblPrEx>
        <w:trPr>
          <w:trHeight w:val="642" w:hRule="atLeast"/>
        </w:trPr>
        <w:tc>
          <w:tcPr>
            <w:tcW w:w="8700" w:type="dxa"/>
            <w:gridSpan w:val="5"/>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第二十条第（五）项</w:t>
            </w:r>
          </w:p>
        </w:tc>
      </w:tr>
      <w:tr>
        <w:tblPrEx>
          <w:tblCellMar>
            <w:top w:w="0" w:type="dxa"/>
            <w:left w:w="0" w:type="dxa"/>
            <w:bottom w:w="0" w:type="dxa"/>
            <w:right w:w="0" w:type="dxa"/>
          </w:tblCellMar>
        </w:tblPrEx>
        <w:trPr>
          <w:trHeight w:val="1269"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2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136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c>
          <w:tcPr>
            <w:tcW w:w="20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处理决定数量</w:t>
            </w:r>
          </w:p>
        </w:tc>
      </w:tr>
      <w:tr>
        <w:tblPrEx>
          <w:tblCellMar>
            <w:top w:w="0" w:type="dxa"/>
            <w:left w:w="0" w:type="dxa"/>
            <w:bottom w:w="0" w:type="dxa"/>
            <w:right w:w="0" w:type="dxa"/>
          </w:tblCellMar>
        </w:tblPrEx>
        <w:trPr>
          <w:trHeight w:val="642"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w:t>
            </w:r>
          </w:p>
        </w:tc>
        <w:tc>
          <w:tcPr>
            <w:tcW w:w="200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13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20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r>
      <w:tr>
        <w:tblPrEx>
          <w:tblCellMar>
            <w:top w:w="0" w:type="dxa"/>
            <w:left w:w="0" w:type="dxa"/>
            <w:bottom w:w="0" w:type="dxa"/>
            <w:right w:w="0" w:type="dxa"/>
          </w:tblCellMar>
        </w:tblPrEx>
        <w:trPr>
          <w:trHeight w:val="1269"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其他对外管理服务事项</w:t>
            </w:r>
          </w:p>
        </w:tc>
        <w:tc>
          <w:tcPr>
            <w:tcW w:w="200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p>
        </w:tc>
        <w:tc>
          <w:tcPr>
            <w:tcW w:w="13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20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7000</w:t>
            </w:r>
          </w:p>
        </w:tc>
      </w:tr>
      <w:tr>
        <w:tblPrEx>
          <w:tblCellMar>
            <w:top w:w="0" w:type="dxa"/>
            <w:left w:w="0" w:type="dxa"/>
            <w:bottom w:w="0" w:type="dxa"/>
            <w:right w:w="0" w:type="dxa"/>
          </w:tblCellMar>
        </w:tblPrEx>
        <w:trPr>
          <w:trHeight w:val="642" w:hRule="atLeast"/>
        </w:trPr>
        <w:tc>
          <w:tcPr>
            <w:tcW w:w="8700" w:type="dxa"/>
            <w:gridSpan w:val="5"/>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第二十条第（六）项</w:t>
            </w:r>
          </w:p>
        </w:tc>
      </w:tr>
      <w:tr>
        <w:tblPrEx>
          <w:tblCellMar>
            <w:top w:w="0" w:type="dxa"/>
            <w:left w:w="0" w:type="dxa"/>
            <w:bottom w:w="0" w:type="dxa"/>
            <w:right w:w="0" w:type="dxa"/>
          </w:tblCellMar>
        </w:tblPrEx>
        <w:trPr>
          <w:trHeight w:val="1269"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20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136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c>
          <w:tcPr>
            <w:tcW w:w="20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处理决定数量</w:t>
            </w:r>
          </w:p>
        </w:tc>
      </w:tr>
      <w:tr>
        <w:tblPrEx>
          <w:tblCellMar>
            <w:top w:w="0" w:type="dxa"/>
            <w:left w:w="0" w:type="dxa"/>
            <w:bottom w:w="0" w:type="dxa"/>
            <w:right w:w="0" w:type="dxa"/>
          </w:tblCellMar>
        </w:tblPrEx>
        <w:trPr>
          <w:trHeight w:val="642"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w:t>
            </w:r>
          </w:p>
        </w:tc>
        <w:tc>
          <w:tcPr>
            <w:tcW w:w="200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13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7</w:t>
            </w:r>
          </w:p>
        </w:tc>
        <w:tc>
          <w:tcPr>
            <w:tcW w:w="201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243</w:t>
            </w:r>
          </w:p>
        </w:tc>
      </w:tr>
      <w:tr>
        <w:tblPrEx>
          <w:tblCellMar>
            <w:top w:w="0" w:type="dxa"/>
            <w:left w:w="0" w:type="dxa"/>
            <w:bottom w:w="0" w:type="dxa"/>
            <w:right w:w="0" w:type="dxa"/>
          </w:tblCellMar>
        </w:tblPrEx>
        <w:trPr>
          <w:trHeight w:val="642"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行政强制</w:t>
            </w:r>
          </w:p>
        </w:tc>
        <w:tc>
          <w:tcPr>
            <w:tcW w:w="200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13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201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CellMar>
            <w:top w:w="0" w:type="dxa"/>
            <w:left w:w="0" w:type="dxa"/>
            <w:bottom w:w="0" w:type="dxa"/>
            <w:right w:w="0" w:type="dxa"/>
          </w:tblCellMar>
        </w:tblPrEx>
        <w:trPr>
          <w:trHeight w:val="642" w:hRule="atLeast"/>
        </w:trPr>
        <w:tc>
          <w:tcPr>
            <w:tcW w:w="8700" w:type="dxa"/>
            <w:gridSpan w:val="5"/>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第二十条第（八）项</w:t>
            </w:r>
          </w:p>
        </w:tc>
      </w:tr>
      <w:tr>
        <w:tblPrEx>
          <w:tblCellMar>
            <w:top w:w="0" w:type="dxa"/>
            <w:left w:w="0" w:type="dxa"/>
            <w:bottom w:w="0" w:type="dxa"/>
            <w:right w:w="0" w:type="dxa"/>
          </w:tblCellMar>
        </w:tblPrEx>
        <w:trPr>
          <w:trHeight w:val="1269"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200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3365"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r>
      <w:tr>
        <w:tblPrEx>
          <w:tblCellMar>
            <w:top w:w="0" w:type="dxa"/>
            <w:left w:w="0" w:type="dxa"/>
            <w:bottom w:w="0" w:type="dxa"/>
            <w:right w:w="0" w:type="dxa"/>
          </w:tblCellMar>
        </w:tblPrEx>
        <w:trPr>
          <w:trHeight w:val="642"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行政事业性收费</w:t>
            </w:r>
          </w:p>
        </w:tc>
        <w:tc>
          <w:tcPr>
            <w:tcW w:w="200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3365"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CellMar>
            <w:top w:w="0" w:type="dxa"/>
            <w:left w:w="0" w:type="dxa"/>
            <w:bottom w:w="0" w:type="dxa"/>
            <w:right w:w="0" w:type="dxa"/>
          </w:tblCellMar>
        </w:tblPrEx>
        <w:trPr>
          <w:trHeight w:val="642" w:hRule="atLeast"/>
        </w:trPr>
        <w:tc>
          <w:tcPr>
            <w:tcW w:w="8700" w:type="dxa"/>
            <w:gridSpan w:val="5"/>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第二十条第（九）项</w:t>
            </w:r>
          </w:p>
        </w:tc>
      </w:tr>
      <w:tr>
        <w:tblPrEx>
          <w:tblCellMar>
            <w:top w:w="0" w:type="dxa"/>
            <w:left w:w="0" w:type="dxa"/>
            <w:bottom w:w="0" w:type="dxa"/>
            <w:right w:w="0" w:type="dxa"/>
          </w:tblCellMar>
        </w:tblPrEx>
        <w:trPr>
          <w:trHeight w:val="1269"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200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采购项目数量</w:t>
            </w:r>
          </w:p>
        </w:tc>
        <w:tc>
          <w:tcPr>
            <w:tcW w:w="3365"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采购总金额</w:t>
            </w:r>
          </w:p>
        </w:tc>
      </w:tr>
      <w:tr>
        <w:tblPrEx>
          <w:tblCellMar>
            <w:top w:w="0" w:type="dxa"/>
            <w:left w:w="0" w:type="dxa"/>
            <w:bottom w:w="0" w:type="dxa"/>
            <w:right w:w="0" w:type="dxa"/>
          </w:tblCellMar>
        </w:tblPrEx>
        <w:trPr>
          <w:trHeight w:val="642" w:hRule="atLeast"/>
        </w:trPr>
        <w:tc>
          <w:tcPr>
            <w:tcW w:w="33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政府集中采购</w:t>
            </w:r>
          </w:p>
        </w:tc>
        <w:tc>
          <w:tcPr>
            <w:tcW w:w="200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3365"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1425.</w:t>
            </w:r>
            <w:r>
              <w:rPr>
                <w:rFonts w:hint="eastAsia" w:ascii="仿宋_GB2312" w:hAnsi="仿宋_GB2312" w:eastAsia="仿宋_GB2312" w:cs="仿宋_GB2312"/>
                <w:sz w:val="32"/>
                <w:szCs w:val="32"/>
                <w:lang w:val="en-US" w:eastAsia="zh-CN"/>
              </w:rPr>
              <w:t>9万元</w:t>
            </w:r>
          </w:p>
        </w:tc>
      </w:tr>
      <w:tr>
        <w:tblPrEx>
          <w:tblCellMar>
            <w:top w:w="0" w:type="dxa"/>
            <w:left w:w="0" w:type="dxa"/>
            <w:bottom w:w="0" w:type="dxa"/>
            <w:right w:w="0" w:type="dxa"/>
          </w:tblCellMar>
        </w:tblPrEx>
        <w:trPr>
          <w:trHeight w:val="642" w:hRule="atLeast"/>
        </w:trPr>
        <w:tc>
          <w:tcPr>
            <w:tcW w:w="3328" w:type="dxa"/>
            <w:tcBorders>
              <w:top w:val="nil"/>
              <w:left w:val="nil"/>
              <w:bottom w:val="nil"/>
              <w:right w:val="nil"/>
            </w:tcBorders>
            <w:shd w:val="clear" w:color="auto" w:fill="auto"/>
            <w:vAlign w:val="center"/>
          </w:tcPr>
          <w:p>
            <w:pPr>
              <w:rPr>
                <w:rFonts w:hint="eastAsia" w:ascii="仿宋_GB2312" w:hAnsi="仿宋_GB2312" w:eastAsia="仿宋_GB2312" w:cs="仿宋_GB2312"/>
                <w:sz w:val="32"/>
                <w:szCs w:val="32"/>
              </w:rPr>
            </w:pPr>
          </w:p>
        </w:tc>
        <w:tc>
          <w:tcPr>
            <w:tcW w:w="2000" w:type="dxa"/>
            <w:tcBorders>
              <w:top w:val="nil"/>
              <w:left w:val="nil"/>
              <w:bottom w:val="nil"/>
              <w:right w:val="nil"/>
            </w:tcBorders>
            <w:shd w:val="clear" w:color="auto" w:fill="auto"/>
            <w:vAlign w:val="center"/>
          </w:tcPr>
          <w:p>
            <w:pPr>
              <w:rPr>
                <w:rFonts w:hint="eastAsia" w:ascii="仿宋_GB2312" w:hAnsi="仿宋_GB2312" w:eastAsia="仿宋_GB2312" w:cs="仿宋_GB2312"/>
                <w:sz w:val="32"/>
                <w:szCs w:val="32"/>
              </w:rPr>
            </w:pPr>
          </w:p>
        </w:tc>
        <w:tc>
          <w:tcPr>
            <w:tcW w:w="7" w:type="dxa"/>
            <w:tcBorders>
              <w:top w:val="nil"/>
              <w:left w:val="nil"/>
              <w:bottom w:val="nil"/>
              <w:right w:val="nil"/>
            </w:tcBorders>
            <w:shd w:val="clear" w:color="auto" w:fill="auto"/>
            <w:vAlign w:val="center"/>
          </w:tcPr>
          <w:p>
            <w:pPr>
              <w:rPr>
                <w:rFonts w:hint="eastAsia" w:ascii="仿宋_GB2312" w:hAnsi="仿宋_GB2312" w:eastAsia="仿宋_GB2312" w:cs="仿宋_GB2312"/>
                <w:sz w:val="32"/>
                <w:szCs w:val="32"/>
              </w:rPr>
            </w:pPr>
          </w:p>
        </w:tc>
        <w:tc>
          <w:tcPr>
            <w:tcW w:w="1353" w:type="dxa"/>
            <w:tcBorders>
              <w:top w:val="nil"/>
              <w:left w:val="nil"/>
              <w:bottom w:val="nil"/>
              <w:right w:val="nil"/>
            </w:tcBorders>
            <w:shd w:val="clear" w:color="auto" w:fill="auto"/>
            <w:vAlign w:val="center"/>
          </w:tcPr>
          <w:p>
            <w:pPr>
              <w:rPr>
                <w:rFonts w:hint="eastAsia" w:ascii="仿宋_GB2312" w:hAnsi="仿宋_GB2312" w:eastAsia="仿宋_GB2312" w:cs="仿宋_GB2312"/>
                <w:sz w:val="32"/>
                <w:szCs w:val="32"/>
              </w:rPr>
            </w:pPr>
          </w:p>
        </w:tc>
        <w:tc>
          <w:tcPr>
            <w:tcW w:w="2012" w:type="dxa"/>
            <w:tcBorders>
              <w:top w:val="nil"/>
              <w:left w:val="nil"/>
              <w:bottom w:val="nil"/>
              <w:right w:val="nil"/>
            </w:tcBorders>
            <w:shd w:val="clear" w:color="auto" w:fill="auto"/>
            <w:vAlign w:val="center"/>
          </w:tcPr>
          <w:p>
            <w:pPr>
              <w:rPr>
                <w:rFonts w:hint="eastAsia" w:ascii="仿宋_GB2312" w:hAnsi="仿宋_GB2312" w:eastAsia="仿宋_GB2312" w:cs="仿宋_GB2312"/>
                <w:sz w:val="32"/>
                <w:szCs w:val="32"/>
              </w:rPr>
            </w:pPr>
          </w:p>
        </w:tc>
      </w:tr>
    </w:tbl>
    <w:p>
      <w:pPr>
        <w:pStyle w:val="2"/>
        <w:keepNext w:val="0"/>
        <w:keepLines w:val="0"/>
        <w:widowControl/>
        <w:numPr>
          <w:ilvl w:val="0"/>
          <w:numId w:val="1"/>
        </w:numPr>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收到和处理政府信息公开申请情况</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年，我局依申请公开政府信息的数量为零。</w:t>
      </w:r>
    </w:p>
    <w:tbl>
      <w:tblPr>
        <w:tblStyle w:val="3"/>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0"/>
        <w:gridCol w:w="1170"/>
        <w:gridCol w:w="1858"/>
        <w:gridCol w:w="763"/>
        <w:gridCol w:w="715"/>
        <w:gridCol w:w="715"/>
        <w:gridCol w:w="763"/>
        <w:gridCol w:w="893"/>
        <w:gridCol w:w="680"/>
        <w:gridCol w:w="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48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（本列数据的勾稽关系为：第一项加第二项之和，等于第三项加第四项之和）</w:t>
            </w:r>
          </w:p>
        </w:tc>
        <w:tc>
          <w:tcPr>
            <w:tcW w:w="5595"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48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2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w:t>
            </w:r>
          </w:p>
        </w:tc>
        <w:tc>
          <w:tcPr>
            <w:tcW w:w="4065"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法人或其他组织</w:t>
            </w:r>
          </w:p>
        </w:tc>
        <w:tc>
          <w:tcPr>
            <w:tcW w:w="70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48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2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商业企业</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科研机构</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社会公益组织</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法律服务机构</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70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48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一、本年新收政府信息公开申请数量</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 </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 </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 </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48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二、上年结转政府信息公开申请数量</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三、本年度办理结果</w:t>
            </w:r>
          </w:p>
        </w:tc>
        <w:tc>
          <w:tcPr>
            <w:tcW w:w="298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（一）予以公开</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98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（二）部分公开（区分处理的，只计这一情形，不计其他情形）</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（三）不予公开</w:t>
            </w: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1.属于国家秘密</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2.其他法律行政法规禁止公开</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3.危及“三安全一稳定”</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4.保护第三方合法权益</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5.属于三类内部事务信息</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6.属于四类过程性信息</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7.属于行政执法案卷</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8.属于行政查询事项</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（四）无法提供</w:t>
            </w: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1.本机关不掌握相关政府信息</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2.没有现成信息需要另行制作</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3.补正后申请内容仍不明确</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（五）不予处理</w:t>
            </w: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1.信访举报投诉类申请</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2.重复申请</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3.要求提供公开出版物</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4.无正当理由大量反复申请</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1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5.要求行政机关确认或重新出具已获取信息</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98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（六）其他处理</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298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（七）总计</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48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四、结转下年度继续办理</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bl>
    <w:p>
      <w:pPr>
        <w:pStyle w:val="2"/>
        <w:keepNext w:val="0"/>
        <w:keepLines w:val="0"/>
        <w:widowControl/>
        <w:numPr>
          <w:ilvl w:val="0"/>
          <w:numId w:val="0"/>
        </w:numPr>
        <w:suppressLineNumbers w:val="0"/>
        <w:ind w:left="420" w:leftChars="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政府信息公开行政复议、行政诉讼情况</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年，我局未发生过针对本部门有关政府信息公开事务的行政复议和行政诉讼的案件。</w:t>
      </w:r>
    </w:p>
    <w:tbl>
      <w:tblPr>
        <w:tblStyle w:val="3"/>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0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66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297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未经复议直接起诉</w:t>
            </w:r>
          </w:p>
        </w:tc>
        <w:tc>
          <w:tcPr>
            <w:tcW w:w="303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0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66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_GB2312" w:hAnsi="仿宋_GB2312" w:eastAsia="仿宋_GB2312" w:cs="仿宋_GB2312"/>
                <w:sz w:val="32"/>
                <w:szCs w:val="32"/>
              </w:rPr>
            </w:pP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六、政府信息公开的收费及减免情况</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年，我局政府信息公开均未实行收费制度，全部免费提供。</w:t>
      </w:r>
    </w:p>
    <w:p>
      <w:pPr>
        <w:pStyle w:val="2"/>
        <w:keepNext w:val="0"/>
        <w:keepLines w:val="0"/>
        <w:widowControl/>
        <w:suppressLineNumbers w:val="0"/>
        <w:ind w:left="0" w:firstLine="4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七、政府信息公开保密审查及监督检查情况</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国家保密法》规定，我们坚持保密不公开，公开不保密的原则开展政府信息公开工作。在推进政府信息公开工作中，我局严格坚持政府信息公开保密工作程序，建立健全信息发布保密审查机制。落实专人负责做好本部门政府信息公开的保密检查，以及不予公开信息的审查工作。加强政府信息公开工作人员的保密审查教育，定期组织开展了业务培训。建立健全了政府信息公开工作过错责任追究制度。坚持行政监督与群众监督相结合、内部评议和社会评议相结合，建立健全了透明、廉洁、高效的政府信息公开监督评议机制，对机关各科室和局属单位的政府信息公开情况进行监督评议。</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、存在的主要问题及改进情况</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局政府信息公开工作虽然取得了一定的成效，但也存在一些问题，主要是相关配套制度还不够健全完善，公开的内容还不够完整，受机关人员编制限制，缺乏从事政府信息公开的专职工作人员,我局行政处罚、行政强制信息公开不及时，在执法不规范化现象，执法现场调查取证工作开展不扎实，导致行政复议案件频发。</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我局计划在2020年从以下几个方面着手，改进和加强政府信息网上公开工作：一是更加注重充实公开内容，围绕满足群众最关注、最迫切了解的信息需求，进一步充实信息公开内容，并及时正确公布。二是注重抓好网络建设，进一步加强交通系统信息化建设，大力推进局域网建设，积极推行电子政务，提高信息化建设管理水平。三是注重健全配套制度，着力健全完善公开、依申请公开、保密审查、复核审批、内部考 核等制度。同时进一步提升工作透明度，保障公众的知情权和监督权，确保政府信息公开工作扎实有效推进。四是充分利用微信公众号、O2O平台等大众化、便捷化渠道，及时解答群众相关疑惑，了解群众诉求。</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、其他需要报告的事项</w:t>
      </w:r>
    </w:p>
    <w:p>
      <w:pPr>
        <w:pStyle w:val="2"/>
        <w:keepNext w:val="0"/>
        <w:keepLines w:val="0"/>
        <w:widowControl/>
        <w:suppressLineNumbers w:val="0"/>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本报告中所列数据的统计期限自2019年1月1日起至2019年12月31日止。如对本报告有任何疑问，请联系汶上县交通运输局办公室，邮编：27250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，电话：0537-7212237，</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0537-7223213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地址：汶上汽车站北邻，微信公众号：好运交通。</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EE318"/>
    <w:multiLevelType w:val="singleLevel"/>
    <w:tmpl w:val="083EE31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908A1"/>
    <w:rsid w:val="05454665"/>
    <w:rsid w:val="11E3259D"/>
    <w:rsid w:val="18086093"/>
    <w:rsid w:val="19BD5E61"/>
    <w:rsid w:val="26EB7AEE"/>
    <w:rsid w:val="29E15532"/>
    <w:rsid w:val="2CB908A1"/>
    <w:rsid w:val="2D14136A"/>
    <w:rsid w:val="2F103C94"/>
    <w:rsid w:val="2FBE2CF8"/>
    <w:rsid w:val="316E60DB"/>
    <w:rsid w:val="39F6065C"/>
    <w:rsid w:val="3BB37131"/>
    <w:rsid w:val="3E6F39EF"/>
    <w:rsid w:val="45DC10B7"/>
    <w:rsid w:val="46BD5D48"/>
    <w:rsid w:val="4E640045"/>
    <w:rsid w:val="569A729A"/>
    <w:rsid w:val="61416842"/>
    <w:rsid w:val="62BC6996"/>
    <w:rsid w:val="6FBC3420"/>
    <w:rsid w:val="70FC1D29"/>
    <w:rsid w:val="70FC5C32"/>
    <w:rsid w:val="710B18D8"/>
    <w:rsid w:val="71D06775"/>
    <w:rsid w:val="764E72BD"/>
    <w:rsid w:val="773B052D"/>
    <w:rsid w:val="77BA0534"/>
    <w:rsid w:val="785F55C9"/>
    <w:rsid w:val="7D70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line="420" w:lineRule="atLeast"/>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2654</Words>
  <Characters>2773</Characters>
  <Lines>0</Lines>
  <Paragraphs>0</Paragraphs>
  <TotalTime>37</TotalTime>
  <ScaleCrop>false</ScaleCrop>
  <LinksUpToDate>false</LinksUpToDate>
  <CharactersWithSpaces>2788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2020-06-11T02:09:00Z</dcterms:created>
  <dc:creator>柠檬粑粑</dc:creator>
  <cp:lastModifiedBy>李岩工作号</cp:lastModifiedBy>
  <dcterms:modified xsi:type="dcterms:W3CDTF">2021-05-26T01:23:18Z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8E1139EEAA6E4E04A2CB3DD63B1B3A4F</vt:lpwstr>
  </property>
</Properties>
</file>