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6B9E63">
      <w:pPr>
        <w:spacing w:line="520" w:lineRule="exact"/>
        <w:rPr>
          <w:rFonts w:ascii="黑体" w:hAnsi="黑体" w:eastAsia="黑体"/>
          <w:sz w:val="32"/>
          <w:szCs w:val="32"/>
        </w:rPr>
      </w:pPr>
      <w:bookmarkStart w:id="1" w:name="_GoBack"/>
      <w:bookmarkEnd w:id="1"/>
      <w:r>
        <w:rPr>
          <w:rFonts w:hint="eastAsia" w:ascii="黑体" w:hAnsi="黑体" w:eastAsia="黑体"/>
          <w:sz w:val="32"/>
          <w:szCs w:val="32"/>
        </w:rPr>
        <w:t>办事服务指南</w:t>
      </w:r>
    </w:p>
    <w:p w14:paraId="08860949">
      <w:pPr>
        <w:spacing w:line="520" w:lineRule="exact"/>
        <w:jc w:val="center"/>
        <w:rPr>
          <w:rFonts w:hint="eastAsia" w:hAnsi="仿宋" w:eastAsia="仿宋"/>
          <w:sz w:val="36"/>
          <w:szCs w:val="36"/>
        </w:rPr>
      </w:pPr>
      <w:r>
        <w:rPr>
          <w:rFonts w:hint="eastAsia" w:hAnsi="仿宋" w:eastAsia="仿宋"/>
          <w:sz w:val="36"/>
          <w:szCs w:val="36"/>
        </w:rPr>
        <w:t>住宅专项维修资金划转前使用审核服务指南</w:t>
      </w:r>
    </w:p>
    <w:p w14:paraId="07C4C9BB">
      <w:pPr>
        <w:spacing w:line="520" w:lineRule="exact"/>
        <w:rPr>
          <w:rFonts w:hint="eastAsia" w:hAnsi="仿宋" w:eastAsia="仿宋"/>
          <w:sz w:val="32"/>
          <w:szCs w:val="32"/>
        </w:rPr>
      </w:pPr>
      <w:r>
        <w:rPr>
          <w:rFonts w:ascii="Times New Roman" w:hAnsi="Times New Roman" w:eastAsia="仿宋"/>
          <w:sz w:val="32"/>
          <w:szCs w:val="32"/>
        </w:rPr>
        <w:t>1</w:t>
      </w:r>
      <w:r>
        <w:rPr>
          <w:rFonts w:hint="eastAsia" w:ascii="Times New Roman" w:hAnsi="仿宋" w:eastAsia="仿宋"/>
          <w:sz w:val="32"/>
          <w:szCs w:val="32"/>
        </w:rPr>
        <w:t>．</w:t>
      </w:r>
      <w:r>
        <w:rPr>
          <w:rFonts w:hint="eastAsia" w:hAnsi="仿宋" w:eastAsia="仿宋"/>
          <w:sz w:val="32"/>
          <w:szCs w:val="32"/>
        </w:rPr>
        <w:t xml:space="preserve"> 事项名称：住宅专项维修资金划转前使用审核</w:t>
      </w:r>
    </w:p>
    <w:p w14:paraId="4C5D1606">
      <w:pPr>
        <w:spacing w:line="520" w:lineRule="exact"/>
        <w:rPr>
          <w:rFonts w:hAnsi="仿宋" w:eastAsia="仿宋"/>
          <w:sz w:val="32"/>
          <w:szCs w:val="32"/>
        </w:rPr>
      </w:pPr>
      <w:r>
        <w:rPr>
          <w:rFonts w:hint="eastAsia" w:ascii="Times New Roman" w:hAnsi="Times New Roman" w:eastAsia="仿宋"/>
          <w:sz w:val="32"/>
          <w:szCs w:val="32"/>
        </w:rPr>
        <w:t>2</w:t>
      </w:r>
      <w:r>
        <w:rPr>
          <w:rFonts w:hint="eastAsia" w:ascii="Times New Roman" w:hAnsi="仿宋" w:eastAsia="仿宋"/>
          <w:sz w:val="32"/>
          <w:szCs w:val="32"/>
        </w:rPr>
        <w:t xml:space="preserve">． </w:t>
      </w:r>
      <w:r>
        <w:rPr>
          <w:rFonts w:hint="eastAsia" w:hAnsi="仿宋" w:eastAsia="仿宋"/>
          <w:sz w:val="32"/>
          <w:szCs w:val="32"/>
        </w:rPr>
        <w:t>承办机构：汶上县房地产管理局房屋维修资金管理中心</w:t>
      </w:r>
    </w:p>
    <w:p w14:paraId="637FB0E2">
      <w:pPr>
        <w:spacing w:line="520" w:lineRule="exact"/>
        <w:ind w:firstLine="630"/>
        <w:rPr>
          <w:rFonts w:hAnsi="仿宋" w:eastAsia="仿宋"/>
          <w:sz w:val="32"/>
          <w:szCs w:val="32"/>
        </w:rPr>
      </w:pPr>
      <w:r>
        <w:rPr>
          <w:rFonts w:hint="eastAsia" w:hAnsi="仿宋" w:eastAsia="仿宋"/>
          <w:sz w:val="32"/>
          <w:szCs w:val="32"/>
        </w:rPr>
        <w:t>办公地址：汶上县政务服务中心房屋维修资金管理中心窗口</w:t>
      </w:r>
    </w:p>
    <w:p w14:paraId="6A173EEB">
      <w:pPr>
        <w:spacing w:line="520" w:lineRule="exact"/>
        <w:ind w:firstLine="640" w:firstLineChars="200"/>
        <w:rPr>
          <w:rFonts w:hint="eastAsia" w:hAnsi="仿宋" w:eastAsia="仿宋"/>
          <w:sz w:val="32"/>
          <w:szCs w:val="32"/>
        </w:rPr>
      </w:pPr>
      <w:r>
        <w:rPr>
          <w:rFonts w:hint="eastAsia" w:hAnsi="仿宋" w:eastAsia="仿宋"/>
          <w:sz w:val="32"/>
          <w:szCs w:val="32"/>
        </w:rPr>
        <w:t>办公电话：0537-7281778</w:t>
      </w:r>
    </w:p>
    <w:p w14:paraId="5E3BA7BC">
      <w:pPr>
        <w:spacing w:line="520" w:lineRule="exact"/>
        <w:ind w:firstLine="640" w:firstLineChars="200"/>
        <w:rPr>
          <w:rFonts w:ascii="Times New Roman" w:hAnsi="Times New Roman" w:eastAsia="仿宋"/>
          <w:sz w:val="32"/>
          <w:szCs w:val="32"/>
        </w:rPr>
      </w:pPr>
      <w:r>
        <w:rPr>
          <w:rFonts w:hint="eastAsia" w:hAnsi="仿宋" w:eastAsia="仿宋"/>
          <w:sz w:val="32"/>
          <w:szCs w:val="32"/>
        </w:rPr>
        <w:t>办公时间:</w:t>
      </w:r>
      <w:r>
        <w:rPr>
          <w:rFonts w:hint="eastAsia" w:ascii="Times New Roman" w:hAnsi="Times New Roman" w:eastAsia="仿宋"/>
          <w:sz w:val="32"/>
          <w:szCs w:val="32"/>
        </w:rPr>
        <w:t xml:space="preserve">  5-9月份  上午：8:30-12:00  下午：14:00-18:00</w:t>
      </w:r>
    </w:p>
    <w:p w14:paraId="08FB9289">
      <w:pPr>
        <w:widowControl/>
        <w:shd w:val="clear" w:color="auto" w:fill="FFFFFF"/>
        <w:spacing w:line="405" w:lineRule="atLeast"/>
        <w:ind w:firstLine="2240" w:firstLineChars="700"/>
        <w:jc w:val="left"/>
        <w:rPr>
          <w:rFonts w:ascii="Times New Roman" w:hAnsi="Times New Roman" w:eastAsia="仿宋"/>
          <w:sz w:val="32"/>
          <w:szCs w:val="32"/>
        </w:rPr>
      </w:pPr>
      <w:r>
        <w:rPr>
          <w:rFonts w:hint="eastAsia" w:ascii="Times New Roman" w:hAnsi="Times New Roman" w:eastAsia="仿宋"/>
          <w:sz w:val="32"/>
          <w:szCs w:val="32"/>
        </w:rPr>
        <w:t>10-4月份  上午：8:30-12:00  下午：13:30-17:30</w:t>
      </w:r>
    </w:p>
    <w:p w14:paraId="3162A166">
      <w:pPr>
        <w:spacing w:line="520" w:lineRule="exact"/>
        <w:rPr>
          <w:rFonts w:ascii="仿宋_GB2312" w:eastAsia="仿宋_GB2312"/>
          <w:sz w:val="32"/>
          <w:szCs w:val="32"/>
          <w:shd w:val="clear" w:color="auto" w:fill="FFFFFF"/>
        </w:rPr>
      </w:pPr>
      <w:r>
        <w:rPr>
          <w:rFonts w:hint="eastAsia" w:ascii="Times New Roman" w:hAnsi="Times New Roman" w:eastAsia="仿宋"/>
          <w:sz w:val="32"/>
          <w:szCs w:val="32"/>
        </w:rPr>
        <w:t>3．</w:t>
      </w:r>
      <w:r>
        <w:rPr>
          <w:rFonts w:hint="eastAsia" w:ascii="Times New Roman" w:hAnsi="仿宋" w:eastAsia="仿宋"/>
          <w:sz w:val="32"/>
          <w:szCs w:val="32"/>
        </w:rPr>
        <w:t>设立依据</w:t>
      </w:r>
    </w:p>
    <w:p w14:paraId="5C40429F">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依据《</w:t>
      </w:r>
      <w:r>
        <w:rPr>
          <w:rFonts w:hint="eastAsia" w:ascii="仿宋" w:hAnsi="仿宋" w:eastAsia="仿宋" w:cs="宋体"/>
          <w:sz w:val="32"/>
          <w:szCs w:val="32"/>
        </w:rPr>
        <w:t>住宅专项维修资金管理办法</w:t>
      </w:r>
      <w:r>
        <w:rPr>
          <w:rFonts w:hint="eastAsia" w:ascii="Times New Roman" w:hAnsi="Times New Roman" w:eastAsia="仿宋"/>
          <w:sz w:val="32"/>
          <w:szCs w:val="32"/>
        </w:rPr>
        <w:t>》第六条、第十一条、第二十二条；《山东省住宅专项维修资金管理办法》第九条、第十九条。</w:t>
      </w:r>
    </w:p>
    <w:p w14:paraId="442D527B">
      <w:pPr>
        <w:spacing w:line="520" w:lineRule="exact"/>
        <w:rPr>
          <w:rFonts w:ascii="Times New Roman" w:hAnsi="Times New Roman" w:eastAsia="仿宋"/>
          <w:sz w:val="32"/>
          <w:szCs w:val="32"/>
        </w:rPr>
      </w:pPr>
      <w:r>
        <w:rPr>
          <w:rFonts w:hint="eastAsia" w:ascii="Times New Roman" w:hAnsi="Times New Roman" w:eastAsia="仿宋"/>
          <w:sz w:val="32"/>
          <w:szCs w:val="32"/>
        </w:rPr>
        <w:t>4．是否审核转报事项</w:t>
      </w:r>
    </w:p>
    <w:p w14:paraId="6648D8B9">
      <w:pPr>
        <w:spacing w:line="520" w:lineRule="exact"/>
        <w:rPr>
          <w:rFonts w:ascii="Times New Roman" w:hAnsi="Times New Roman" w:eastAsia="仿宋"/>
          <w:sz w:val="32"/>
          <w:szCs w:val="32"/>
        </w:rPr>
      </w:pPr>
      <w:r>
        <w:rPr>
          <w:rFonts w:ascii="Times New Roman" w:hAnsi="Times New Roman" w:eastAsia="仿宋"/>
          <w:sz w:val="32"/>
          <w:szCs w:val="32"/>
        </w:rPr>
        <w:t xml:space="preserve">   </w:t>
      </w:r>
      <w:r>
        <w:rPr>
          <w:rFonts w:hint="eastAsia" w:ascii="Times New Roman" w:hAnsi="Times New Roman" w:eastAsia="仿宋"/>
          <w:sz w:val="32"/>
          <w:szCs w:val="32"/>
        </w:rPr>
        <w:t>否</w:t>
      </w:r>
    </w:p>
    <w:p w14:paraId="61EB391B">
      <w:pPr>
        <w:spacing w:line="520" w:lineRule="exact"/>
        <w:rPr>
          <w:rFonts w:ascii="Times New Roman" w:hAnsi="Times New Roman" w:eastAsia="仿宋"/>
          <w:sz w:val="32"/>
          <w:szCs w:val="32"/>
        </w:rPr>
      </w:pPr>
      <w:r>
        <w:rPr>
          <w:rFonts w:hint="eastAsia" w:ascii="Times New Roman" w:hAnsi="Times New Roman" w:eastAsia="仿宋"/>
          <w:sz w:val="32"/>
          <w:szCs w:val="32"/>
        </w:rPr>
        <w:t>5．有无办理数量限制</w:t>
      </w:r>
    </w:p>
    <w:p w14:paraId="00259B9D">
      <w:pPr>
        <w:spacing w:line="520" w:lineRule="exact"/>
        <w:rPr>
          <w:rFonts w:ascii="Times New Roman" w:hAnsi="Times New Roman" w:eastAsia="仿宋"/>
          <w:sz w:val="32"/>
          <w:szCs w:val="32"/>
        </w:rPr>
      </w:pPr>
      <w:r>
        <w:rPr>
          <w:rFonts w:ascii="Times New Roman" w:hAnsi="Times New Roman" w:eastAsia="仿宋"/>
          <w:sz w:val="32"/>
          <w:szCs w:val="32"/>
        </w:rPr>
        <w:t xml:space="preserve">   </w:t>
      </w:r>
      <w:r>
        <w:rPr>
          <w:rFonts w:hint="eastAsia" w:ascii="Times New Roman" w:hAnsi="Times New Roman" w:eastAsia="仿宋"/>
          <w:sz w:val="32"/>
          <w:szCs w:val="32"/>
        </w:rPr>
        <w:t>无</w:t>
      </w:r>
    </w:p>
    <w:p w14:paraId="0B922B24">
      <w:pPr>
        <w:spacing w:line="520" w:lineRule="exact"/>
        <w:rPr>
          <w:rFonts w:ascii="Times New Roman" w:hAnsi="Times New Roman" w:eastAsia="仿宋"/>
          <w:sz w:val="32"/>
          <w:szCs w:val="32"/>
        </w:rPr>
      </w:pPr>
      <w:r>
        <w:rPr>
          <w:rFonts w:hint="eastAsia" w:ascii="Times New Roman" w:hAnsi="Times New Roman" w:eastAsia="仿宋"/>
          <w:sz w:val="32"/>
          <w:szCs w:val="32"/>
        </w:rPr>
        <w:t>6．办理条件</w:t>
      </w:r>
    </w:p>
    <w:p w14:paraId="04CFC6F4">
      <w:pPr>
        <w:spacing w:line="520" w:lineRule="exact"/>
        <w:rPr>
          <w:rFonts w:ascii="Times New Roman" w:hAnsi="Times New Roman" w:eastAsia="仿宋"/>
          <w:sz w:val="32"/>
          <w:szCs w:val="32"/>
        </w:rPr>
      </w:pPr>
      <w:r>
        <w:rPr>
          <w:rFonts w:hint="eastAsia" w:ascii="Times New Roman" w:hAnsi="Times New Roman" w:eastAsia="仿宋"/>
          <w:sz w:val="32"/>
          <w:szCs w:val="32"/>
        </w:rPr>
        <w:t xml:space="preserve">   6.1 住宅专项维修资金交存办理条件</w:t>
      </w:r>
    </w:p>
    <w:p w14:paraId="51444655">
      <w:pPr>
        <w:spacing w:line="520" w:lineRule="exact"/>
        <w:ind w:firstLine="480" w:firstLineChars="150"/>
        <w:rPr>
          <w:rFonts w:ascii="仿宋" w:hAnsi="仿宋" w:eastAsia="仿宋"/>
          <w:sz w:val="32"/>
          <w:szCs w:val="32"/>
        </w:rPr>
      </w:pPr>
      <w:r>
        <w:rPr>
          <w:rFonts w:hint="eastAsia" w:ascii="Times New Roman" w:eastAsia="仿宋"/>
          <w:sz w:val="32"/>
          <w:szCs w:val="32"/>
        </w:rPr>
        <w:t>6</w:t>
      </w:r>
      <w:r>
        <w:rPr>
          <w:rFonts w:ascii="Times New Roman" w:eastAsia="仿宋"/>
          <w:sz w:val="32"/>
          <w:szCs w:val="32"/>
        </w:rPr>
        <w:t>.1</w:t>
      </w:r>
      <w:r>
        <w:rPr>
          <w:rFonts w:hint="eastAsia" w:ascii="Times New Roman" w:eastAsia="仿宋"/>
          <w:sz w:val="32"/>
          <w:szCs w:val="32"/>
        </w:rPr>
        <w:t>.1 签订商品房买卖协议书</w:t>
      </w:r>
      <w:r>
        <w:rPr>
          <w:rFonts w:ascii="仿宋" w:hAnsi="仿宋" w:eastAsia="仿宋"/>
          <w:sz w:val="32"/>
          <w:szCs w:val="32"/>
        </w:rPr>
        <w:t>；</w:t>
      </w:r>
    </w:p>
    <w:p w14:paraId="269E81A5">
      <w:pPr>
        <w:spacing w:line="520" w:lineRule="exact"/>
        <w:ind w:firstLine="480" w:firstLineChars="150"/>
        <w:rPr>
          <w:rFonts w:ascii="仿宋" w:hAnsi="仿宋" w:eastAsia="仿宋"/>
          <w:sz w:val="32"/>
          <w:szCs w:val="32"/>
        </w:rPr>
      </w:pPr>
      <w:r>
        <w:rPr>
          <w:rFonts w:hint="eastAsia" w:ascii="Times New Roman" w:eastAsia="仿宋"/>
          <w:sz w:val="32"/>
          <w:szCs w:val="32"/>
        </w:rPr>
        <w:t>6</w:t>
      </w:r>
      <w:r>
        <w:rPr>
          <w:rFonts w:ascii="Times New Roman" w:eastAsia="仿宋"/>
          <w:sz w:val="32"/>
          <w:szCs w:val="32"/>
        </w:rPr>
        <w:t>.</w:t>
      </w:r>
      <w:r>
        <w:rPr>
          <w:rFonts w:hint="eastAsia" w:ascii="Times New Roman" w:eastAsia="仿宋"/>
          <w:sz w:val="32"/>
          <w:szCs w:val="32"/>
        </w:rPr>
        <w:t xml:space="preserve">2 </w:t>
      </w:r>
      <w:r>
        <w:rPr>
          <w:rFonts w:hint="eastAsia" w:ascii="仿宋" w:hAnsi="仿宋" w:eastAsia="仿宋"/>
          <w:sz w:val="32"/>
          <w:szCs w:val="32"/>
        </w:rPr>
        <w:t>住宅专项维修资金使用办理条件</w:t>
      </w:r>
    </w:p>
    <w:p w14:paraId="0380A122">
      <w:pPr>
        <w:pStyle w:val="13"/>
        <w:ind w:firstLine="480" w:firstLineChars="150"/>
        <w:rPr>
          <w:rFonts w:ascii="仿宋" w:hAnsi="仿宋" w:eastAsia="仿宋" w:cs="Times New Roman"/>
          <w:sz w:val="32"/>
          <w:szCs w:val="32"/>
        </w:rPr>
      </w:pPr>
      <w:r>
        <w:rPr>
          <w:rFonts w:hint="eastAsia" w:ascii="Times New Roman" w:eastAsia="仿宋"/>
          <w:sz w:val="32"/>
          <w:szCs w:val="32"/>
        </w:rPr>
        <w:t>6</w:t>
      </w:r>
      <w:r>
        <w:rPr>
          <w:rFonts w:ascii="Times New Roman" w:eastAsia="仿宋"/>
          <w:sz w:val="32"/>
          <w:szCs w:val="32"/>
        </w:rPr>
        <w:t>.</w:t>
      </w:r>
      <w:r>
        <w:rPr>
          <w:rFonts w:hint="eastAsia" w:ascii="Times New Roman" w:eastAsia="仿宋"/>
          <w:sz w:val="32"/>
          <w:szCs w:val="32"/>
        </w:rPr>
        <w:t>2.1</w:t>
      </w:r>
      <w:r>
        <w:rPr>
          <w:rFonts w:hint="eastAsia" w:ascii="仿宋" w:hAnsi="仿宋" w:eastAsia="仿宋" w:cs="Times New Roman"/>
          <w:sz w:val="32"/>
          <w:szCs w:val="32"/>
        </w:rPr>
        <w:t xml:space="preserve"> 建筑工程质量保修期已满； </w:t>
      </w:r>
    </w:p>
    <w:p w14:paraId="0ACC2C61">
      <w:pPr>
        <w:pStyle w:val="5"/>
        <w:spacing w:before="0" w:beforeAutospacing="0" w:after="0" w:afterAutospacing="0" w:line="432" w:lineRule="auto"/>
        <w:rPr>
          <w:rFonts w:ascii="仿宋" w:hAnsi="仿宋" w:eastAsia="仿宋"/>
          <w:sz w:val="32"/>
          <w:szCs w:val="32"/>
        </w:rPr>
      </w:pPr>
      <w:r>
        <w:rPr>
          <w:rFonts w:hint="eastAsia" w:ascii="Times New Roman" w:eastAsia="仿宋"/>
          <w:sz w:val="32"/>
          <w:szCs w:val="32"/>
        </w:rPr>
        <w:t xml:space="preserve">   6</w:t>
      </w:r>
      <w:r>
        <w:rPr>
          <w:rFonts w:ascii="Times New Roman" w:eastAsia="仿宋"/>
          <w:sz w:val="32"/>
          <w:szCs w:val="32"/>
        </w:rPr>
        <w:t>.</w:t>
      </w:r>
      <w:r>
        <w:rPr>
          <w:rFonts w:hint="eastAsia" w:ascii="Times New Roman" w:eastAsia="仿宋"/>
          <w:sz w:val="32"/>
          <w:szCs w:val="32"/>
        </w:rPr>
        <w:t>2.2</w:t>
      </w:r>
      <w:r>
        <w:rPr>
          <w:rFonts w:ascii="仿宋" w:hAnsi="仿宋" w:eastAsia="仿宋" w:cs="Times New Roman"/>
          <w:sz w:val="32"/>
          <w:szCs w:val="32"/>
        </w:rPr>
        <w:t xml:space="preserve">  </w:t>
      </w:r>
      <w:r>
        <w:rPr>
          <w:rFonts w:hint="eastAsia" w:ascii="仿宋" w:hAnsi="仿宋" w:eastAsia="仿宋" w:cs="华文仿宋"/>
          <w:color w:val="000000"/>
          <w:sz w:val="32"/>
          <w:szCs w:val="32"/>
          <w:shd w:val="clear" w:color="auto" w:fill="FFFFFF"/>
        </w:rPr>
        <w:t>经有利害关系的专有部分占建筑物总面积三分之二以上且占总人数三分之二以上的业主同意</w:t>
      </w:r>
      <w:r>
        <w:rPr>
          <w:rFonts w:hint="eastAsia" w:ascii="仿宋" w:hAnsi="仿宋" w:eastAsia="仿宋" w:cs="Times New Roman"/>
          <w:sz w:val="32"/>
          <w:szCs w:val="32"/>
        </w:rPr>
        <w:t xml:space="preserve">；  </w:t>
      </w:r>
    </w:p>
    <w:p w14:paraId="35419767">
      <w:pPr>
        <w:spacing w:line="520" w:lineRule="exact"/>
        <w:rPr>
          <w:rFonts w:ascii="仿宋" w:hAnsi="仿宋" w:eastAsia="仿宋"/>
          <w:sz w:val="32"/>
          <w:szCs w:val="32"/>
        </w:rPr>
      </w:pPr>
      <w:r>
        <w:rPr>
          <w:rFonts w:hint="eastAsia" w:ascii="仿宋" w:hAnsi="仿宋" w:eastAsia="仿宋"/>
          <w:sz w:val="32"/>
          <w:szCs w:val="32"/>
        </w:rPr>
        <w:t>7. 所需申请材料</w:t>
      </w:r>
    </w:p>
    <w:p w14:paraId="3CE77B73">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7.1 交存所需材料</w:t>
      </w:r>
    </w:p>
    <w:p w14:paraId="617A4813">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7.1.1商品房买卖协议书（验原件，提供复印件）；</w:t>
      </w:r>
    </w:p>
    <w:p w14:paraId="7158F982">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7.2 使用所需材料</w:t>
      </w:r>
    </w:p>
    <w:p w14:paraId="2767B63C">
      <w:pPr>
        <w:pStyle w:val="13"/>
        <w:ind w:firstLine="512" w:firstLineChars="160"/>
        <w:rPr>
          <w:rFonts w:ascii="Times New Roman" w:eastAsia="仿宋"/>
          <w:sz w:val="32"/>
          <w:szCs w:val="32"/>
        </w:rPr>
      </w:pPr>
      <w:r>
        <w:rPr>
          <w:rFonts w:hint="eastAsia" w:ascii="Times New Roman" w:eastAsia="仿宋"/>
          <w:sz w:val="32"/>
          <w:szCs w:val="32"/>
        </w:rPr>
        <w:t>7.2.1</w:t>
      </w:r>
      <w:r>
        <w:rPr>
          <w:rFonts w:ascii="仿宋" w:hAnsi="仿宋" w:eastAsia="仿宋" w:cs="Times New Roman"/>
          <w:sz w:val="32"/>
          <w:szCs w:val="32"/>
        </w:rPr>
        <w:t xml:space="preserve"> </w:t>
      </w:r>
      <w:r>
        <w:rPr>
          <w:rFonts w:hint="eastAsia" w:ascii="仿宋" w:hAnsi="仿宋" w:eastAsia="仿宋" w:cs="Times New Roman"/>
          <w:sz w:val="32"/>
          <w:szCs w:val="32"/>
        </w:rPr>
        <w:t>维修资金使用方案（附工程预算书）</w:t>
      </w:r>
      <w:r>
        <w:rPr>
          <w:rFonts w:hint="eastAsia" w:ascii="Times New Roman" w:eastAsia="仿宋"/>
          <w:sz w:val="32"/>
          <w:szCs w:val="32"/>
        </w:rPr>
        <w:t>；</w:t>
      </w:r>
    </w:p>
    <w:p w14:paraId="7ECEF71F">
      <w:pPr>
        <w:pStyle w:val="13"/>
        <w:ind w:firstLine="518" w:firstLineChars="162"/>
        <w:rPr>
          <w:rFonts w:ascii="仿宋" w:hAnsi="仿宋" w:eastAsia="仿宋" w:cs="华文仿宋"/>
          <w:color w:val="000000"/>
          <w:sz w:val="32"/>
          <w:szCs w:val="32"/>
          <w:shd w:val="clear" w:color="auto" w:fill="FFFFFF"/>
        </w:rPr>
      </w:pPr>
      <w:r>
        <w:rPr>
          <w:rFonts w:hint="eastAsia" w:ascii="Times New Roman" w:eastAsia="仿宋"/>
          <w:sz w:val="32"/>
          <w:szCs w:val="32"/>
        </w:rPr>
        <w:t xml:space="preserve">7.2.2 </w:t>
      </w:r>
      <w:r>
        <w:rPr>
          <w:rFonts w:hint="eastAsia" w:ascii="仿宋" w:hAnsi="仿宋" w:eastAsia="仿宋" w:cs="华文仿宋"/>
          <w:color w:val="000000"/>
          <w:sz w:val="32"/>
          <w:szCs w:val="32"/>
          <w:shd w:val="clear" w:color="auto" w:fill="FFFFFF"/>
        </w:rPr>
        <w:t>有利害关系的业主表决书面同意表（物业服务企业盖章，三分之二以上业主同意并签字，物业服务企业盖章）；</w:t>
      </w:r>
    </w:p>
    <w:p w14:paraId="1C1D2C25">
      <w:pPr>
        <w:pStyle w:val="13"/>
        <w:ind w:firstLine="518" w:firstLineChars="162"/>
        <w:rPr>
          <w:rFonts w:ascii="仿宋" w:hAnsi="仿宋" w:eastAsia="仿宋" w:cs="Times New Roman"/>
          <w:sz w:val="32"/>
          <w:szCs w:val="32"/>
        </w:rPr>
      </w:pPr>
      <w:r>
        <w:rPr>
          <w:rFonts w:hint="eastAsia" w:ascii="Times New Roman" w:eastAsia="仿宋"/>
          <w:sz w:val="32"/>
          <w:szCs w:val="32"/>
        </w:rPr>
        <w:t xml:space="preserve">7.2.3 </w:t>
      </w:r>
      <w:r>
        <w:rPr>
          <w:rFonts w:hint="eastAsia" w:ascii="仿宋" w:hAnsi="仿宋" w:eastAsia="仿宋" w:cs="Times New Roman"/>
          <w:sz w:val="32"/>
          <w:szCs w:val="32"/>
        </w:rPr>
        <w:t>项目施工合同</w:t>
      </w:r>
      <w:r>
        <w:rPr>
          <w:rFonts w:hint="eastAsia" w:ascii="Times New Roman" w:eastAsia="仿宋"/>
          <w:sz w:val="32"/>
          <w:szCs w:val="32"/>
        </w:rPr>
        <w:t>（验原件，提供复印件）</w:t>
      </w:r>
      <w:r>
        <w:rPr>
          <w:rFonts w:hint="eastAsia" w:ascii="仿宋" w:hAnsi="仿宋" w:eastAsia="仿宋" w:cs="Times New Roman"/>
          <w:sz w:val="32"/>
          <w:szCs w:val="32"/>
        </w:rPr>
        <w:t>；</w:t>
      </w:r>
    </w:p>
    <w:p w14:paraId="4CE75793">
      <w:pPr>
        <w:pStyle w:val="13"/>
        <w:ind w:firstLine="480" w:firstLineChars="150"/>
        <w:rPr>
          <w:rFonts w:ascii="仿宋" w:hAnsi="仿宋" w:eastAsia="仿宋" w:cs="Times New Roman"/>
          <w:sz w:val="32"/>
          <w:szCs w:val="32"/>
        </w:rPr>
      </w:pPr>
      <w:r>
        <w:rPr>
          <w:rFonts w:hint="eastAsia" w:ascii="Times New Roman" w:eastAsia="仿宋"/>
          <w:sz w:val="32"/>
          <w:szCs w:val="32"/>
        </w:rPr>
        <w:t>7.2.4</w:t>
      </w:r>
      <w:r>
        <w:rPr>
          <w:rFonts w:hint="eastAsia" w:ascii="仿宋" w:hAnsi="仿宋" w:eastAsia="仿宋" w:cs="Times New Roman"/>
          <w:sz w:val="32"/>
          <w:szCs w:val="32"/>
        </w:rPr>
        <w:t xml:space="preserve"> 建筑工程竣工(特种设备)验收备案表(复印件,盖建设单位公章)</w:t>
      </w:r>
    </w:p>
    <w:p w14:paraId="4B0D041F">
      <w:pPr>
        <w:spacing w:line="520" w:lineRule="exact"/>
        <w:rPr>
          <w:rFonts w:ascii="Times New Roman" w:hAnsi="Times New Roman" w:eastAsia="仿宋"/>
          <w:sz w:val="32"/>
          <w:szCs w:val="32"/>
        </w:rPr>
      </w:pPr>
      <w:r>
        <w:rPr>
          <w:rFonts w:hint="eastAsia" w:ascii="Times New Roman" w:hAnsi="Times New Roman" w:eastAsia="仿宋"/>
          <w:sz w:val="32"/>
          <w:szCs w:val="32"/>
        </w:rPr>
        <w:t>8．办理程序：</w:t>
      </w:r>
    </w:p>
    <w:p w14:paraId="7A6ADF81">
      <w:pPr>
        <w:spacing w:line="312" w:lineRule="auto"/>
        <w:ind w:firstLine="480" w:firstLineChars="150"/>
        <w:jc w:val="left"/>
        <w:rPr>
          <w:rFonts w:ascii="Times New Roman" w:hAnsi="Times New Roman" w:eastAsia="仿宋"/>
          <w:sz w:val="32"/>
          <w:szCs w:val="32"/>
        </w:rPr>
      </w:pPr>
      <w:r>
        <w:rPr>
          <w:rFonts w:hint="eastAsia" w:ascii="Times New Roman" w:hAnsi="Times New Roman" w:eastAsia="仿宋"/>
          <w:sz w:val="32"/>
          <w:szCs w:val="32"/>
        </w:rPr>
        <w:t>8.1 申请</w:t>
      </w:r>
    </w:p>
    <w:p w14:paraId="6EF898F9">
      <w:pPr>
        <w:spacing w:line="312" w:lineRule="auto"/>
        <w:ind w:firstLine="480" w:firstLineChars="150"/>
        <w:jc w:val="left"/>
        <w:rPr>
          <w:b/>
          <w:sz w:val="15"/>
          <w:szCs w:val="15"/>
        </w:rPr>
      </w:pPr>
      <w:r>
        <w:rPr>
          <w:rFonts w:hint="eastAsia" w:ascii="Times New Roman" w:hAnsi="Times New Roman" w:eastAsia="仿宋"/>
          <w:sz w:val="32"/>
          <w:szCs w:val="32"/>
        </w:rPr>
        <w:t>8.2 受理</w:t>
      </w:r>
    </w:p>
    <w:p w14:paraId="193F0329">
      <w:pPr>
        <w:ind w:firstLine="480" w:firstLineChars="150"/>
        <w:jc w:val="left"/>
        <w:rPr>
          <w:b/>
        </w:rPr>
      </w:pPr>
      <w:r>
        <w:rPr>
          <w:rFonts w:hint="eastAsia" w:ascii="Times New Roman" w:hAnsi="Times New Roman" w:eastAsia="仿宋"/>
          <w:sz w:val="32"/>
          <w:szCs w:val="32"/>
        </w:rPr>
        <w:t>8.3 审核</w:t>
      </w:r>
    </w:p>
    <w:p w14:paraId="19E08E1C">
      <w:pPr>
        <w:ind w:firstLine="480" w:firstLineChars="150"/>
        <w:jc w:val="left"/>
        <w:rPr>
          <w:b/>
          <w:sz w:val="36"/>
          <w:szCs w:val="36"/>
        </w:rPr>
      </w:pPr>
      <w:r>
        <w:rPr>
          <w:rFonts w:hint="eastAsia" w:ascii="Times New Roman" w:hAnsi="Times New Roman" w:eastAsia="仿宋"/>
          <w:sz w:val="32"/>
          <w:szCs w:val="32"/>
        </w:rPr>
        <w:t>8.4 为交存业主出具交存发票；为使用组织者拨付资金（转账支票）</w:t>
      </w:r>
    </w:p>
    <w:p w14:paraId="5643360C">
      <w:pPr>
        <w:spacing w:line="520" w:lineRule="exact"/>
        <w:rPr>
          <w:rFonts w:ascii="Times New Roman" w:hAnsi="仿宋" w:eastAsia="仿宋"/>
          <w:sz w:val="32"/>
          <w:szCs w:val="32"/>
        </w:rPr>
      </w:pPr>
      <w:r>
        <w:rPr>
          <w:rFonts w:hint="eastAsia" w:ascii="Times New Roman" w:hAnsi="Times New Roman" w:eastAsia="仿宋"/>
          <w:sz w:val="32"/>
          <w:szCs w:val="32"/>
        </w:rPr>
        <w:t>9</w:t>
      </w:r>
      <w:r>
        <w:rPr>
          <w:rFonts w:hint="eastAsia" w:ascii="Times New Roman" w:hAnsi="仿宋" w:eastAsia="仿宋"/>
          <w:sz w:val="32"/>
          <w:szCs w:val="32"/>
        </w:rPr>
        <w:t>．是否收费</w:t>
      </w:r>
    </w:p>
    <w:p w14:paraId="191ECCAC">
      <w:pPr>
        <w:spacing w:line="520" w:lineRule="exact"/>
        <w:rPr>
          <w:rFonts w:ascii="Times New Roman" w:hAnsi="Times New Roman" w:eastAsia="仿宋"/>
          <w:sz w:val="32"/>
          <w:szCs w:val="32"/>
        </w:rPr>
      </w:pPr>
      <w:r>
        <w:rPr>
          <w:rFonts w:hint="eastAsia" w:ascii="Times New Roman" w:hAnsi="仿宋" w:eastAsia="仿宋"/>
          <w:sz w:val="32"/>
          <w:szCs w:val="32"/>
        </w:rPr>
        <w:t xml:space="preserve">   否</w:t>
      </w:r>
    </w:p>
    <w:p w14:paraId="5F6CB7FB">
      <w:pPr>
        <w:spacing w:line="520" w:lineRule="exact"/>
        <w:rPr>
          <w:rFonts w:ascii="Times New Roman" w:hAnsi="仿宋" w:eastAsia="仿宋"/>
          <w:sz w:val="32"/>
          <w:szCs w:val="32"/>
        </w:rPr>
      </w:pPr>
      <w:r>
        <w:rPr>
          <w:rFonts w:hint="eastAsia" w:ascii="Times New Roman" w:hAnsi="Times New Roman" w:eastAsia="仿宋"/>
          <w:sz w:val="32"/>
          <w:szCs w:val="32"/>
        </w:rPr>
        <w:t>10</w:t>
      </w:r>
      <w:r>
        <w:rPr>
          <w:rFonts w:hint="eastAsia" w:ascii="Times New Roman" w:hAnsi="仿宋" w:eastAsia="仿宋"/>
          <w:sz w:val="32"/>
          <w:szCs w:val="32"/>
        </w:rPr>
        <w:t>．收费依据</w:t>
      </w:r>
    </w:p>
    <w:p w14:paraId="26909DC3">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无</w:t>
      </w:r>
    </w:p>
    <w:p w14:paraId="261A0B1F">
      <w:pPr>
        <w:spacing w:line="520" w:lineRule="exact"/>
        <w:rPr>
          <w:rFonts w:ascii="Times New Roman" w:hAnsi="仿宋" w:eastAsia="仿宋"/>
          <w:sz w:val="32"/>
          <w:szCs w:val="32"/>
        </w:rPr>
      </w:pPr>
      <w:r>
        <w:rPr>
          <w:rFonts w:hint="eastAsia" w:ascii="Times New Roman" w:hAnsi="Times New Roman" w:eastAsia="仿宋"/>
          <w:sz w:val="32"/>
          <w:szCs w:val="32"/>
        </w:rPr>
        <w:t>11</w:t>
      </w:r>
      <w:r>
        <w:rPr>
          <w:rFonts w:hint="eastAsia" w:ascii="Times New Roman" w:hAnsi="仿宋" w:eastAsia="仿宋"/>
          <w:sz w:val="32"/>
          <w:szCs w:val="32"/>
        </w:rPr>
        <w:t>．收费标准</w:t>
      </w:r>
    </w:p>
    <w:p w14:paraId="7D620DC7">
      <w:pPr>
        <w:spacing w:line="520" w:lineRule="exact"/>
        <w:ind w:firstLine="640" w:firstLineChars="200"/>
        <w:rPr>
          <w:rFonts w:ascii="Times New Roman" w:hAnsi="Times New Roman" w:eastAsia="仿宋"/>
          <w:sz w:val="32"/>
          <w:szCs w:val="32"/>
        </w:rPr>
      </w:pPr>
      <w:r>
        <w:rPr>
          <w:rFonts w:hint="eastAsia" w:ascii="Times New Roman" w:hAnsi="仿宋" w:eastAsia="仿宋"/>
          <w:sz w:val="32"/>
          <w:szCs w:val="32"/>
        </w:rPr>
        <w:t>无</w:t>
      </w:r>
    </w:p>
    <w:p w14:paraId="6B1C82C6">
      <w:pPr>
        <w:spacing w:line="520" w:lineRule="exact"/>
        <w:rPr>
          <w:rFonts w:ascii="Times New Roman" w:hAnsi="仿宋" w:eastAsia="仿宋"/>
          <w:sz w:val="32"/>
          <w:szCs w:val="32"/>
        </w:rPr>
      </w:pPr>
      <w:r>
        <w:rPr>
          <w:rFonts w:hint="eastAsia" w:ascii="Times New Roman" w:hAnsi="Times New Roman" w:eastAsia="仿宋"/>
          <w:sz w:val="32"/>
          <w:szCs w:val="32"/>
        </w:rPr>
        <w:t>12</w:t>
      </w:r>
      <w:r>
        <w:rPr>
          <w:rFonts w:hint="eastAsia" w:ascii="Times New Roman" w:hAnsi="仿宋" w:eastAsia="仿宋"/>
          <w:sz w:val="32"/>
          <w:szCs w:val="32"/>
        </w:rPr>
        <w:t>．法定办理时限</w:t>
      </w:r>
    </w:p>
    <w:p w14:paraId="0AF49DE8">
      <w:pPr>
        <w:spacing w:line="520" w:lineRule="exact"/>
        <w:ind w:firstLine="640" w:firstLineChars="200"/>
        <w:rPr>
          <w:rFonts w:ascii="Times New Roman" w:hAnsi="Times New Roman" w:eastAsia="仿宋"/>
          <w:sz w:val="32"/>
          <w:szCs w:val="32"/>
        </w:rPr>
      </w:pPr>
      <w:r>
        <w:rPr>
          <w:rFonts w:hint="eastAsia" w:ascii="Times New Roman" w:hAnsi="仿宋" w:eastAsia="仿宋"/>
          <w:sz w:val="32"/>
          <w:szCs w:val="32"/>
        </w:rPr>
        <w:t>20个工作日</w:t>
      </w:r>
    </w:p>
    <w:p w14:paraId="5BD99D6C">
      <w:pPr>
        <w:spacing w:line="520" w:lineRule="exact"/>
        <w:rPr>
          <w:rFonts w:ascii="Times New Roman" w:hAnsi="仿宋" w:eastAsia="仿宋"/>
          <w:sz w:val="32"/>
          <w:szCs w:val="32"/>
        </w:rPr>
      </w:pPr>
      <w:r>
        <w:rPr>
          <w:rFonts w:hint="eastAsia" w:ascii="Times New Roman" w:hAnsi="Times New Roman" w:eastAsia="仿宋"/>
          <w:sz w:val="32"/>
          <w:szCs w:val="32"/>
        </w:rPr>
        <w:t>13</w:t>
      </w:r>
      <w:r>
        <w:rPr>
          <w:rFonts w:hint="eastAsia" w:ascii="Times New Roman" w:hAnsi="仿宋" w:eastAsia="仿宋"/>
          <w:sz w:val="32"/>
          <w:szCs w:val="32"/>
        </w:rPr>
        <w:t>．承诺办理时限</w:t>
      </w:r>
    </w:p>
    <w:p w14:paraId="07FEA011">
      <w:pPr>
        <w:spacing w:line="520" w:lineRule="exact"/>
        <w:ind w:firstLine="640" w:firstLineChars="200"/>
        <w:rPr>
          <w:rFonts w:ascii="Times New Roman" w:hAnsi="Times New Roman" w:eastAsia="仿宋"/>
          <w:sz w:val="32"/>
          <w:szCs w:val="32"/>
        </w:rPr>
      </w:pPr>
      <w:r>
        <w:rPr>
          <w:rFonts w:hint="eastAsia" w:ascii="Times New Roman" w:hAnsi="仿宋" w:eastAsia="仿宋"/>
          <w:sz w:val="32"/>
          <w:szCs w:val="32"/>
        </w:rPr>
        <w:t>业主交存依申请即时办理；资金使用资料齐全有效，五个工作日办理完毕。</w:t>
      </w:r>
    </w:p>
    <w:p w14:paraId="747C7E35">
      <w:pPr>
        <w:spacing w:line="520" w:lineRule="exact"/>
        <w:rPr>
          <w:rFonts w:eastAsia="仿宋"/>
          <w:sz w:val="32"/>
          <w:szCs w:val="32"/>
        </w:rPr>
      </w:pPr>
      <w:r>
        <w:rPr>
          <w:rFonts w:hint="eastAsia" w:ascii="Times New Roman" w:hAnsi="Times New Roman" w:eastAsia="仿宋"/>
          <w:sz w:val="32"/>
          <w:szCs w:val="32"/>
        </w:rPr>
        <w:t>14．</w:t>
      </w:r>
      <w:bookmarkStart w:id="0" w:name="_Toc358015935"/>
      <w:r>
        <w:rPr>
          <w:rFonts w:hint="eastAsia" w:eastAsia="仿宋"/>
          <w:sz w:val="32"/>
          <w:szCs w:val="32"/>
        </w:rPr>
        <w:t>救济</w:t>
      </w:r>
      <w:bookmarkEnd w:id="0"/>
      <w:r>
        <w:rPr>
          <w:rFonts w:hint="eastAsia" w:eastAsia="仿宋"/>
          <w:sz w:val="32"/>
          <w:szCs w:val="32"/>
        </w:rPr>
        <w:t>途径</w:t>
      </w:r>
    </w:p>
    <w:p w14:paraId="542485D2">
      <w:pPr>
        <w:pStyle w:val="13"/>
        <w:ind w:firstLine="672" w:firstLineChars="210"/>
        <w:rPr>
          <w:rFonts w:ascii="Times New Roman" w:eastAsia="仿宋"/>
          <w:sz w:val="32"/>
          <w:szCs w:val="32"/>
        </w:rPr>
      </w:pPr>
      <w:r>
        <w:rPr>
          <w:rFonts w:hint="eastAsia" w:ascii="Times New Roman" w:eastAsia="仿宋"/>
          <w:sz w:val="32"/>
          <w:szCs w:val="32"/>
        </w:rPr>
        <w:t>当事人如不服汶上县房地产管理局做出的行政审批决定，可在接到处罚决定之日起在60日内向汶上县人民政府汶上县人民政府或济宁市人民政府申请行政复议，或6个月内向汶上县人民法院提起行政诉讼。</w:t>
      </w:r>
    </w:p>
    <w:p w14:paraId="065EB3CE">
      <w:pPr>
        <w:spacing w:line="520" w:lineRule="exact"/>
        <w:rPr>
          <w:rFonts w:ascii="Times New Roman" w:hAnsi="Times New Roman" w:eastAsia="仿宋"/>
          <w:sz w:val="32"/>
          <w:szCs w:val="32"/>
        </w:rPr>
      </w:pPr>
      <w:r>
        <w:rPr>
          <w:rFonts w:hint="eastAsia" w:ascii="Times New Roman" w:hAnsi="Times New Roman" w:eastAsia="仿宋"/>
          <w:sz w:val="32"/>
          <w:szCs w:val="32"/>
        </w:rPr>
        <w:t>15. 监督方式：</w:t>
      </w:r>
    </w:p>
    <w:p w14:paraId="02F4AB20">
      <w:pPr>
        <w:spacing w:line="520" w:lineRule="exact"/>
        <w:rPr>
          <w:rFonts w:ascii="Times New Roman" w:hAnsi="Times New Roman" w:eastAsia="仿宋"/>
          <w:sz w:val="32"/>
          <w:szCs w:val="32"/>
        </w:rPr>
      </w:pPr>
      <w:r>
        <w:rPr>
          <w:rFonts w:hint="eastAsia" w:ascii="Times New Roman" w:hAnsi="Times New Roman" w:eastAsia="仿宋"/>
          <w:sz w:val="32"/>
          <w:szCs w:val="32"/>
        </w:rPr>
        <w:t xml:space="preserve">   执法人员应当严格执行《汶上县房地产管理局监督检查执法人员行为规范》和</w:t>
      </w:r>
      <w:r>
        <w:rPr>
          <w:rFonts w:hint="eastAsia" w:ascii="Times New Roman" w:hAnsi="Times New Roman" w:eastAsia="仿宋"/>
          <w:sz w:val="32"/>
          <w:szCs w:val="32"/>
          <w:lang w:eastAsia="zh-CN"/>
        </w:rPr>
        <w:t>中央八项规定</w:t>
      </w:r>
      <w:r>
        <w:rPr>
          <w:rFonts w:hint="eastAsia" w:ascii="Times New Roman" w:hAnsi="Times New Roman" w:eastAsia="仿宋"/>
          <w:sz w:val="32"/>
          <w:szCs w:val="32"/>
        </w:rPr>
        <w:t>以及廉洁自律相关规定，自觉接受社会各界的监督。</w:t>
      </w:r>
    </w:p>
    <w:p w14:paraId="3A9E4C80">
      <w:pPr>
        <w:spacing w:line="520" w:lineRule="exact"/>
        <w:rPr>
          <w:rFonts w:ascii="Times New Roman" w:hAnsi="Times New Roman" w:eastAsia="仿宋"/>
          <w:sz w:val="32"/>
          <w:szCs w:val="32"/>
        </w:rPr>
      </w:pPr>
      <w:r>
        <w:rPr>
          <w:rFonts w:hint="eastAsia" w:ascii="Times New Roman" w:hAnsi="Times New Roman" w:eastAsia="仿宋"/>
          <w:sz w:val="32"/>
          <w:szCs w:val="32"/>
        </w:rPr>
        <w:t>16. 执法监督机构：</w:t>
      </w:r>
    </w:p>
    <w:p w14:paraId="05A7BEF7">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汶上县房地产管理局法制科</w:t>
      </w:r>
    </w:p>
    <w:p w14:paraId="0E2E3A93">
      <w:pPr>
        <w:spacing w:line="520" w:lineRule="exact"/>
        <w:rPr>
          <w:rFonts w:ascii="Times New Roman" w:hAnsi="Times New Roman" w:eastAsia="仿宋"/>
          <w:sz w:val="32"/>
          <w:szCs w:val="32"/>
        </w:rPr>
      </w:pPr>
      <w:r>
        <w:rPr>
          <w:rFonts w:hint="eastAsia" w:ascii="Times New Roman" w:hAnsi="Times New Roman" w:eastAsia="仿宋"/>
          <w:sz w:val="32"/>
          <w:szCs w:val="32"/>
        </w:rPr>
        <w:t>17. 执法监督电话：</w:t>
      </w:r>
    </w:p>
    <w:p w14:paraId="35F01718">
      <w:pPr>
        <w:spacing w:line="520" w:lineRule="exact"/>
        <w:ind w:firstLine="480" w:firstLineChars="150"/>
      </w:pPr>
      <w:r>
        <w:rPr>
          <w:rFonts w:hint="eastAsia" w:ascii="Times New Roman" w:hAnsi="Times New Roman" w:eastAsia="仿宋"/>
          <w:sz w:val="32"/>
          <w:szCs w:val="32"/>
        </w:rPr>
        <w:t>0537-7281168</w:t>
      </w:r>
    </w:p>
    <w:p w14:paraId="4F8AD96F">
      <w:pPr>
        <w:spacing w:line="520" w:lineRule="exact"/>
        <w:rPr>
          <w:rFonts w:ascii="黑体" w:hAnsi="黑体" w:eastAsia="黑体"/>
          <w:sz w:val="32"/>
          <w:szCs w:val="32"/>
        </w:rPr>
      </w:pPr>
    </w:p>
    <w:sectPr>
      <w:headerReference r:id="rId3" w:type="default"/>
      <w:pgSz w:w="11906" w:h="16838"/>
      <w:pgMar w:top="1247" w:right="1247" w:bottom="124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338EF8">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A8F064"/>
    <w:multiLevelType w:val="multilevel"/>
    <w:tmpl w:val="54A8F064"/>
    <w:lvl w:ilvl="0" w:tentative="0">
      <w:start w:val="1"/>
      <w:numFmt w:val="decimal"/>
      <w:suff w:val="nothing"/>
      <w:lvlText w:val="%1　"/>
      <w:lvlJc w:val="left"/>
      <w:pPr>
        <w:tabs>
          <w:tab w:val="left" w:pos="0"/>
        </w:tabs>
      </w:pPr>
      <w:rPr>
        <w:rFonts w:hint="eastAsia" w:ascii="黑体" w:hAnsi="Times New Roman" w:eastAsia="黑体" w:cs="Times New Roman"/>
        <w:b w:val="0"/>
        <w:bCs w:val="0"/>
        <w:sz w:val="21"/>
        <w:szCs w:val="21"/>
      </w:rPr>
    </w:lvl>
    <w:lvl w:ilvl="1" w:tentative="0">
      <w:start w:val="1"/>
      <w:numFmt w:val="decimal"/>
      <w:pStyle w:val="14"/>
      <w:suff w:val="nothing"/>
      <w:lvlText w:val="%1.%2　"/>
      <w:lvlJc w:val="left"/>
      <w:pPr>
        <w:tabs>
          <w:tab w:val="left" w:pos="0"/>
        </w:tabs>
        <w:ind w:left="1080"/>
      </w:pPr>
      <w:rPr>
        <w:rFonts w:hint="eastAsia" w:ascii="黑体" w:hAnsi="Times New Roman" w:eastAsia="黑体" w:cs="Times New Roman"/>
        <w:b w:val="0"/>
        <w:bCs w:val="0"/>
        <w:caps w:val="0"/>
        <w:strike w:val="0"/>
        <w:dstrike w:val="0"/>
        <w:outline w:val="0"/>
        <w:vanish w:val="0"/>
        <w:spacing w:val="0"/>
        <w:kern w:val="0"/>
        <w:position w:val="0"/>
        <w:sz w:val="21"/>
        <w:szCs w:val="21"/>
        <w:u w:val="none"/>
      </w:rPr>
    </w:lvl>
    <w:lvl w:ilvl="2" w:tentative="0">
      <w:start w:val="1"/>
      <w:numFmt w:val="decimal"/>
      <w:pStyle w:val="15"/>
      <w:suff w:val="nothing"/>
      <w:lvlText w:val="%1.%2.%3　"/>
      <w:lvlJc w:val="left"/>
      <w:pPr>
        <w:tabs>
          <w:tab w:val="left" w:pos="0"/>
        </w:tabs>
        <w:ind w:left="180"/>
      </w:pPr>
      <w:rPr>
        <w:rFonts w:hint="eastAsia" w:ascii="黑体" w:hAnsi="Times New Roman" w:eastAsia="黑体" w:cs="Times New Roman"/>
        <w:b w:val="0"/>
        <w:bCs w:val="0"/>
        <w:sz w:val="21"/>
        <w:szCs w:val="21"/>
      </w:rPr>
    </w:lvl>
    <w:lvl w:ilvl="3" w:tentative="0">
      <w:start w:val="1"/>
      <w:numFmt w:val="decimal"/>
      <w:suff w:val="nothing"/>
      <w:lvlText w:val="%1.%2.%3.%4　"/>
      <w:lvlJc w:val="left"/>
      <w:pPr>
        <w:tabs>
          <w:tab w:val="left" w:pos="0"/>
        </w:tabs>
      </w:pPr>
      <w:rPr>
        <w:rFonts w:hint="eastAsia" w:ascii="黑体" w:hAnsi="Times New Roman" w:eastAsia="黑体" w:cs="Times New Roman"/>
        <w:b w:val="0"/>
        <w:bCs w:val="0"/>
        <w:sz w:val="21"/>
        <w:szCs w:val="21"/>
      </w:rPr>
    </w:lvl>
    <w:lvl w:ilvl="4" w:tentative="0">
      <w:start w:val="1"/>
      <w:numFmt w:val="decimal"/>
      <w:suff w:val="nothing"/>
      <w:lvlText w:val="%1.%2.%3.%4.%5　"/>
      <w:lvlJc w:val="left"/>
      <w:pPr>
        <w:tabs>
          <w:tab w:val="left" w:pos="0"/>
        </w:tabs>
        <w:ind w:left="840"/>
      </w:pPr>
      <w:rPr>
        <w:rFonts w:hint="eastAsia" w:ascii="黑体" w:hAnsi="Times New Roman" w:eastAsia="黑体" w:cs="Times New Roman"/>
        <w:b w:val="0"/>
        <w:bCs w:val="0"/>
        <w:sz w:val="21"/>
        <w:szCs w:val="21"/>
      </w:rPr>
    </w:lvl>
    <w:lvl w:ilvl="5" w:tentative="0">
      <w:start w:val="1"/>
      <w:numFmt w:val="decimal"/>
      <w:suff w:val="nothing"/>
      <w:lvlText w:val="%1.%2.%3.%4.%5.%6　"/>
      <w:lvlJc w:val="left"/>
      <w:pPr>
        <w:tabs>
          <w:tab w:val="left" w:pos="0"/>
        </w:tabs>
        <w:ind w:left="1260"/>
      </w:pPr>
      <w:rPr>
        <w:rFonts w:hint="eastAsia" w:ascii="黑体" w:hAnsi="Times New Roman" w:eastAsia="黑体" w:cs="Times New Roman"/>
        <w:b w:val="0"/>
        <w:bCs w:val="0"/>
        <w:sz w:val="21"/>
        <w:szCs w:val="21"/>
      </w:rPr>
    </w:lvl>
    <w:lvl w:ilvl="6" w:tentative="0">
      <w:start w:val="1"/>
      <w:numFmt w:val="decimal"/>
      <w:suff w:val="nothing"/>
      <w:lvlText w:val="%1%2.%3.%4.%5.%6.%7　"/>
      <w:lvlJc w:val="left"/>
      <w:pPr>
        <w:tabs>
          <w:tab w:val="left" w:pos="0"/>
        </w:tabs>
      </w:pPr>
      <w:rPr>
        <w:rFonts w:hint="eastAsia" w:ascii="黑体" w:hAnsi="Times New Roman" w:eastAsia="黑体" w:cs="Times New Roman"/>
        <w:b w:val="0"/>
        <w:bCs w:val="0"/>
        <w:sz w:val="21"/>
        <w:szCs w:val="21"/>
      </w:rPr>
    </w:lvl>
    <w:lvl w:ilvl="7" w:tentative="0">
      <w:start w:val="1"/>
      <w:numFmt w:val="decimal"/>
      <w:lvlText w:val="%1.%2.%3.%4.%5.%6.%7.%8"/>
      <w:lvlJc w:val="left"/>
      <w:pPr>
        <w:tabs>
          <w:tab w:val="left" w:pos="4351"/>
        </w:tabs>
        <w:ind w:left="3972" w:hanging="1418"/>
      </w:pPr>
      <w:rPr>
        <w:rFonts w:cs="Times New Roman"/>
      </w:rPr>
    </w:lvl>
    <w:lvl w:ilvl="8" w:tentative="0">
      <w:start w:val="1"/>
      <w:numFmt w:val="decimal"/>
      <w:lvlText w:val="%1.%2.%3.%4.%5.%6.%7.%8.%9"/>
      <w:lvlJc w:val="left"/>
      <w:pPr>
        <w:tabs>
          <w:tab w:val="left" w:pos="4777"/>
        </w:tabs>
        <w:ind w:left="4677" w:hanging="17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2"/>
  </w:compat>
  <w:docVars>
    <w:docVar w:name="commondata" w:val="eyJoZGlkIjoiYTZlNmIzYjQyNGE0ZWZiMTg2MzNlZTg0NjVmMzc5M2UifQ=="/>
  </w:docVars>
  <w:rsids>
    <w:rsidRoot w:val="00013417"/>
    <w:rsid w:val="00013417"/>
    <w:rsid w:val="000410C4"/>
    <w:rsid w:val="00042662"/>
    <w:rsid w:val="000731A9"/>
    <w:rsid w:val="00082E9C"/>
    <w:rsid w:val="00095F1F"/>
    <w:rsid w:val="000C1FAF"/>
    <w:rsid w:val="00110492"/>
    <w:rsid w:val="00123A3C"/>
    <w:rsid w:val="00125057"/>
    <w:rsid w:val="001466E0"/>
    <w:rsid w:val="00162203"/>
    <w:rsid w:val="00190C1E"/>
    <w:rsid w:val="001C061D"/>
    <w:rsid w:val="001D3287"/>
    <w:rsid w:val="001D3C07"/>
    <w:rsid w:val="00200869"/>
    <w:rsid w:val="002277E7"/>
    <w:rsid w:val="002B4071"/>
    <w:rsid w:val="003006C8"/>
    <w:rsid w:val="00305635"/>
    <w:rsid w:val="0032253E"/>
    <w:rsid w:val="003366BB"/>
    <w:rsid w:val="00345835"/>
    <w:rsid w:val="00347EA0"/>
    <w:rsid w:val="00364C50"/>
    <w:rsid w:val="003A35A7"/>
    <w:rsid w:val="003B45EE"/>
    <w:rsid w:val="00417B00"/>
    <w:rsid w:val="00444FA0"/>
    <w:rsid w:val="00456FA3"/>
    <w:rsid w:val="00457A98"/>
    <w:rsid w:val="00464E93"/>
    <w:rsid w:val="004A7C1F"/>
    <w:rsid w:val="004B1DE9"/>
    <w:rsid w:val="004B4F5C"/>
    <w:rsid w:val="004B639F"/>
    <w:rsid w:val="004F4F1F"/>
    <w:rsid w:val="00502B97"/>
    <w:rsid w:val="005377D5"/>
    <w:rsid w:val="00546295"/>
    <w:rsid w:val="005C4C7C"/>
    <w:rsid w:val="005F183C"/>
    <w:rsid w:val="00602E14"/>
    <w:rsid w:val="00604789"/>
    <w:rsid w:val="006146B4"/>
    <w:rsid w:val="00641F38"/>
    <w:rsid w:val="00647887"/>
    <w:rsid w:val="00650463"/>
    <w:rsid w:val="00652997"/>
    <w:rsid w:val="00655E9F"/>
    <w:rsid w:val="006645A5"/>
    <w:rsid w:val="006A378F"/>
    <w:rsid w:val="006D4888"/>
    <w:rsid w:val="006E568F"/>
    <w:rsid w:val="006F2D07"/>
    <w:rsid w:val="00700692"/>
    <w:rsid w:val="007308B9"/>
    <w:rsid w:val="00741234"/>
    <w:rsid w:val="00782069"/>
    <w:rsid w:val="0079287D"/>
    <w:rsid w:val="007B25B5"/>
    <w:rsid w:val="007B5A2D"/>
    <w:rsid w:val="007C0009"/>
    <w:rsid w:val="007D79F6"/>
    <w:rsid w:val="00850A27"/>
    <w:rsid w:val="00880252"/>
    <w:rsid w:val="00884E66"/>
    <w:rsid w:val="008B6548"/>
    <w:rsid w:val="008E7F8B"/>
    <w:rsid w:val="008F108C"/>
    <w:rsid w:val="0092234A"/>
    <w:rsid w:val="009271D0"/>
    <w:rsid w:val="00934D0B"/>
    <w:rsid w:val="00935032"/>
    <w:rsid w:val="009406F3"/>
    <w:rsid w:val="00943D4C"/>
    <w:rsid w:val="00951DAB"/>
    <w:rsid w:val="0096306F"/>
    <w:rsid w:val="009804C7"/>
    <w:rsid w:val="009875A5"/>
    <w:rsid w:val="009B2CF7"/>
    <w:rsid w:val="009B75FB"/>
    <w:rsid w:val="009B7C10"/>
    <w:rsid w:val="009F21E0"/>
    <w:rsid w:val="00A01397"/>
    <w:rsid w:val="00A14C13"/>
    <w:rsid w:val="00A151DC"/>
    <w:rsid w:val="00A357FE"/>
    <w:rsid w:val="00A56AB2"/>
    <w:rsid w:val="00A81C7A"/>
    <w:rsid w:val="00AB0203"/>
    <w:rsid w:val="00AC3546"/>
    <w:rsid w:val="00AD10B9"/>
    <w:rsid w:val="00AF1153"/>
    <w:rsid w:val="00AF6A47"/>
    <w:rsid w:val="00B0529A"/>
    <w:rsid w:val="00B0777D"/>
    <w:rsid w:val="00B34DBF"/>
    <w:rsid w:val="00B91273"/>
    <w:rsid w:val="00B939B2"/>
    <w:rsid w:val="00BC29EC"/>
    <w:rsid w:val="00BD1D38"/>
    <w:rsid w:val="00BF373E"/>
    <w:rsid w:val="00BF52CB"/>
    <w:rsid w:val="00C10A8F"/>
    <w:rsid w:val="00C26CF4"/>
    <w:rsid w:val="00C36DEF"/>
    <w:rsid w:val="00C371BF"/>
    <w:rsid w:val="00C56139"/>
    <w:rsid w:val="00C56D75"/>
    <w:rsid w:val="00C6705F"/>
    <w:rsid w:val="00C80E6B"/>
    <w:rsid w:val="00C87111"/>
    <w:rsid w:val="00C9597E"/>
    <w:rsid w:val="00CA6837"/>
    <w:rsid w:val="00CB3B56"/>
    <w:rsid w:val="00CC3608"/>
    <w:rsid w:val="00CD3E77"/>
    <w:rsid w:val="00CD404E"/>
    <w:rsid w:val="00D57206"/>
    <w:rsid w:val="00D85D09"/>
    <w:rsid w:val="00DA70DF"/>
    <w:rsid w:val="00DC330E"/>
    <w:rsid w:val="00E30FB4"/>
    <w:rsid w:val="00E3357D"/>
    <w:rsid w:val="00EA6D4D"/>
    <w:rsid w:val="00EB035C"/>
    <w:rsid w:val="00ED1A2B"/>
    <w:rsid w:val="00EF42D8"/>
    <w:rsid w:val="00F14C3D"/>
    <w:rsid w:val="00F26C35"/>
    <w:rsid w:val="00F304DF"/>
    <w:rsid w:val="00F51DCE"/>
    <w:rsid w:val="00F8540B"/>
    <w:rsid w:val="00FA0D9C"/>
    <w:rsid w:val="00FD4016"/>
    <w:rsid w:val="0F6642B4"/>
    <w:rsid w:val="104B291F"/>
    <w:rsid w:val="11571B05"/>
    <w:rsid w:val="165114CD"/>
    <w:rsid w:val="1DDC363A"/>
    <w:rsid w:val="34C552AA"/>
    <w:rsid w:val="4BF0617C"/>
    <w:rsid w:val="5C315307"/>
    <w:rsid w:val="5D017AD1"/>
    <w:rsid w:val="7BCB48C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character" w:styleId="8">
    <w:name w:val="Hyperlink"/>
    <w:basedOn w:val="7"/>
    <w:unhideWhenUsed/>
    <w:qFormat/>
    <w:uiPriority w:val="99"/>
    <w:rPr>
      <w:color w:val="356AA0"/>
      <w:u w:val="none"/>
    </w:rPr>
  </w:style>
  <w:style w:type="character" w:customStyle="1" w:styleId="9">
    <w:name w:val="批注框文本 Char"/>
    <w:basedOn w:val="7"/>
    <w:link w:val="2"/>
    <w:semiHidden/>
    <w:qFormat/>
    <w:locked/>
    <w:uiPriority w:val="99"/>
    <w:rPr>
      <w:rFonts w:cs="Times New Roman"/>
      <w:sz w:val="18"/>
      <w:szCs w:val="18"/>
    </w:rPr>
  </w:style>
  <w:style w:type="character" w:customStyle="1" w:styleId="10">
    <w:name w:val="页眉 Char"/>
    <w:basedOn w:val="7"/>
    <w:link w:val="4"/>
    <w:semiHidden/>
    <w:qFormat/>
    <w:locked/>
    <w:uiPriority w:val="99"/>
    <w:rPr>
      <w:rFonts w:cs="Times New Roman"/>
      <w:sz w:val="18"/>
      <w:szCs w:val="18"/>
    </w:rPr>
  </w:style>
  <w:style w:type="character" w:customStyle="1" w:styleId="11">
    <w:name w:val="页脚 Char"/>
    <w:basedOn w:val="7"/>
    <w:link w:val="3"/>
    <w:semiHidden/>
    <w:qFormat/>
    <w:locked/>
    <w:uiPriority w:val="99"/>
    <w:rPr>
      <w:rFonts w:cs="Times New Roman"/>
      <w:sz w:val="18"/>
      <w:szCs w:val="18"/>
    </w:rPr>
  </w:style>
  <w:style w:type="paragraph" w:customStyle="1" w:styleId="12">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段"/>
    <w:basedOn w:val="1"/>
    <w:qFormat/>
    <w:uiPriority w:val="0"/>
    <w:pPr>
      <w:widowControl/>
      <w:autoSpaceDE w:val="0"/>
      <w:autoSpaceDN w:val="0"/>
      <w:ind w:firstLine="200" w:firstLineChars="200"/>
    </w:pPr>
    <w:rPr>
      <w:rFonts w:ascii="宋体" w:hAnsi="Times New Roman" w:cs="宋体"/>
      <w:kern w:val="0"/>
      <w:szCs w:val="21"/>
    </w:rPr>
  </w:style>
  <w:style w:type="paragraph" w:customStyle="1" w:styleId="14">
    <w:name w:val="一级条标题"/>
    <w:basedOn w:val="1"/>
    <w:next w:val="13"/>
    <w:qFormat/>
    <w:uiPriority w:val="0"/>
    <w:pPr>
      <w:widowControl/>
      <w:numPr>
        <w:ilvl w:val="1"/>
        <w:numId w:val="1"/>
      </w:numPr>
      <w:jc w:val="left"/>
      <w:outlineLvl w:val="2"/>
    </w:pPr>
    <w:rPr>
      <w:rFonts w:ascii="Times New Roman" w:hAnsi="Times New Roman" w:eastAsia="黑体"/>
      <w:kern w:val="0"/>
      <w:szCs w:val="21"/>
    </w:rPr>
  </w:style>
  <w:style w:type="paragraph" w:customStyle="1" w:styleId="15">
    <w:name w:val="二级条标题"/>
    <w:basedOn w:val="14"/>
    <w:next w:val="13"/>
    <w:qFormat/>
    <w:uiPriority w:val="0"/>
    <w:pPr>
      <w:numPr>
        <w:ilvl w:val="2"/>
      </w:numPr>
      <w:outlineLvl w:val="3"/>
    </w:pPr>
  </w:style>
  <w:style w:type="character" w:customStyle="1" w:styleId="16">
    <w:name w:val="pic_text"/>
    <w:basedOn w:val="7"/>
    <w:qFormat/>
    <w:uiPriority w:val="0"/>
  </w:style>
  <w:style w:type="character" w:customStyle="1" w:styleId="17">
    <w:name w:val="pic_text1"/>
    <w:basedOn w:val="7"/>
    <w:qFormat/>
    <w:uiPriority w:val="0"/>
  </w:style>
  <w:style w:type="character" w:customStyle="1" w:styleId="18">
    <w:name w:val="pic_text2"/>
    <w:basedOn w:val="7"/>
    <w:qFormat/>
    <w:uiPriority w:val="0"/>
  </w:style>
  <w:style w:type="character" w:customStyle="1" w:styleId="19">
    <w:name w:val="pic_text3"/>
    <w:basedOn w:val="7"/>
    <w:qFormat/>
    <w:uiPriority w:val="0"/>
  </w:style>
  <w:style w:type="character" w:customStyle="1" w:styleId="20">
    <w:name w:val="pic_text4"/>
    <w:basedOn w:val="7"/>
    <w:uiPriority w:val="0"/>
  </w:style>
  <w:style w:type="character" w:customStyle="1" w:styleId="21">
    <w:name w:val="pic_text5"/>
    <w:basedOn w:val="7"/>
    <w:uiPriority w:val="0"/>
  </w:style>
  <w:style w:type="character" w:customStyle="1" w:styleId="22">
    <w:name w:val="list-icon1"/>
    <w:basedOn w:val="7"/>
    <w:qFormat/>
    <w:uiPriority w:val="0"/>
  </w:style>
  <w:style w:type="character" w:customStyle="1" w:styleId="23">
    <w:name w:val="list-icon11"/>
    <w:basedOn w:val="7"/>
    <w:qFormat/>
    <w:uiPriority w:val="0"/>
  </w:style>
  <w:style w:type="character" w:customStyle="1" w:styleId="24">
    <w:name w:val="list-icon12"/>
    <w:basedOn w:val="7"/>
    <w:qFormat/>
    <w:uiPriority w:val="0"/>
  </w:style>
  <w:style w:type="character" w:customStyle="1" w:styleId="25">
    <w:name w:val="list-icon2"/>
    <w:basedOn w:val="7"/>
    <w:qFormat/>
    <w:uiPriority w:val="0"/>
  </w:style>
  <w:style w:type="character" w:customStyle="1" w:styleId="26">
    <w:name w:val="list-icon21"/>
    <w:basedOn w:val="7"/>
    <w:qFormat/>
    <w:uiPriority w:val="0"/>
  </w:style>
  <w:style w:type="character" w:customStyle="1" w:styleId="27">
    <w:name w:val="list-icon22"/>
    <w:basedOn w:val="7"/>
    <w:qFormat/>
    <w:uiPriority w:val="0"/>
  </w:style>
  <w:style w:type="character" w:customStyle="1" w:styleId="28">
    <w:name w:val="list-icon3"/>
    <w:basedOn w:val="7"/>
    <w:qFormat/>
    <w:uiPriority w:val="0"/>
  </w:style>
  <w:style w:type="character" w:customStyle="1" w:styleId="29">
    <w:name w:val="list-icon31"/>
    <w:basedOn w:val="7"/>
    <w:qFormat/>
    <w:uiPriority w:val="0"/>
  </w:style>
  <w:style w:type="character" w:customStyle="1" w:styleId="30">
    <w:name w:val="list-icon32"/>
    <w:basedOn w:val="7"/>
    <w:qFormat/>
    <w:uiPriority w:val="0"/>
  </w:style>
  <w:style w:type="character" w:customStyle="1" w:styleId="31">
    <w:name w:val="pic_title"/>
    <w:basedOn w:val="7"/>
    <w:uiPriority w:val="0"/>
    <w:rPr>
      <w:b/>
    </w:rPr>
  </w:style>
  <w:style w:type="character" w:customStyle="1" w:styleId="32">
    <w:name w:val="pic_title1"/>
    <w:basedOn w:val="7"/>
    <w:uiPriority w:val="0"/>
  </w:style>
  <w:style w:type="character" w:customStyle="1" w:styleId="33">
    <w:name w:val="pic_title2"/>
    <w:basedOn w:val="7"/>
    <w:qFormat/>
    <w:uiPriority w:val="0"/>
  </w:style>
  <w:style w:type="character" w:customStyle="1" w:styleId="34">
    <w:name w:val="pic_title3"/>
    <w:basedOn w:val="7"/>
    <w:qFormat/>
    <w:uiPriority w:val="0"/>
  </w:style>
  <w:style w:type="character" w:customStyle="1" w:styleId="35">
    <w:name w:val="pic_title4"/>
    <w:basedOn w:val="7"/>
    <w:qFormat/>
    <w:uiPriority w:val="0"/>
  </w:style>
  <w:style w:type="character" w:customStyle="1" w:styleId="36">
    <w:name w:val="pic_title5"/>
    <w:basedOn w:val="7"/>
    <w:qFormat/>
    <w:uiPriority w:val="0"/>
  </w:style>
  <w:style w:type="character" w:customStyle="1" w:styleId="37">
    <w:name w:val="pic1"/>
    <w:basedOn w:val="7"/>
    <w:qFormat/>
    <w:uiPriority w:val="0"/>
  </w:style>
  <w:style w:type="character" w:customStyle="1" w:styleId="38">
    <w:name w:val="class"/>
    <w:basedOn w:val="7"/>
    <w:qFormat/>
    <w:uiPriority w:val="0"/>
    <w:rPr>
      <w:shd w:val="clear" w:color="auto" w:fill="EAF6FD"/>
    </w:rPr>
  </w:style>
  <w:style w:type="character" w:customStyle="1" w:styleId="39">
    <w:name w:val="globaldate"/>
    <w:basedOn w:val="7"/>
    <w:qFormat/>
    <w:uiPriority w:val="0"/>
  </w:style>
  <w:style w:type="character" w:customStyle="1" w:styleId="40">
    <w:name w:val="page_dot"/>
    <w:basedOn w:val="7"/>
    <w:qFormat/>
    <w:uiPriority w:val="0"/>
    <w:rPr>
      <w:color w:val="000000"/>
    </w:rPr>
  </w:style>
  <w:style w:type="character" w:customStyle="1" w:styleId="41">
    <w:name w:val="pic_title6"/>
    <w:basedOn w:val="7"/>
    <w:qFormat/>
    <w:uiPriority w:val="0"/>
  </w:style>
  <w:style w:type="character" w:customStyle="1" w:styleId="42">
    <w:name w:val="pic_title7"/>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796</Words>
  <Characters>923</Characters>
  <Lines>7</Lines>
  <Paragraphs>2</Paragraphs>
  <TotalTime>28</TotalTime>
  <ScaleCrop>false</ScaleCrop>
  <LinksUpToDate>false</LinksUpToDate>
  <CharactersWithSpaces>976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2017-08-25T00:37:00Z</dcterms:created>
  <dc:creator>wssjj</dc:creator>
  <cp:lastModifiedBy>刘辉</cp:lastModifiedBy>
  <cp:lastPrinted>2017-09-11T01:49:00Z</cp:lastPrinted>
  <dcterms:modified xsi:type="dcterms:W3CDTF">2024-11-19T07:49:52Z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A2593DC3FCD34840A2C6D1CAD879406C_12</vt:lpwstr>
  </property>
</Properties>
</file>