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0" w:rightChars="-50"/>
        <w:jc w:val="center"/>
        <w:rPr>
          <w:rFonts w:ascii="方正小标宋简体" w:eastAsia="方正小标宋简体"/>
          <w:b/>
          <w:color w:val="000000"/>
          <w:sz w:val="44"/>
          <w:szCs w:val="44"/>
        </w:rPr>
      </w:pPr>
      <w:r>
        <w:rPr>
          <w:rFonts w:hint="eastAsia" w:ascii="方正小标宋简体" w:eastAsia="方正小标宋简体"/>
          <w:b/>
          <w:color w:val="000000"/>
          <w:sz w:val="44"/>
          <w:szCs w:val="44"/>
          <w:lang w:val="en-US" w:eastAsia="zh-CN"/>
        </w:rPr>
        <w:t>汶上县市场监督管理局</w:t>
      </w:r>
      <w:r>
        <w:rPr>
          <w:rFonts w:hint="eastAsia" w:ascii="方正小标宋简体" w:eastAsia="方正小标宋简体"/>
          <w:b/>
          <w:color w:val="000000"/>
          <w:sz w:val="44"/>
          <w:szCs w:val="44"/>
        </w:rPr>
        <w:t>2021年政府信息公开</w:t>
      </w:r>
    </w:p>
    <w:p>
      <w:pPr>
        <w:spacing w:line="590" w:lineRule="exact"/>
        <w:ind w:right="-100" w:rightChars="-50"/>
        <w:jc w:val="center"/>
        <w:rPr>
          <w:rFonts w:ascii="方正小标宋简体" w:eastAsia="方正小标宋简体"/>
          <w:b/>
          <w:color w:val="000000"/>
          <w:sz w:val="44"/>
          <w:szCs w:val="44"/>
        </w:rPr>
      </w:pPr>
      <w:r>
        <w:rPr>
          <w:rFonts w:hint="eastAsia" w:ascii="方正小标宋简体" w:eastAsia="方正小标宋简体"/>
          <w:b/>
          <w:color w:val="000000"/>
          <w:sz w:val="44"/>
          <w:szCs w:val="44"/>
        </w:rPr>
        <w:t>工作年度报告</w:t>
      </w:r>
    </w:p>
    <w:p>
      <w:pPr>
        <w:spacing w:line="590" w:lineRule="exact"/>
        <w:ind w:right="-100" w:rightChars="-50" w:firstLine="640" w:firstLineChars="200"/>
        <w:rPr>
          <w:rFonts w:ascii="方正仿宋简体" w:eastAsia="方正仿宋简体"/>
          <w:b/>
          <w:color w:val="000000"/>
          <w:sz w:val="32"/>
          <w:szCs w:val="32"/>
        </w:rPr>
      </w:pPr>
    </w:p>
    <w:p>
      <w:pPr>
        <w:spacing w:line="590" w:lineRule="exact"/>
        <w:ind w:right="-100" w:rightChars="-50" w:firstLine="640" w:firstLineChars="200"/>
        <w:rPr>
          <w:rFonts w:ascii="方正仿宋简体" w:eastAsia="方正仿宋简体"/>
          <w:b/>
          <w:color w:val="000000"/>
          <w:sz w:val="32"/>
          <w:szCs w:val="32"/>
        </w:rPr>
      </w:pPr>
      <w:r>
        <w:rPr>
          <w:rFonts w:hint="eastAsia" w:ascii="方正仿宋简体" w:eastAsia="方正仿宋简体"/>
          <w:b/>
          <w:color w:val="000000"/>
          <w:sz w:val="32"/>
          <w:szCs w:val="32"/>
        </w:rPr>
        <w:t>本报告由</w:t>
      </w:r>
      <w:r>
        <w:rPr>
          <w:rFonts w:hint="eastAsia" w:ascii="方正仿宋简体" w:eastAsia="方正仿宋简体"/>
          <w:b/>
          <w:color w:val="000000"/>
          <w:sz w:val="32"/>
          <w:szCs w:val="32"/>
          <w:lang w:val="en-US" w:eastAsia="zh-CN"/>
        </w:rPr>
        <w:t>汶上县市场监督管理局</w:t>
      </w:r>
      <w:r>
        <w:rPr>
          <w:rFonts w:hint="eastAsia" w:ascii="方正仿宋简体" w:eastAsia="方正仿宋简体"/>
          <w:b/>
          <w:color w:val="000000"/>
          <w:sz w:val="32"/>
          <w:szCs w:val="32"/>
        </w:rPr>
        <w:t>按照《中华人民共和国政府信息公开条例》（以下简称《条例》）和《中华人民共和国政府信息公开工作年度报告格式》（国办公开办函〔2021〕30号）要求编制。</w:t>
      </w:r>
    </w:p>
    <w:p>
      <w:pPr>
        <w:spacing w:line="590" w:lineRule="exact"/>
        <w:ind w:right="-100" w:rightChars="-50" w:firstLine="640" w:firstLineChars="200"/>
        <w:rPr>
          <w:rFonts w:ascii="方正仿宋简体" w:eastAsia="方正仿宋简体"/>
          <w:b/>
          <w:color w:val="000000"/>
          <w:sz w:val="32"/>
          <w:szCs w:val="32"/>
        </w:rPr>
      </w:pPr>
      <w:r>
        <w:rPr>
          <w:rFonts w:hint="eastAsia" w:ascii="方正仿宋简体" w:eastAsia="方正仿宋简体"/>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90" w:lineRule="exact"/>
        <w:ind w:right="-100" w:rightChars="-50" w:firstLine="640" w:firstLineChars="200"/>
        <w:rPr>
          <w:rFonts w:ascii="方正仿宋简体" w:eastAsia="方正仿宋简体"/>
          <w:b/>
          <w:color w:val="000000"/>
          <w:sz w:val="32"/>
          <w:szCs w:val="32"/>
        </w:rPr>
      </w:pPr>
      <w:r>
        <w:rPr>
          <w:rFonts w:hint="eastAsia" w:ascii="方正仿宋简体" w:eastAsia="方正仿宋简体"/>
          <w:b/>
          <w:color w:val="000000"/>
          <w:sz w:val="32"/>
          <w:szCs w:val="32"/>
        </w:rPr>
        <w:t>本报告所列数据的统计期限自2021年1月1日起至2021年12月31日止。本报告电子版可在“中国·汶上”政府门户网站（http://www.wenshang.gov.cn/）查阅或下载。如对本报告有疑问，请与</w:t>
      </w:r>
      <w:r>
        <w:rPr>
          <w:rFonts w:hint="eastAsia" w:ascii="方正仿宋简体" w:eastAsia="方正仿宋简体"/>
          <w:b/>
          <w:color w:val="000000"/>
          <w:sz w:val="32"/>
          <w:szCs w:val="32"/>
          <w:lang w:val="en-US" w:eastAsia="zh-CN"/>
        </w:rPr>
        <w:t>汶上县市场监督管理局</w:t>
      </w:r>
      <w:r>
        <w:rPr>
          <w:rFonts w:hint="eastAsia" w:ascii="方正仿宋简体" w:eastAsia="方正仿宋简体"/>
          <w:b/>
          <w:color w:val="000000"/>
          <w:sz w:val="32"/>
          <w:szCs w:val="32"/>
        </w:rPr>
        <w:t>联系</w:t>
      </w:r>
      <w:r>
        <w:rPr>
          <w:rFonts w:hint="eastAsia" w:ascii="方正仿宋简体" w:eastAsia="方正仿宋简体"/>
          <w:b/>
          <w:color w:val="000000"/>
          <w:sz w:val="32"/>
          <w:szCs w:val="32"/>
          <w:lang w:val="en-US" w:eastAsia="zh-CN"/>
        </w:rPr>
        <w:t>（地址：汶上县开元大厦6006房间，邮编：272500，电话及传真：0537—7212861)</w:t>
      </w:r>
      <w:r>
        <w:rPr>
          <w:rFonts w:hint="eastAsia" w:ascii="方正仿宋简体" w:eastAsia="方正仿宋简体"/>
          <w:b/>
          <w:color w:val="000000"/>
          <w:sz w:val="32"/>
          <w:szCs w:val="32"/>
        </w:rPr>
        <w:t>。</w:t>
      </w:r>
    </w:p>
    <w:p>
      <w:pPr>
        <w:spacing w:line="590" w:lineRule="exact"/>
        <w:ind w:right="-100" w:rightChars="-50" w:firstLine="640" w:firstLineChars="200"/>
        <w:rPr>
          <w:rFonts w:ascii="方正黑体简体" w:eastAsia="方正黑体简体"/>
          <w:b/>
          <w:color w:val="000000"/>
          <w:sz w:val="32"/>
          <w:szCs w:val="32"/>
        </w:rPr>
      </w:pPr>
      <w:r>
        <w:rPr>
          <w:rFonts w:hint="eastAsia" w:ascii="方正黑体简体" w:eastAsia="方正黑体简体"/>
          <w:b/>
          <w:color w:val="000000"/>
          <w:sz w:val="32"/>
          <w:szCs w:val="32"/>
        </w:rPr>
        <w:t>一、总体情况</w:t>
      </w:r>
    </w:p>
    <w:p>
      <w:pPr>
        <w:spacing w:line="590" w:lineRule="exact"/>
        <w:ind w:right="-100" w:rightChars="-50" w:firstLine="640" w:firstLineChars="200"/>
        <w:rPr>
          <w:rFonts w:hint="eastAsia" w:ascii="方正仿宋简体" w:eastAsia="方正仿宋简体"/>
          <w:b/>
          <w:color w:val="000000"/>
          <w:sz w:val="32"/>
          <w:szCs w:val="32"/>
        </w:rPr>
      </w:pPr>
      <w:r>
        <w:rPr>
          <w:rFonts w:hint="eastAsia" w:ascii="方正仿宋简体" w:eastAsia="方正仿宋简体"/>
          <w:b/>
          <w:color w:val="000000"/>
          <w:sz w:val="32"/>
          <w:szCs w:val="32"/>
        </w:rPr>
        <w:t>（一）主动公开情况</w:t>
      </w:r>
    </w:p>
    <w:p>
      <w:pPr>
        <w:spacing w:line="590" w:lineRule="exact"/>
        <w:ind w:right="-100" w:rightChars="-50" w:firstLine="640" w:firstLineChars="200"/>
        <w:rPr>
          <w:rFonts w:hint="eastAsia" w:ascii="方正仿宋简体" w:eastAsia="方正仿宋简体"/>
          <w:b/>
          <w:color w:val="000000"/>
          <w:sz w:val="32"/>
          <w:szCs w:val="32"/>
        </w:rPr>
      </w:pPr>
      <w:r>
        <w:rPr>
          <w:rFonts w:hint="eastAsia" w:ascii="方正仿宋简体" w:eastAsia="方正仿宋简体"/>
          <w:b/>
          <w:color w:val="000000"/>
          <w:sz w:val="32"/>
          <w:szCs w:val="32"/>
        </w:rPr>
        <w:t>一是加大政府网站公开力度。在</w:t>
      </w:r>
      <w:r>
        <w:rPr>
          <w:rFonts w:hint="eastAsia" w:ascii="方正仿宋简体" w:eastAsia="方正仿宋简体"/>
          <w:b/>
          <w:color w:val="000000"/>
          <w:sz w:val="32"/>
          <w:szCs w:val="32"/>
          <w:lang w:val="en-US" w:eastAsia="zh-CN"/>
        </w:rPr>
        <w:t>山东</w:t>
      </w:r>
      <w:r>
        <w:rPr>
          <w:rFonts w:hint="eastAsia" w:ascii="方正仿宋简体" w:eastAsia="方正仿宋简体"/>
          <w:b/>
          <w:color w:val="000000"/>
          <w:sz w:val="32"/>
          <w:szCs w:val="32"/>
        </w:rPr>
        <w:t>省政务服务网</w:t>
      </w:r>
      <w:r>
        <w:rPr>
          <w:rFonts w:hint="eastAsia" w:ascii="方正仿宋简体" w:eastAsia="方正仿宋简体"/>
          <w:b/>
          <w:color w:val="000000"/>
          <w:sz w:val="32"/>
          <w:szCs w:val="32"/>
          <w:lang w:eastAsia="zh-CN"/>
        </w:rPr>
        <w:t>（</w:t>
      </w:r>
      <w:r>
        <w:rPr>
          <w:rFonts w:hint="eastAsia" w:ascii="方正仿宋简体" w:eastAsia="方正仿宋简体"/>
          <w:b/>
          <w:color w:val="000000"/>
          <w:sz w:val="32"/>
          <w:szCs w:val="32"/>
          <w:lang w:val="en-US" w:eastAsia="zh-CN"/>
        </w:rPr>
        <w:t>济宁市汶上县）</w:t>
      </w:r>
      <w:r>
        <w:rPr>
          <w:rFonts w:hint="eastAsia" w:ascii="方正仿宋简体" w:eastAsia="方正仿宋简体"/>
          <w:b/>
          <w:color w:val="000000"/>
          <w:sz w:val="32"/>
          <w:szCs w:val="32"/>
        </w:rPr>
        <w:t>网站公开行政服务事项</w:t>
      </w:r>
      <w:r>
        <w:rPr>
          <w:rFonts w:hint="eastAsia" w:ascii="方正仿宋简体" w:eastAsia="方正仿宋简体"/>
          <w:b/>
          <w:color w:val="000000"/>
          <w:sz w:val="32"/>
          <w:szCs w:val="32"/>
          <w:lang w:val="en-US" w:eastAsia="zh-CN"/>
        </w:rPr>
        <w:t>775条（行政处罚646条，行政强制20条，行政检查61条，行政确认0条，行政奖励4条、其他权力32条，公共服务12条），并提供资料下载、在线咨询、在线申请等服务，涉及特种设备使用登记、</w:t>
      </w:r>
      <w:r>
        <w:rPr>
          <w:rFonts w:hint="eastAsia" w:ascii="方正仿宋简体" w:eastAsia="方正仿宋简体"/>
          <w:b/>
          <w:color w:val="000000"/>
          <w:sz w:val="32"/>
          <w:szCs w:val="32"/>
        </w:rPr>
        <w:t>接受广大人民群众的在线咨询。在</w:t>
      </w:r>
      <w:r>
        <w:rPr>
          <w:rFonts w:hint="eastAsia" w:ascii="方正仿宋简体" w:eastAsia="方正仿宋简体"/>
          <w:b/>
          <w:color w:val="000000"/>
          <w:sz w:val="32"/>
          <w:szCs w:val="32"/>
          <w:lang w:val="en-US" w:eastAsia="zh-CN"/>
        </w:rPr>
        <w:t>汶上县</w:t>
      </w:r>
      <w:r>
        <w:rPr>
          <w:rFonts w:hint="eastAsia" w:ascii="方正仿宋简体" w:eastAsia="方正仿宋简体"/>
          <w:b/>
          <w:color w:val="000000"/>
          <w:sz w:val="32"/>
          <w:szCs w:val="32"/>
        </w:rPr>
        <w:t>政府网站，将涉市场监管工作相关信息在食品药品安全、产品质量等栏目进行公开，20</w:t>
      </w:r>
      <w:r>
        <w:rPr>
          <w:rFonts w:hint="eastAsia" w:ascii="方正仿宋简体" w:eastAsia="方正仿宋简体"/>
          <w:b/>
          <w:color w:val="000000"/>
          <w:sz w:val="32"/>
          <w:szCs w:val="32"/>
          <w:lang w:val="en-US" w:eastAsia="zh-CN"/>
        </w:rPr>
        <w:t>21</w:t>
      </w:r>
      <w:r>
        <w:rPr>
          <w:rFonts w:hint="eastAsia" w:ascii="方正仿宋简体" w:eastAsia="方正仿宋简体"/>
          <w:b/>
          <w:color w:val="000000"/>
          <w:sz w:val="32"/>
          <w:szCs w:val="32"/>
        </w:rPr>
        <w:t>年公开信息共1</w:t>
      </w:r>
      <w:r>
        <w:rPr>
          <w:rFonts w:hint="eastAsia" w:ascii="方正仿宋简体" w:eastAsia="方正仿宋简体"/>
          <w:b/>
          <w:color w:val="000000"/>
          <w:sz w:val="32"/>
          <w:szCs w:val="32"/>
          <w:lang w:val="en-US" w:eastAsia="zh-CN"/>
        </w:rPr>
        <w:t>54</w:t>
      </w:r>
      <w:r>
        <w:rPr>
          <w:rFonts w:hint="eastAsia" w:ascii="方正仿宋简体" w:eastAsia="方正仿宋简体"/>
          <w:b/>
          <w:color w:val="000000"/>
          <w:sz w:val="32"/>
          <w:szCs w:val="32"/>
        </w:rPr>
        <w:t>条。二是加大政务微信公开政府信息的力度。为扩大市场监管工作的宣传面，进一步提升服务水平，加大市场监管的宣传力度，改进和创新信息公开方式，开通</w:t>
      </w:r>
      <w:r>
        <w:rPr>
          <w:rFonts w:hint="eastAsia" w:ascii="方正仿宋简体" w:eastAsia="方正仿宋简体"/>
          <w:b/>
          <w:color w:val="000000"/>
          <w:sz w:val="32"/>
          <w:szCs w:val="32"/>
          <w:lang w:val="en-US" w:eastAsia="zh-CN"/>
        </w:rPr>
        <w:t>汶上</w:t>
      </w:r>
      <w:r>
        <w:rPr>
          <w:rFonts w:hint="eastAsia" w:ascii="方正仿宋简体" w:eastAsia="方正仿宋简体"/>
          <w:b/>
          <w:color w:val="000000"/>
          <w:sz w:val="32"/>
          <w:szCs w:val="32"/>
        </w:rPr>
        <w:t>县市场监管局微信公众号，充分利用微信公众号大力公开市场监管信息，20</w:t>
      </w:r>
      <w:r>
        <w:rPr>
          <w:rFonts w:hint="eastAsia" w:ascii="方正仿宋简体" w:eastAsia="方正仿宋简体"/>
          <w:b/>
          <w:color w:val="000000"/>
          <w:sz w:val="32"/>
          <w:szCs w:val="32"/>
          <w:lang w:val="en-US" w:eastAsia="zh-CN"/>
        </w:rPr>
        <w:t>21</w:t>
      </w:r>
      <w:r>
        <w:rPr>
          <w:rFonts w:hint="eastAsia" w:ascii="方正仿宋简体" w:eastAsia="方正仿宋简体"/>
          <w:b/>
          <w:color w:val="000000"/>
          <w:sz w:val="32"/>
          <w:szCs w:val="32"/>
        </w:rPr>
        <w:t>年共公开信息96条，让广大市场主体第一时间了解并掌握县市场监管相关政策和办事服务流程等。</w:t>
      </w:r>
    </w:p>
    <w:p>
      <w:pPr>
        <w:spacing w:line="590" w:lineRule="exact"/>
        <w:ind w:right="-100" w:rightChars="-50" w:firstLine="640" w:firstLineChars="200"/>
        <w:rPr>
          <w:rFonts w:hint="eastAsia" w:ascii="方正仿宋简体" w:eastAsia="方正仿宋简体"/>
          <w:b/>
          <w:color w:val="000000"/>
          <w:sz w:val="32"/>
          <w:szCs w:val="32"/>
        </w:rPr>
      </w:pPr>
      <w:r>
        <w:rPr>
          <w:rFonts w:hint="eastAsia" w:ascii="方正仿宋简体" w:eastAsia="方正仿宋简体"/>
          <w:b/>
          <w:color w:val="000000"/>
          <w:sz w:val="32"/>
          <w:szCs w:val="32"/>
        </w:rPr>
        <w:t>（二）依申请公开情况</w:t>
      </w:r>
    </w:p>
    <w:p>
      <w:pPr>
        <w:spacing w:line="590" w:lineRule="exact"/>
        <w:ind w:right="-100" w:rightChars="-50" w:firstLine="640" w:firstLineChars="200"/>
        <w:rPr>
          <w:rFonts w:hint="eastAsia" w:ascii="仿宋_GB2312" w:hAnsi="宋体" w:eastAsia="仿宋_GB2312" w:cs="仿宋_GB2312"/>
          <w:b w:val="0"/>
          <w:bCs w:val="0"/>
          <w:i w:val="0"/>
          <w:iCs w:val="0"/>
          <w:caps w:val="0"/>
          <w:color w:val="333333"/>
          <w:spacing w:val="0"/>
          <w:sz w:val="28"/>
          <w:szCs w:val="28"/>
          <w:shd w:val="clear" w:fill="FFFFFF"/>
          <w:lang w:val="en-US" w:eastAsia="zh-CN"/>
        </w:rPr>
      </w:pPr>
      <w:r>
        <w:rPr>
          <w:rFonts w:hint="eastAsia" w:ascii="方正仿宋简体" w:eastAsia="方正仿宋简体"/>
          <w:b/>
          <w:color w:val="000000"/>
          <w:sz w:val="32"/>
          <w:szCs w:val="32"/>
          <w:lang w:val="en-US" w:eastAsia="zh-CN"/>
        </w:rPr>
        <w:t>汶上</w:t>
      </w:r>
      <w:r>
        <w:rPr>
          <w:rFonts w:hint="eastAsia" w:ascii="方正仿宋简体" w:eastAsia="方正仿宋简体"/>
          <w:b/>
          <w:color w:val="000000"/>
          <w:sz w:val="32"/>
          <w:szCs w:val="32"/>
        </w:rPr>
        <w:t>县市场监管局认真履行政府信息公开申请受理，不断规范依申请公开的受理、审查、处理、答复程序。20</w:t>
      </w:r>
      <w:r>
        <w:rPr>
          <w:rFonts w:hint="eastAsia" w:ascii="方正仿宋简体" w:eastAsia="方正仿宋简体"/>
          <w:b/>
          <w:color w:val="000000"/>
          <w:sz w:val="32"/>
          <w:szCs w:val="32"/>
          <w:lang w:val="en-US" w:eastAsia="zh-CN"/>
        </w:rPr>
        <w:t>21</w:t>
      </w:r>
      <w:r>
        <w:rPr>
          <w:rFonts w:hint="eastAsia" w:ascii="方正仿宋简体" w:eastAsia="方正仿宋简体"/>
          <w:b/>
          <w:color w:val="000000"/>
          <w:sz w:val="32"/>
          <w:szCs w:val="32"/>
        </w:rPr>
        <w:t>年，我局未接到信息公开申请。</w:t>
      </w:r>
      <w:r>
        <w:rPr>
          <w:rFonts w:hint="eastAsia" w:ascii="方正仿宋简体" w:eastAsia="方正仿宋简体"/>
          <w:b/>
          <w:color w:val="000000"/>
          <w:sz w:val="32"/>
          <w:szCs w:val="32"/>
          <w:lang w:val="en-US" w:eastAsia="zh-CN"/>
        </w:rPr>
        <w:t xml:space="preserve">  </w:t>
      </w:r>
    </w:p>
    <w:p>
      <w:pPr>
        <w:spacing w:line="590" w:lineRule="exact"/>
        <w:ind w:right="-100" w:rightChars="-50" w:firstLine="640" w:firstLineChars="200"/>
        <w:rPr>
          <w:rFonts w:hint="eastAsia" w:ascii="方正仿宋简体" w:eastAsia="方正仿宋简体"/>
          <w:b/>
          <w:color w:val="000000"/>
          <w:sz w:val="32"/>
          <w:szCs w:val="32"/>
        </w:rPr>
      </w:pPr>
      <w:r>
        <w:rPr>
          <w:rFonts w:hint="eastAsia" w:ascii="方正仿宋简体" w:eastAsia="方正仿宋简体"/>
          <w:b/>
          <w:color w:val="000000"/>
          <w:sz w:val="32"/>
          <w:szCs w:val="32"/>
        </w:rPr>
        <w:t>（三）政府信息管理情况</w:t>
      </w:r>
    </w:p>
    <w:p>
      <w:pPr>
        <w:spacing w:line="590" w:lineRule="exact"/>
        <w:ind w:right="-100" w:rightChars="-50" w:firstLine="640" w:firstLineChars="200"/>
        <w:rPr>
          <w:rFonts w:hint="eastAsia" w:ascii="方正仿宋简体" w:eastAsia="方正仿宋简体"/>
          <w:b/>
          <w:color w:val="000000"/>
          <w:sz w:val="32"/>
          <w:szCs w:val="32"/>
        </w:rPr>
      </w:pPr>
      <w:r>
        <w:rPr>
          <w:rFonts w:hint="eastAsia" w:ascii="方正仿宋简体" w:eastAsia="方正仿宋简体"/>
          <w:b/>
          <w:color w:val="000000"/>
          <w:sz w:val="32"/>
          <w:szCs w:val="32"/>
          <w:lang w:val="en-US" w:eastAsia="zh-CN"/>
        </w:rPr>
        <w:t>汶上</w:t>
      </w:r>
      <w:r>
        <w:rPr>
          <w:rFonts w:hint="eastAsia" w:ascii="方正仿宋简体" w:eastAsia="方正仿宋简体"/>
          <w:b/>
          <w:color w:val="000000"/>
          <w:sz w:val="32"/>
          <w:szCs w:val="32"/>
        </w:rPr>
        <w:t>县市场监管局认真做好政府信息管理工作。一是建立政务信息公开审批制度，逐级把关需要公开的信息。对需要公开的信息，经科室负责审核把关后，经分管领导和主要领导审核签字方能在网上进行公示。二是及时更新，对逐级审核把关后经主要领导审核签字了的信息，我局在1个工作日内完成在</w:t>
      </w:r>
      <w:r>
        <w:rPr>
          <w:rFonts w:hint="eastAsia" w:ascii="方正仿宋简体" w:eastAsia="方正仿宋简体"/>
          <w:b/>
          <w:color w:val="000000"/>
          <w:sz w:val="32"/>
          <w:szCs w:val="32"/>
          <w:lang w:val="en-US" w:eastAsia="zh-CN"/>
        </w:rPr>
        <w:t>汶上</w:t>
      </w:r>
      <w:r>
        <w:rPr>
          <w:rFonts w:hint="eastAsia" w:ascii="方正仿宋简体" w:eastAsia="方正仿宋简体"/>
          <w:b/>
          <w:color w:val="000000"/>
          <w:sz w:val="32"/>
          <w:szCs w:val="32"/>
        </w:rPr>
        <w:t>县政府网站食品药品栏目、产品质量栏目等相关栏目进行信息公示，确保公示信息及时有效。</w:t>
      </w:r>
    </w:p>
    <w:p>
      <w:pPr>
        <w:spacing w:line="590" w:lineRule="exact"/>
        <w:ind w:right="-100" w:rightChars="-50" w:firstLine="640" w:firstLineChars="200"/>
        <w:rPr>
          <w:rFonts w:hint="eastAsia" w:ascii="方正仿宋简体" w:eastAsia="方正仿宋简体"/>
          <w:b/>
          <w:color w:val="000000"/>
          <w:sz w:val="32"/>
          <w:szCs w:val="32"/>
        </w:rPr>
      </w:pPr>
      <w:r>
        <w:rPr>
          <w:rFonts w:hint="eastAsia" w:ascii="方正仿宋简体" w:eastAsia="方正仿宋简体"/>
          <w:b/>
          <w:color w:val="000000"/>
          <w:sz w:val="32"/>
          <w:szCs w:val="32"/>
        </w:rPr>
        <w:t>（四）政府信息公开平台建设情况</w:t>
      </w:r>
    </w:p>
    <w:p>
      <w:pPr>
        <w:spacing w:line="590" w:lineRule="exact"/>
        <w:ind w:right="-100" w:rightChars="-50" w:firstLine="640" w:firstLineChars="200"/>
        <w:rPr>
          <w:rFonts w:hint="eastAsia" w:ascii="方正仿宋简体" w:eastAsia="方正仿宋简体"/>
          <w:b/>
          <w:color w:val="000000"/>
          <w:sz w:val="32"/>
          <w:szCs w:val="32"/>
        </w:rPr>
      </w:pPr>
      <w:r>
        <w:rPr>
          <w:rFonts w:hint="eastAsia" w:ascii="方正仿宋简体" w:eastAsia="方正仿宋简体"/>
          <w:b/>
          <w:color w:val="000000"/>
          <w:sz w:val="32"/>
          <w:szCs w:val="32"/>
        </w:rPr>
        <w:t>一是完成在</w:t>
      </w:r>
      <w:r>
        <w:rPr>
          <w:rFonts w:hint="eastAsia" w:ascii="方正仿宋简体" w:eastAsia="方正仿宋简体"/>
          <w:b/>
          <w:color w:val="000000"/>
          <w:sz w:val="32"/>
          <w:szCs w:val="32"/>
          <w:lang w:val="en-US" w:eastAsia="zh-CN"/>
        </w:rPr>
        <w:t>山东</w:t>
      </w:r>
      <w:r>
        <w:rPr>
          <w:rFonts w:hint="eastAsia" w:ascii="方正仿宋简体" w:eastAsia="方正仿宋简体"/>
          <w:b/>
          <w:color w:val="000000"/>
          <w:sz w:val="32"/>
          <w:szCs w:val="32"/>
        </w:rPr>
        <w:t>省政务服务网</w:t>
      </w:r>
      <w:r>
        <w:rPr>
          <w:rFonts w:hint="eastAsia" w:ascii="方正仿宋简体" w:eastAsia="方正仿宋简体"/>
          <w:b/>
          <w:color w:val="000000"/>
          <w:sz w:val="32"/>
          <w:szCs w:val="32"/>
          <w:lang w:eastAsia="zh-CN"/>
        </w:rPr>
        <w:t>（</w:t>
      </w:r>
      <w:r>
        <w:rPr>
          <w:rFonts w:hint="eastAsia" w:ascii="方正仿宋简体" w:eastAsia="方正仿宋简体"/>
          <w:b/>
          <w:color w:val="000000"/>
          <w:sz w:val="32"/>
          <w:szCs w:val="32"/>
          <w:lang w:val="en-US" w:eastAsia="zh-CN"/>
        </w:rPr>
        <w:t>济宁市汶上县）</w:t>
      </w:r>
      <w:r>
        <w:rPr>
          <w:rFonts w:hint="eastAsia" w:ascii="方正仿宋简体" w:eastAsia="方正仿宋简体"/>
          <w:b/>
          <w:color w:val="000000"/>
          <w:sz w:val="32"/>
          <w:szCs w:val="32"/>
        </w:rPr>
        <w:t>网站行政服务事项更新，对新增或更新的行政服务事项，及时按程序在</w:t>
      </w:r>
      <w:r>
        <w:rPr>
          <w:rFonts w:hint="eastAsia" w:ascii="方正仿宋简体" w:eastAsia="方正仿宋简体"/>
          <w:b/>
          <w:color w:val="000000"/>
          <w:sz w:val="32"/>
          <w:szCs w:val="32"/>
          <w:lang w:val="en-US" w:eastAsia="zh-CN"/>
        </w:rPr>
        <w:t>山东</w:t>
      </w:r>
      <w:r>
        <w:rPr>
          <w:rFonts w:hint="eastAsia" w:ascii="方正仿宋简体" w:eastAsia="方正仿宋简体"/>
          <w:b/>
          <w:color w:val="000000"/>
          <w:sz w:val="32"/>
          <w:szCs w:val="32"/>
        </w:rPr>
        <w:t>省政务服务网</w:t>
      </w:r>
      <w:r>
        <w:rPr>
          <w:rFonts w:hint="eastAsia" w:ascii="方正仿宋简体" w:eastAsia="方正仿宋简体"/>
          <w:b/>
          <w:color w:val="000000"/>
          <w:sz w:val="32"/>
          <w:szCs w:val="32"/>
          <w:lang w:eastAsia="zh-CN"/>
        </w:rPr>
        <w:t>（</w:t>
      </w:r>
      <w:r>
        <w:rPr>
          <w:rFonts w:hint="eastAsia" w:ascii="方正仿宋简体" w:eastAsia="方正仿宋简体"/>
          <w:b/>
          <w:color w:val="000000"/>
          <w:sz w:val="32"/>
          <w:szCs w:val="32"/>
          <w:lang w:val="en-US" w:eastAsia="zh-CN"/>
        </w:rPr>
        <w:t>济宁市汶上县）</w:t>
      </w:r>
      <w:r>
        <w:rPr>
          <w:rFonts w:hint="eastAsia" w:ascii="方正仿宋简体" w:eastAsia="方正仿宋简体"/>
          <w:b/>
          <w:color w:val="000000"/>
          <w:sz w:val="32"/>
          <w:szCs w:val="32"/>
        </w:rPr>
        <w:t>网站公开。二是完成</w:t>
      </w:r>
      <w:r>
        <w:rPr>
          <w:rFonts w:hint="eastAsia" w:ascii="方正仿宋简体" w:eastAsia="方正仿宋简体"/>
          <w:b/>
          <w:color w:val="000000"/>
          <w:sz w:val="32"/>
          <w:szCs w:val="32"/>
          <w:lang w:val="en-US" w:eastAsia="zh-CN"/>
        </w:rPr>
        <w:t>汶上县人民政府</w:t>
      </w:r>
      <w:r>
        <w:rPr>
          <w:rFonts w:hint="eastAsia" w:ascii="方正仿宋简体" w:eastAsia="方正仿宋简体"/>
          <w:b/>
          <w:color w:val="000000"/>
          <w:sz w:val="32"/>
          <w:szCs w:val="32"/>
        </w:rPr>
        <w:t>网站相关栏目更新。及时完成</w:t>
      </w:r>
      <w:r>
        <w:rPr>
          <w:rFonts w:hint="eastAsia" w:ascii="方正仿宋简体" w:eastAsia="方正仿宋简体"/>
          <w:b/>
          <w:color w:val="000000"/>
          <w:sz w:val="32"/>
          <w:szCs w:val="32"/>
          <w:lang w:val="en-US" w:eastAsia="zh-CN"/>
        </w:rPr>
        <w:t>汶上</w:t>
      </w:r>
      <w:r>
        <w:rPr>
          <w:rFonts w:hint="eastAsia" w:ascii="方正仿宋简体" w:eastAsia="方正仿宋简体"/>
          <w:b/>
          <w:color w:val="000000"/>
          <w:sz w:val="32"/>
          <w:szCs w:val="32"/>
        </w:rPr>
        <w:t>县政府网站食品药品安全、产品质量、安全生产内容的及时更新。二是加大微信公众号宣传。针对微信公众号关注的群体，有针对性地进行法律法规、典型案例、消费提示等方面的信息宣传，切实搭建监管部门与市场主体交流平台。</w:t>
      </w:r>
    </w:p>
    <w:p>
      <w:pPr>
        <w:spacing w:line="590" w:lineRule="exact"/>
        <w:ind w:right="-100" w:rightChars="-50" w:firstLine="640" w:firstLineChars="200"/>
        <w:rPr>
          <w:rFonts w:hint="eastAsia" w:ascii="方正仿宋简体" w:eastAsia="方正仿宋简体"/>
          <w:b/>
          <w:color w:val="000000"/>
          <w:sz w:val="32"/>
          <w:szCs w:val="32"/>
        </w:rPr>
      </w:pPr>
      <w:r>
        <w:rPr>
          <w:rFonts w:hint="eastAsia" w:ascii="方正仿宋简体" w:eastAsia="方正仿宋简体"/>
          <w:b/>
          <w:color w:val="000000"/>
          <w:sz w:val="32"/>
          <w:szCs w:val="32"/>
        </w:rPr>
        <w:t>（五）监督保障情况</w:t>
      </w:r>
    </w:p>
    <w:p>
      <w:pPr>
        <w:spacing w:line="590" w:lineRule="exact"/>
        <w:ind w:right="-100" w:rightChars="-50" w:firstLine="640" w:firstLineChars="200"/>
        <w:rPr>
          <w:rFonts w:hint="eastAsia" w:ascii="方正黑体简体" w:eastAsia="方正黑体简体"/>
          <w:b/>
          <w:color w:val="000000"/>
          <w:sz w:val="32"/>
          <w:szCs w:val="32"/>
        </w:rPr>
      </w:pPr>
      <w:r>
        <w:rPr>
          <w:rFonts w:hint="eastAsia" w:ascii="方正仿宋简体" w:eastAsia="方正仿宋简体"/>
          <w:b/>
          <w:color w:val="000000"/>
          <w:sz w:val="32"/>
          <w:szCs w:val="32"/>
          <w:lang w:val="en-US" w:eastAsia="zh-CN"/>
        </w:rPr>
        <w:t>汶上</w:t>
      </w:r>
      <w:r>
        <w:rPr>
          <w:rFonts w:hint="eastAsia" w:ascii="方正仿宋简体" w:eastAsia="方正仿宋简体"/>
          <w:b/>
          <w:color w:val="000000"/>
          <w:sz w:val="32"/>
          <w:szCs w:val="32"/>
        </w:rPr>
        <w:t>县市场监管局涉及信息公开的的职能在办公室，安排2名信息公开兼职人员从事信息公开工作，并积极安排从事信息公开工作人员参加省、</w:t>
      </w:r>
      <w:r>
        <w:rPr>
          <w:rFonts w:hint="eastAsia" w:ascii="方正仿宋简体" w:eastAsia="方正仿宋简体"/>
          <w:b/>
          <w:color w:val="000000"/>
          <w:sz w:val="32"/>
          <w:szCs w:val="32"/>
          <w:lang w:eastAsia="zh-CN"/>
        </w:rPr>
        <w:t>市</w:t>
      </w:r>
      <w:r>
        <w:rPr>
          <w:rFonts w:hint="eastAsia" w:ascii="方正仿宋简体" w:eastAsia="方正仿宋简体"/>
          <w:b/>
          <w:color w:val="000000"/>
          <w:sz w:val="32"/>
          <w:szCs w:val="32"/>
        </w:rPr>
        <w:t>、县各级组织的培训，提高信息公开工作能力和素质，确保信息公开工作有效推进。同时加大对信息公开平台、网络、信息公开工作的经费保障，确保政府信息公开工作能有效开展。</w:t>
      </w:r>
    </w:p>
    <w:p>
      <w:pPr>
        <w:spacing w:line="590" w:lineRule="exact"/>
        <w:ind w:right="-100" w:rightChars="-50" w:firstLine="640" w:firstLineChars="200"/>
        <w:rPr>
          <w:rFonts w:ascii="方正黑体简体" w:eastAsia="方正黑体简体"/>
          <w:b/>
          <w:color w:val="000000"/>
          <w:sz w:val="32"/>
          <w:szCs w:val="32"/>
        </w:rPr>
      </w:pPr>
      <w:r>
        <w:rPr>
          <w:rFonts w:hint="eastAsia" w:ascii="方正黑体简体" w:eastAsia="方正黑体简体"/>
          <w:b/>
          <w:color w:val="000000"/>
          <w:sz w:val="32"/>
          <w:szCs w:val="32"/>
        </w:rPr>
        <w:t>二、主动公开政府信息情况</w:t>
      </w:r>
    </w:p>
    <w:tbl>
      <w:tblPr>
        <w:tblStyle w:val="3"/>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ascii="方正黑体简体" w:eastAsia="方正黑体简体"/>
                <w:b/>
                <w:sz w:val="24"/>
                <w:szCs w:val="24"/>
              </w:rPr>
            </w:pPr>
            <w:r>
              <w:rPr>
                <w:rFonts w:hint="eastAsia" w:ascii="方正黑体简体" w:hAnsi="宋体" w:eastAsia="方正黑体简体" w:cs="宋体"/>
                <w:b/>
                <w:sz w:val="24"/>
                <w:szCs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2133"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本年制发件数</w:t>
            </w:r>
          </w:p>
        </w:tc>
        <w:tc>
          <w:tcPr>
            <w:tcW w:w="2216"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本年废止件数</w:t>
            </w:r>
          </w:p>
        </w:tc>
        <w:tc>
          <w:tcPr>
            <w:tcW w:w="1989"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规章</w:t>
            </w:r>
          </w:p>
        </w:tc>
        <w:tc>
          <w:tcPr>
            <w:tcW w:w="2133" w:type="dxa"/>
            <w:shd w:val="clear" w:color="auto" w:fill="FFFFFF"/>
            <w:noWrap w:val="0"/>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val="en-US" w:eastAsia="zh-CN" w:bidi="ar"/>
              </w:rPr>
              <w:t>0</w:t>
            </w:r>
          </w:p>
        </w:tc>
        <w:tc>
          <w:tcPr>
            <w:tcW w:w="2216" w:type="dxa"/>
            <w:shd w:val="clear" w:color="auto" w:fill="FFFFFF"/>
            <w:noWrap w:val="0"/>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val="en-US" w:eastAsia="zh-CN" w:bidi="ar"/>
              </w:rPr>
              <w:t>0</w:t>
            </w:r>
          </w:p>
        </w:tc>
        <w:tc>
          <w:tcPr>
            <w:tcW w:w="1989" w:type="dxa"/>
            <w:shd w:val="clear" w:color="auto" w:fill="FFFFFF"/>
            <w:noWrap w:val="0"/>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Calibri" w:eastAsia="方正仿宋简体" w:cs="Calibri"/>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行政规范性文件</w:t>
            </w:r>
          </w:p>
        </w:tc>
        <w:tc>
          <w:tcPr>
            <w:tcW w:w="2133" w:type="dxa"/>
            <w:shd w:val="clear" w:color="auto" w:fill="FFFFFF"/>
            <w:noWrap w:val="0"/>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val="en-US" w:eastAsia="zh-CN" w:bidi="ar"/>
              </w:rPr>
              <w:t>0</w:t>
            </w:r>
          </w:p>
        </w:tc>
        <w:tc>
          <w:tcPr>
            <w:tcW w:w="2216" w:type="dxa"/>
            <w:shd w:val="clear" w:color="auto" w:fill="FFFFFF"/>
            <w:noWrap w:val="0"/>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val="en-US" w:eastAsia="zh-CN" w:bidi="ar"/>
              </w:rPr>
              <w:t>0</w:t>
            </w:r>
          </w:p>
        </w:tc>
        <w:tc>
          <w:tcPr>
            <w:tcW w:w="1989" w:type="dxa"/>
            <w:shd w:val="clear" w:color="auto" w:fill="FFFFFF"/>
            <w:noWrap w:val="0"/>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Calibri" w:eastAsia="方正仿宋简体" w:cs="Calibri"/>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黑体简体" w:hAnsi="宋体" w:eastAsia="方正黑体简体" w:cs="宋体"/>
                <w:b/>
                <w:sz w:val="24"/>
                <w:szCs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行政许可</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Calibri" w:eastAsia="方正仿宋简体" w:cs="Calibri"/>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黑体简体" w:hAnsi="宋体" w:eastAsia="方正黑体简体" w:cs="宋体"/>
                <w:b/>
                <w:sz w:val="24"/>
                <w:szCs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行政处罚</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方正仿宋简体" w:eastAsia="方正仿宋简体"/>
                <w:b/>
                <w:sz w:val="24"/>
                <w:szCs w:val="24"/>
                <w:lang w:val="en-US" w:eastAsia="zh-CN"/>
              </w:rPr>
            </w:pPr>
            <w:r>
              <w:rPr>
                <w:rFonts w:hint="eastAsia" w:ascii="方正仿宋简体" w:hAnsi="宋体" w:eastAsia="方正仿宋简体" w:cs="宋体"/>
                <w:b/>
                <w:sz w:val="24"/>
                <w:szCs w:val="24"/>
                <w:lang w:val="en-US" w:eastAsia="zh-CN" w:bidi="ar"/>
              </w:rPr>
              <w:t>342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行政强制</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黑体简体" w:hAnsi="宋体" w:eastAsia="方正黑体简体" w:cs="宋体"/>
                <w:b/>
                <w:sz w:val="24"/>
                <w:szCs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行政事业性收费</w:t>
            </w:r>
          </w:p>
        </w:tc>
        <w:tc>
          <w:tcPr>
            <w:tcW w:w="6338" w:type="dxa"/>
            <w:gridSpan w:val="3"/>
            <w:shd w:val="clear" w:color="auto" w:fill="FFFFFF"/>
            <w:noWrap w:val="0"/>
            <w:tcMar>
              <w:left w:w="57" w:type="dxa"/>
              <w:right w:w="57" w:type="dxa"/>
            </w:tcMar>
            <w:vAlign w:val="center"/>
          </w:tcPr>
          <w:p>
            <w:pPr>
              <w:spacing w:line="340" w:lineRule="exact"/>
              <w:jc w:val="center"/>
              <w:rPr>
                <w:rFonts w:hint="default" w:ascii="方正仿宋简体" w:eastAsia="方正仿宋简体"/>
                <w:b/>
                <w:sz w:val="24"/>
                <w:szCs w:val="24"/>
                <w:lang w:val="en-US" w:eastAsia="zh-CN"/>
              </w:rPr>
            </w:pPr>
            <w:r>
              <w:rPr>
                <w:rFonts w:hint="eastAsia" w:ascii="方正仿宋简体" w:eastAsia="方正仿宋简体"/>
                <w:b/>
                <w:sz w:val="24"/>
                <w:szCs w:val="24"/>
                <w:lang w:val="en-US" w:eastAsia="zh-CN"/>
              </w:rPr>
              <w:t>23.4</w:t>
            </w:r>
          </w:p>
        </w:tc>
      </w:tr>
    </w:tbl>
    <w:p>
      <w:pPr>
        <w:spacing w:before="62" w:beforeLines="10" w:after="62" w:afterLines="10" w:line="600" w:lineRule="exact"/>
        <w:ind w:firstLine="640" w:firstLineChars="200"/>
        <w:rPr>
          <w:rFonts w:ascii="方正黑体简体" w:eastAsia="方正黑体简体"/>
          <w:b/>
          <w:sz w:val="32"/>
          <w:szCs w:val="32"/>
        </w:rPr>
      </w:pPr>
      <w:r>
        <w:rPr>
          <w:rFonts w:hint="eastAsia" w:ascii="方正黑体简体" w:eastAsia="方正黑体简体"/>
          <w:b/>
          <w:sz w:val="32"/>
          <w:szCs w:val="32"/>
        </w:rPr>
        <w:t>三、收到和处理政府信息公开申请情况</w:t>
      </w:r>
    </w:p>
    <w:tbl>
      <w:tblPr>
        <w:tblStyle w:val="3"/>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noWrap w:val="0"/>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楷体" w:eastAsia="方正黑体简体" w:cs="楷体"/>
                <w:b/>
                <w:sz w:val="21"/>
                <w:szCs w:val="21"/>
                <w:lang w:bidi="ar"/>
              </w:rPr>
              <w:t>（本列数据的勾稽关系为：第一项加第二项之和，等于第三项加第四项之和）</w:t>
            </w:r>
          </w:p>
        </w:tc>
        <w:tc>
          <w:tcPr>
            <w:tcW w:w="4229" w:type="dxa"/>
            <w:gridSpan w:val="7"/>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jc w:val="center"/>
              <w:rPr>
                <w:rFonts w:ascii="方正黑体简体" w:eastAsia="方正黑体简体"/>
                <w:b/>
                <w:sz w:val="21"/>
                <w:szCs w:val="21"/>
              </w:rPr>
            </w:pPr>
          </w:p>
        </w:tc>
        <w:tc>
          <w:tcPr>
            <w:tcW w:w="791" w:type="dxa"/>
            <w:vMerge w:val="restart"/>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自然人</w:t>
            </w:r>
          </w:p>
        </w:tc>
        <w:tc>
          <w:tcPr>
            <w:tcW w:w="2917" w:type="dxa"/>
            <w:gridSpan w:val="5"/>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法人或其他组织</w:t>
            </w:r>
          </w:p>
        </w:tc>
        <w:tc>
          <w:tcPr>
            <w:tcW w:w="521" w:type="dxa"/>
            <w:vMerge w:val="restart"/>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rPr>
                <w:rFonts w:ascii="方正仿宋简体" w:eastAsia="方正仿宋简体"/>
                <w:b/>
                <w:sz w:val="21"/>
                <w:szCs w:val="21"/>
              </w:rPr>
            </w:pPr>
          </w:p>
        </w:tc>
        <w:tc>
          <w:tcPr>
            <w:tcW w:w="791"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599" w:type="dxa"/>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商业</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企业</w:t>
            </w:r>
          </w:p>
        </w:tc>
        <w:tc>
          <w:tcPr>
            <w:tcW w:w="590" w:type="dxa"/>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科研</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机构</w:t>
            </w:r>
          </w:p>
        </w:tc>
        <w:tc>
          <w:tcPr>
            <w:tcW w:w="598" w:type="dxa"/>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社会公益组织</w:t>
            </w:r>
          </w:p>
        </w:tc>
        <w:tc>
          <w:tcPr>
            <w:tcW w:w="571" w:type="dxa"/>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法律服务机构</w:t>
            </w:r>
          </w:p>
        </w:tc>
        <w:tc>
          <w:tcPr>
            <w:tcW w:w="559" w:type="dxa"/>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p>
        </w:tc>
        <w:tc>
          <w:tcPr>
            <w:tcW w:w="521" w:type="dxa"/>
            <w:vMerge w:val="continue"/>
            <w:noWrap w:val="0"/>
            <w:tcMar>
              <w:left w:w="57" w:type="dxa"/>
              <w:right w:w="57" w:type="dxa"/>
            </w:tcMar>
            <w:vAlign w:val="center"/>
          </w:tcPr>
          <w:p>
            <w:pPr>
              <w:spacing w:line="300" w:lineRule="exact"/>
              <w:rPr>
                <w:rFonts w:ascii="方正仿宋简体" w:eastAsia="方正仿宋简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一、本年新收政府信息公开申请数量</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二、上年结转政府信息公开申请数量</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三、本年度办理结果</w:t>
            </w:r>
          </w:p>
        </w:tc>
        <w:tc>
          <w:tcPr>
            <w:tcW w:w="3820" w:type="dxa"/>
            <w:gridSpan w:val="2"/>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（一）予以公开</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（二）部分公开</w:t>
            </w:r>
            <w:r>
              <w:rPr>
                <w:rFonts w:hint="eastAsia" w:ascii="方正仿宋简体" w:hAnsi="楷体" w:eastAsia="方正仿宋简体" w:cs="楷体"/>
                <w:b/>
                <w:sz w:val="21"/>
                <w:szCs w:val="21"/>
                <w:lang w:bidi="ar"/>
              </w:rPr>
              <w:t>（区分处理的，只计这一情形，不计其他情形）</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（三）不予公开</w:t>
            </w: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1.属于国家秘密</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2.其他法律行政法规禁止公开</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3.危及“三安全一稳定”</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4.保护第三方合法权益</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5.属于三类内部事务信息</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6.属于四类过程性信息</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7.属于行政执法案卷</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8.属于行政查询事项</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（四）无法提供</w:t>
            </w: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1.本机关不掌握相关政府信息</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2.没有现成信息需要另行制作</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3.补正后申请内容仍不明确</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（五）不予处理</w:t>
            </w: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1.信访举报投诉类申请</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2.重复申请</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3.要求提供公开出版物</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4.无正当理由大量反复申请</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5.要求行政机关确认或重新出具已获取信息</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（六）其他处理</w:t>
            </w:r>
          </w:p>
        </w:tc>
        <w:tc>
          <w:tcPr>
            <w:tcW w:w="2878" w:type="dxa"/>
            <w:noWrap w:val="0"/>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1.申请人无正当理由逾期不补正、行政机关不再处理其政府信息公开申请</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2.申请人逾期未按收费通知要求缴纳费用、行政机关不再处理其政府信息公开申请</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3.其他</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（七）总计</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四、结转下年度继续办理</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bl>
    <w:p>
      <w:pPr>
        <w:spacing w:line="590" w:lineRule="exact"/>
        <w:ind w:right="-100" w:rightChars="-50" w:firstLine="640" w:firstLineChars="200"/>
        <w:rPr>
          <w:rFonts w:hint="eastAsia" w:ascii="方正黑体简体" w:eastAsia="方正黑体简体"/>
          <w:b/>
          <w:sz w:val="32"/>
          <w:szCs w:val="32"/>
        </w:rPr>
      </w:pPr>
    </w:p>
    <w:p>
      <w:pPr>
        <w:spacing w:line="590" w:lineRule="exact"/>
        <w:ind w:right="-100" w:rightChars="-50" w:firstLine="640" w:firstLineChars="200"/>
        <w:rPr>
          <w:rFonts w:ascii="方正黑体简体" w:eastAsia="方正黑体简体"/>
          <w:b/>
          <w:sz w:val="32"/>
          <w:szCs w:val="32"/>
        </w:rPr>
      </w:pPr>
      <w:r>
        <w:rPr>
          <w:rFonts w:hint="eastAsia" w:ascii="方正黑体简体" w:eastAsia="方正黑体简体"/>
          <w:b/>
          <w:sz w:val="32"/>
          <w:szCs w:val="32"/>
        </w:rPr>
        <w:t>四、政府信息公开行政复议、行政诉讼情况</w:t>
      </w:r>
    </w:p>
    <w:tbl>
      <w:tblPr>
        <w:tblStyle w:val="3"/>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行政复议</w:t>
            </w:r>
          </w:p>
        </w:tc>
        <w:tc>
          <w:tcPr>
            <w:tcW w:w="5922"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结果维持</w:t>
            </w:r>
          </w:p>
        </w:tc>
        <w:tc>
          <w:tcPr>
            <w:tcW w:w="621"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hAnsi="宋体" w:eastAsia="方正黑体简体" w:cs="宋体"/>
                <w:b/>
                <w:sz w:val="21"/>
                <w:szCs w:val="21"/>
                <w:lang w:bidi="ar"/>
              </w:rPr>
            </w:pPr>
            <w:r>
              <w:rPr>
                <w:rFonts w:hint="eastAsia" w:ascii="方正黑体简体" w:hAnsi="宋体" w:eastAsia="方正黑体简体" w:cs="宋体"/>
                <w:b/>
                <w:sz w:val="21"/>
                <w:szCs w:val="21"/>
                <w:lang w:bidi="ar"/>
              </w:rPr>
              <w:t>结果</w:t>
            </w:r>
          </w:p>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纠正</w:t>
            </w:r>
          </w:p>
        </w:tc>
        <w:tc>
          <w:tcPr>
            <w:tcW w:w="600"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结果</w:t>
            </w:r>
          </w:p>
        </w:tc>
        <w:tc>
          <w:tcPr>
            <w:tcW w:w="59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尚未</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审结</w:t>
            </w:r>
          </w:p>
        </w:tc>
        <w:tc>
          <w:tcPr>
            <w:tcW w:w="46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c>
          <w:tcPr>
            <w:tcW w:w="301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621"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结果</w:t>
            </w:r>
          </w:p>
        </w:tc>
        <w:tc>
          <w:tcPr>
            <w:tcW w:w="63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尚未</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审结</w:t>
            </w:r>
          </w:p>
        </w:tc>
        <w:tc>
          <w:tcPr>
            <w:tcW w:w="42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维持</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结果</w:t>
            </w:r>
          </w:p>
        </w:tc>
        <w:tc>
          <w:tcPr>
            <w:tcW w:w="55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尚未</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审结</w:t>
            </w:r>
          </w:p>
        </w:tc>
        <w:tc>
          <w:tcPr>
            <w:tcW w:w="40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62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60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59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46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636"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426"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555"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407" w:type="dxa"/>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jc w:val="center"/>
              <w:rPr>
                <w:rFonts w:hint="eastAsia" w:ascii="方正黑体简体" w:eastAsia="方正黑体简体"/>
                <w:b/>
                <w:sz w:val="21"/>
                <w:szCs w:val="21"/>
                <w:lang w:val="en-US" w:eastAsia="zh-CN"/>
              </w:rPr>
            </w:pPr>
            <w:r>
              <w:rPr>
                <w:rFonts w:hint="eastAsia" w:ascii="方正黑体简体" w:eastAsia="方正黑体简体"/>
                <w:b/>
                <w:sz w:val="21"/>
                <w:szCs w:val="21"/>
                <w:lang w:val="en-US" w:eastAsia="zh-CN"/>
              </w:rPr>
              <w:t>0</w:t>
            </w:r>
          </w:p>
        </w:tc>
      </w:tr>
    </w:tbl>
    <w:p>
      <w:pPr>
        <w:spacing w:line="590" w:lineRule="exact"/>
        <w:ind w:right="-100" w:rightChars="-50" w:firstLine="640" w:firstLineChars="200"/>
        <w:rPr>
          <w:rFonts w:hint="eastAsia" w:ascii="方正仿宋简体" w:eastAsia="方正仿宋简体"/>
          <w:b/>
          <w:color w:val="000000"/>
          <w:sz w:val="32"/>
          <w:szCs w:val="32"/>
        </w:rPr>
      </w:pPr>
      <w:r>
        <w:rPr>
          <w:rFonts w:hint="eastAsia" w:ascii="方正仿宋简体" w:eastAsia="方正仿宋简体"/>
          <w:b/>
          <w:color w:val="000000"/>
          <w:sz w:val="32"/>
          <w:szCs w:val="32"/>
        </w:rPr>
        <w:t>五、存在的主要问题及改进情况</w:t>
      </w:r>
    </w:p>
    <w:p>
      <w:pPr>
        <w:spacing w:line="590" w:lineRule="exact"/>
        <w:ind w:right="-100" w:rightChars="-50" w:firstLine="640" w:firstLineChars="200"/>
        <w:rPr>
          <w:rFonts w:hint="eastAsia" w:ascii="方正仿宋简体" w:eastAsia="方正仿宋简体"/>
          <w:b/>
          <w:color w:val="000000"/>
          <w:sz w:val="32"/>
          <w:szCs w:val="32"/>
        </w:rPr>
      </w:pPr>
      <w:r>
        <w:rPr>
          <w:rFonts w:hint="eastAsia" w:ascii="方正仿宋简体" w:hAnsi="Times New Roman" w:eastAsia="方正仿宋简体" w:cs="Times New Roman"/>
          <w:b/>
          <w:color w:val="000000"/>
          <w:sz w:val="32"/>
          <w:szCs w:val="32"/>
          <w:lang w:val="en-US" w:eastAsia="zh-CN" w:bidi="ar-SA"/>
        </w:rPr>
        <w:t>针对我局政务公开工作专兼职人员的业务能力不强、需进一步提高的问题，我们先后组织开展了两次集中培训，邀请相关领域专家进行现场教学，重点讲解在政务公开工作应注意的事项，切实提高政务公开工作人员的业务技能和专业素养。</w:t>
      </w:r>
    </w:p>
    <w:p>
      <w:pPr>
        <w:spacing w:line="590" w:lineRule="exact"/>
        <w:ind w:right="-100" w:rightChars="-50" w:firstLine="640" w:firstLineChars="200"/>
        <w:rPr>
          <w:rFonts w:hint="default" w:ascii="方正仿宋简体" w:hAnsi="Times New Roman" w:eastAsia="方正仿宋简体" w:cs="Times New Roman"/>
          <w:b/>
          <w:color w:val="000000"/>
          <w:sz w:val="32"/>
          <w:szCs w:val="32"/>
          <w:lang w:val="en-US" w:eastAsia="zh-CN" w:bidi="ar-SA"/>
        </w:rPr>
      </w:pPr>
      <w:r>
        <w:rPr>
          <w:rFonts w:hint="eastAsia" w:ascii="方正仿宋简体" w:eastAsia="方正仿宋简体"/>
          <w:b/>
          <w:color w:val="000000"/>
          <w:sz w:val="32"/>
          <w:szCs w:val="32"/>
        </w:rPr>
        <w:t>信息公开工作开展以来，虽然取得了一定成效，但也还存在一些问题，一是公开内容需要进一步完善；二是更新速度有待进一步提高。202</w:t>
      </w:r>
      <w:r>
        <w:rPr>
          <w:rFonts w:hint="eastAsia" w:ascii="方正仿宋简体" w:eastAsia="方正仿宋简体"/>
          <w:b/>
          <w:color w:val="000000"/>
          <w:sz w:val="32"/>
          <w:szCs w:val="32"/>
          <w:lang w:val="en-US" w:eastAsia="zh-CN"/>
        </w:rPr>
        <w:t>2</w:t>
      </w:r>
      <w:r>
        <w:rPr>
          <w:rFonts w:hint="eastAsia" w:ascii="方正仿宋简体" w:eastAsia="方正仿宋简体"/>
          <w:b/>
          <w:color w:val="000000"/>
          <w:sz w:val="32"/>
          <w:szCs w:val="32"/>
        </w:rPr>
        <w:t>年，将从拓宽和丰富公开信息内容、提高挂网速度方面着手，切实开展好202</w:t>
      </w:r>
      <w:r>
        <w:rPr>
          <w:rFonts w:hint="eastAsia" w:ascii="方正仿宋简体" w:eastAsia="方正仿宋简体"/>
          <w:b/>
          <w:color w:val="000000"/>
          <w:sz w:val="32"/>
          <w:szCs w:val="32"/>
          <w:lang w:val="en-US" w:eastAsia="zh-CN"/>
        </w:rPr>
        <w:t>2</w:t>
      </w:r>
      <w:r>
        <w:rPr>
          <w:rFonts w:hint="eastAsia" w:ascii="方正仿宋简体" w:eastAsia="方正仿宋简体"/>
          <w:b/>
          <w:color w:val="000000"/>
          <w:sz w:val="32"/>
          <w:szCs w:val="32"/>
        </w:rPr>
        <w:t>年政府信息公开工作。</w:t>
      </w:r>
    </w:p>
    <w:p>
      <w:pPr>
        <w:spacing w:line="590" w:lineRule="exact"/>
        <w:ind w:right="-100" w:rightChars="-50" w:firstLine="640" w:firstLineChars="200"/>
        <w:rPr>
          <w:rFonts w:hint="eastAsia" w:ascii="方正仿宋简体" w:eastAsia="方正仿宋简体"/>
          <w:b/>
          <w:color w:val="000000"/>
          <w:sz w:val="32"/>
          <w:szCs w:val="32"/>
        </w:rPr>
      </w:pPr>
      <w:r>
        <w:rPr>
          <w:rFonts w:hint="eastAsia" w:ascii="方正仿宋简体" w:eastAsia="方正仿宋简体"/>
          <w:b/>
          <w:color w:val="000000"/>
          <w:sz w:val="32"/>
          <w:szCs w:val="32"/>
        </w:rPr>
        <w:t>六、其他需要报告的事项</w:t>
      </w:r>
    </w:p>
    <w:p>
      <w:pPr>
        <w:spacing w:line="590" w:lineRule="exact"/>
        <w:ind w:right="-100" w:rightChars="-50" w:firstLine="640" w:firstLineChars="200"/>
        <w:rPr>
          <w:rFonts w:hint="eastAsia" w:ascii="方正仿宋简体" w:eastAsia="方正仿宋简体"/>
          <w:b/>
          <w:color w:val="000000"/>
          <w:sz w:val="32"/>
          <w:szCs w:val="32"/>
          <w:lang w:eastAsia="zh-CN"/>
        </w:rPr>
      </w:pPr>
      <w:r>
        <w:rPr>
          <w:rFonts w:hint="eastAsia" w:ascii="方正仿宋简体" w:eastAsia="方正仿宋简体"/>
          <w:b/>
          <w:color w:val="000000"/>
          <w:sz w:val="32"/>
          <w:szCs w:val="32"/>
        </w:rPr>
        <w:t>（一）依据《政府信息公开信息处理费管理办法》</w:t>
      </w:r>
      <w:r>
        <w:rPr>
          <w:rFonts w:hint="eastAsia" w:ascii="方正仿宋简体" w:eastAsia="方正仿宋简体"/>
          <w:b/>
          <w:color w:val="000000"/>
          <w:sz w:val="32"/>
          <w:szCs w:val="32"/>
          <w:lang w:eastAsia="zh-CN"/>
        </w:rPr>
        <w:t>，</w:t>
      </w:r>
      <w:r>
        <w:rPr>
          <w:rFonts w:hint="eastAsia" w:ascii="方正仿宋简体" w:eastAsia="方正仿宋简体"/>
          <w:b/>
          <w:color w:val="000000"/>
          <w:sz w:val="32"/>
          <w:szCs w:val="32"/>
          <w:lang w:val="en-US" w:eastAsia="zh-CN"/>
        </w:rPr>
        <w:t>汶上县市场监督管理局未</w:t>
      </w:r>
      <w:r>
        <w:rPr>
          <w:rFonts w:hint="eastAsia" w:ascii="方正仿宋简体" w:eastAsia="方正仿宋简体"/>
          <w:b/>
          <w:color w:val="000000"/>
          <w:sz w:val="32"/>
          <w:szCs w:val="32"/>
        </w:rPr>
        <w:t>收取</w:t>
      </w:r>
      <w:r>
        <w:rPr>
          <w:rFonts w:hint="eastAsia" w:ascii="方正仿宋简体" w:eastAsia="方正仿宋简体"/>
          <w:b/>
          <w:color w:val="000000"/>
          <w:sz w:val="32"/>
          <w:szCs w:val="32"/>
          <w:lang w:val="en-US" w:eastAsia="zh-CN"/>
        </w:rPr>
        <w:t>任何</w:t>
      </w:r>
      <w:r>
        <w:rPr>
          <w:rFonts w:hint="eastAsia" w:ascii="方正仿宋简体" w:eastAsia="方正仿宋简体"/>
          <w:b/>
          <w:color w:val="000000"/>
          <w:sz w:val="32"/>
          <w:szCs w:val="32"/>
        </w:rPr>
        <w:t>信息处理费</w:t>
      </w:r>
      <w:r>
        <w:rPr>
          <w:rFonts w:hint="eastAsia" w:ascii="方正仿宋简体" w:eastAsia="方正仿宋简体"/>
          <w:b/>
          <w:color w:val="000000"/>
          <w:sz w:val="32"/>
          <w:szCs w:val="32"/>
          <w:lang w:eastAsia="zh-CN"/>
        </w:rPr>
        <w:t>。</w:t>
      </w:r>
    </w:p>
    <w:p>
      <w:pPr>
        <w:spacing w:line="590" w:lineRule="exact"/>
        <w:ind w:right="-100" w:rightChars="-50" w:firstLine="640" w:firstLineChars="200"/>
        <w:rPr>
          <w:rFonts w:hint="eastAsia" w:ascii="方正仿宋简体" w:eastAsia="方正仿宋简体"/>
          <w:b/>
          <w:color w:val="000000"/>
          <w:sz w:val="32"/>
          <w:szCs w:val="32"/>
          <w:lang w:val="en-US" w:eastAsia="zh-CN"/>
        </w:rPr>
      </w:pPr>
      <w:r>
        <w:rPr>
          <w:rFonts w:hint="eastAsia" w:ascii="方正仿宋简体" w:eastAsia="方正仿宋简体"/>
          <w:b/>
          <w:color w:val="000000"/>
          <w:sz w:val="32"/>
          <w:szCs w:val="32"/>
        </w:rPr>
        <w:t>（二）</w:t>
      </w:r>
      <w:r>
        <w:rPr>
          <w:rFonts w:hint="eastAsia" w:ascii="方正仿宋简体" w:eastAsia="方正仿宋简体"/>
          <w:b/>
          <w:color w:val="000000"/>
          <w:sz w:val="32"/>
          <w:szCs w:val="32"/>
          <w:lang w:val="en-US" w:eastAsia="zh-CN"/>
        </w:rPr>
        <w:t>2021年，汶上县市场监督管理局共承担12项政务公开指标，其中牵头4项，为此我们制定了具体实施方案，把任务目标分解到相关科室，定期调度工作开展情况，截止12月31日，县市场监管局承担的12项政务公开指标均已完成既定任务目标。</w:t>
      </w:r>
    </w:p>
    <w:p>
      <w:pPr>
        <w:spacing w:line="590" w:lineRule="exact"/>
        <w:ind w:right="-100" w:rightChars="-50" w:firstLine="640" w:firstLineChars="200"/>
        <w:rPr>
          <w:rFonts w:hint="eastAsia" w:ascii="方正仿宋简体" w:eastAsia="方正仿宋简体"/>
          <w:b/>
          <w:color w:val="000000"/>
          <w:sz w:val="32"/>
          <w:szCs w:val="32"/>
          <w:lang w:val="en-US" w:eastAsia="zh-CN"/>
        </w:rPr>
      </w:pPr>
      <w:r>
        <w:rPr>
          <w:rFonts w:hint="eastAsia" w:ascii="方正仿宋简体" w:eastAsia="方正仿宋简体"/>
          <w:b/>
          <w:color w:val="000000"/>
          <w:sz w:val="32"/>
          <w:szCs w:val="32"/>
        </w:rPr>
        <w:t>（三）</w:t>
      </w:r>
      <w:r>
        <w:rPr>
          <w:rFonts w:hint="eastAsia" w:ascii="方正仿宋简体" w:eastAsia="方正仿宋简体"/>
          <w:b/>
          <w:color w:val="000000"/>
          <w:sz w:val="32"/>
          <w:szCs w:val="32"/>
          <w:lang w:val="en-US" w:eastAsia="zh-CN"/>
        </w:rPr>
        <w:t>2021年，</w:t>
      </w:r>
      <w:r>
        <w:rPr>
          <w:rFonts w:hint="default" w:ascii="方正仿宋简体" w:eastAsia="方正仿宋简体"/>
          <w:b/>
          <w:color w:val="000000"/>
          <w:sz w:val="32"/>
          <w:szCs w:val="32"/>
        </w:rPr>
        <w:t>县市场监督管理局共承办人大代表建议和政协委员提案24件。其中，承办县人大代表建议3件；承办县政协委员提案21件。截止目前，3件代表建议已全部办理完毕，并向代表作出了书面答复，所有提案已在规定时限内办复完毕，并向委员作出了书面答复</w:t>
      </w:r>
      <w:r>
        <w:rPr>
          <w:rFonts w:hint="eastAsia" w:ascii="方正仿宋简体" w:eastAsia="方正仿宋简体"/>
          <w:b/>
          <w:color w:val="000000"/>
          <w:sz w:val="32"/>
          <w:szCs w:val="32"/>
          <w:lang w:eastAsia="zh-CN"/>
        </w:rPr>
        <w:t>。</w:t>
      </w:r>
      <w:r>
        <w:rPr>
          <w:rFonts w:hint="eastAsia" w:ascii="方正仿宋简体" w:eastAsia="方正仿宋简体"/>
          <w:b/>
          <w:color w:val="000000"/>
          <w:sz w:val="32"/>
          <w:szCs w:val="32"/>
          <w:lang w:val="en-US" w:eastAsia="zh-CN"/>
        </w:rPr>
        <w:t>人大代表建议和政协提案办理结果均已通过县政府网站予以公开。</w:t>
      </w:r>
    </w:p>
    <w:p>
      <w:pPr>
        <w:spacing w:line="590" w:lineRule="exact"/>
        <w:ind w:right="-100" w:rightChars="-50" w:firstLine="640" w:firstLineChars="200"/>
        <w:rPr>
          <w:rFonts w:hint="eastAsia" w:ascii="方正仿宋简体" w:eastAsia="方正仿宋简体"/>
          <w:b/>
          <w:color w:val="000000"/>
          <w:sz w:val="32"/>
          <w:szCs w:val="32"/>
          <w:lang w:val="en-US" w:eastAsia="zh-CN"/>
        </w:rPr>
      </w:pPr>
      <w:r>
        <w:rPr>
          <w:rFonts w:hint="eastAsia" w:ascii="方正仿宋简体" w:eastAsia="方正仿宋简体"/>
          <w:b/>
          <w:color w:val="000000"/>
          <w:sz w:val="32"/>
          <w:szCs w:val="32"/>
          <w:lang w:val="en-US" w:eastAsia="zh-CN"/>
        </w:rPr>
        <w:drawing>
          <wp:anchor distT="0" distB="0" distL="114300" distR="114300" simplePos="0" relativeHeight="251659264" behindDoc="0" locked="0" layoutInCell="1" allowOverlap="1">
            <wp:simplePos x="0" y="0"/>
            <wp:positionH relativeFrom="column">
              <wp:posOffset>249555</wp:posOffset>
            </wp:positionH>
            <wp:positionV relativeFrom="paragraph">
              <wp:posOffset>266065</wp:posOffset>
            </wp:positionV>
            <wp:extent cx="4850130" cy="2543810"/>
            <wp:effectExtent l="4445" t="4445" r="22225" b="23495"/>
            <wp:wrapSquare wrapText="bothSides"/>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p>
    <w:p>
      <w:pPr>
        <w:spacing w:line="590" w:lineRule="exact"/>
        <w:ind w:right="-100" w:rightChars="-50" w:firstLine="640" w:firstLineChars="200"/>
        <w:rPr>
          <w:rFonts w:hint="eastAsia" w:ascii="方正仿宋简体" w:eastAsia="方正仿宋简体"/>
          <w:b/>
          <w:color w:val="000000"/>
          <w:sz w:val="32"/>
          <w:szCs w:val="32"/>
          <w:lang w:val="en-US" w:eastAsia="zh-CN"/>
        </w:rPr>
      </w:pPr>
    </w:p>
    <w:p>
      <w:pPr>
        <w:spacing w:line="590" w:lineRule="exact"/>
        <w:ind w:right="-100" w:rightChars="-50" w:firstLine="640" w:firstLineChars="200"/>
        <w:rPr>
          <w:rFonts w:hint="eastAsia" w:ascii="方正仿宋简体" w:eastAsia="方正仿宋简体"/>
          <w:b/>
          <w:color w:val="000000"/>
          <w:sz w:val="32"/>
          <w:szCs w:val="32"/>
          <w:lang w:val="en-US" w:eastAsia="zh-CN"/>
        </w:rPr>
      </w:pPr>
    </w:p>
    <w:p>
      <w:pPr>
        <w:spacing w:line="590" w:lineRule="exact"/>
        <w:ind w:right="-100" w:rightChars="-50" w:firstLine="640" w:firstLineChars="200"/>
        <w:rPr>
          <w:rFonts w:hint="eastAsia" w:ascii="方正仿宋简体" w:eastAsia="方正仿宋简体"/>
          <w:b/>
          <w:color w:val="000000"/>
          <w:sz w:val="32"/>
          <w:szCs w:val="32"/>
          <w:lang w:val="en-US" w:eastAsia="zh-CN"/>
        </w:rPr>
      </w:pPr>
    </w:p>
    <w:p>
      <w:pPr>
        <w:spacing w:line="590" w:lineRule="exact"/>
        <w:ind w:right="-100" w:rightChars="-50" w:firstLine="640" w:firstLineChars="200"/>
        <w:rPr>
          <w:rFonts w:hint="eastAsia" w:ascii="方正仿宋简体" w:eastAsia="方正仿宋简体"/>
          <w:b/>
          <w:color w:val="000000"/>
          <w:sz w:val="32"/>
          <w:szCs w:val="32"/>
          <w:lang w:val="en-US" w:eastAsia="zh-CN"/>
        </w:rPr>
      </w:pPr>
    </w:p>
    <w:p>
      <w:pPr>
        <w:spacing w:line="590" w:lineRule="exact"/>
        <w:ind w:right="-100" w:rightChars="-50" w:firstLine="640" w:firstLineChars="200"/>
        <w:rPr>
          <w:rFonts w:hint="eastAsia" w:ascii="方正仿宋简体" w:eastAsia="方正仿宋简体"/>
          <w:b/>
          <w:color w:val="000000"/>
          <w:sz w:val="32"/>
          <w:szCs w:val="32"/>
          <w:lang w:val="en-US" w:eastAsia="zh-CN"/>
        </w:rPr>
      </w:pPr>
    </w:p>
    <w:p>
      <w:pPr>
        <w:spacing w:line="590" w:lineRule="exact"/>
        <w:ind w:right="-100" w:rightChars="-50" w:firstLine="640" w:firstLineChars="200"/>
        <w:rPr>
          <w:rFonts w:hint="eastAsia" w:ascii="方正仿宋简体" w:eastAsia="方正仿宋简体"/>
          <w:b/>
          <w:color w:val="000000"/>
          <w:sz w:val="32"/>
          <w:szCs w:val="32"/>
          <w:lang w:val="en-US" w:eastAsia="zh-CN"/>
        </w:rPr>
      </w:pPr>
    </w:p>
    <w:p>
      <w:pPr>
        <w:spacing w:line="590" w:lineRule="exact"/>
        <w:ind w:right="-100" w:rightChars="-50"/>
        <w:rPr>
          <w:rFonts w:hint="eastAsia" w:ascii="方正仿宋简体" w:eastAsia="方正仿宋简体"/>
          <w:b/>
          <w:color w:val="000000"/>
          <w:sz w:val="32"/>
          <w:szCs w:val="32"/>
          <w:lang w:val="en-US" w:eastAsia="zh-CN"/>
        </w:rPr>
      </w:pPr>
    </w:p>
    <w:p>
      <w:pPr>
        <w:spacing w:line="590" w:lineRule="exact"/>
        <w:ind w:right="-100" w:rightChars="-50" w:firstLine="640" w:firstLineChars="200"/>
        <w:rPr>
          <w:rFonts w:hint="default" w:ascii="方正仿宋简体" w:eastAsia="方正仿宋简体"/>
          <w:b/>
          <w:color w:val="000000"/>
          <w:sz w:val="32"/>
          <w:szCs w:val="32"/>
        </w:rPr>
      </w:pPr>
      <w:r>
        <w:rPr>
          <w:rFonts w:hint="eastAsia" w:ascii="方正仿宋简体" w:eastAsia="方正仿宋简体"/>
          <w:b/>
          <w:color w:val="000000"/>
          <w:sz w:val="32"/>
          <w:szCs w:val="32"/>
        </w:rPr>
        <w:t>（四）</w:t>
      </w:r>
      <w:r>
        <w:rPr>
          <w:rFonts w:hint="eastAsia" w:ascii="方正仿宋简体" w:eastAsia="方正仿宋简体"/>
          <w:b/>
          <w:color w:val="000000"/>
          <w:sz w:val="32"/>
          <w:szCs w:val="32"/>
          <w:lang w:val="en-US" w:eastAsia="zh-CN"/>
        </w:rPr>
        <w:t>2</w:t>
      </w:r>
      <w:r>
        <w:rPr>
          <w:rFonts w:hint="default" w:ascii="方正仿宋简体" w:eastAsia="方正仿宋简体"/>
          <w:b/>
          <w:color w:val="000000"/>
          <w:sz w:val="32"/>
          <w:szCs w:val="32"/>
          <w:lang w:val="en-US" w:eastAsia="zh-CN"/>
        </w:rPr>
        <w:t>021年政</w:t>
      </w:r>
      <w:r>
        <w:rPr>
          <w:rFonts w:hint="default" w:ascii="方正仿宋简体" w:eastAsia="方正仿宋简体"/>
          <w:b/>
          <w:color w:val="000000"/>
          <w:sz w:val="32"/>
          <w:szCs w:val="32"/>
        </w:rPr>
        <w:t>务公开创新情况</w:t>
      </w:r>
    </w:p>
    <w:p>
      <w:pPr>
        <w:spacing w:line="590" w:lineRule="exact"/>
        <w:ind w:right="-100" w:rightChars="-50" w:firstLine="640" w:firstLineChars="200"/>
        <w:rPr>
          <w:rFonts w:hint="eastAsia" w:ascii="方正小标宋简体" w:eastAsia="方正小标宋简体"/>
          <w:b/>
          <w:sz w:val="44"/>
          <w:szCs w:val="44"/>
          <w:lang w:val="en-US" w:eastAsia="zh-CN"/>
        </w:rPr>
      </w:pPr>
      <w:r>
        <w:rPr>
          <w:rFonts w:hint="eastAsia" w:ascii="方正仿宋简体" w:eastAsia="方正仿宋简体"/>
          <w:b/>
          <w:color w:val="000000"/>
          <w:sz w:val="32"/>
          <w:szCs w:val="32"/>
          <w:lang w:val="en-US" w:eastAsia="zh-CN"/>
        </w:rPr>
        <w:t>2021年，汶上县市场监督管理局开展“政府开放日”活动2次，以政务公开促食品安全提升。</w:t>
      </w:r>
    </w:p>
    <w:p>
      <w:pPr>
        <w:spacing w:line="590" w:lineRule="exact"/>
        <w:ind w:right="-100" w:rightChars="-50"/>
        <w:jc w:val="both"/>
        <w:rPr>
          <w:rFonts w:hint="eastAsia" w:ascii="方正小标宋简体" w:eastAsia="方正小标宋简体"/>
          <w:b/>
          <w:sz w:val="44"/>
          <w:szCs w:val="44"/>
          <w:lang w:val="en-US" w:eastAsia="zh-CN"/>
        </w:rPr>
      </w:pPr>
    </w:p>
    <w:p>
      <w:pPr>
        <w:spacing w:line="590" w:lineRule="exact"/>
        <w:ind w:right="-100" w:rightChars="-50"/>
        <w:jc w:val="both"/>
        <w:rPr>
          <w:rFonts w:hint="eastAsia" w:ascii="方正小标宋简体" w:eastAsia="方正小标宋简体"/>
          <w:b/>
          <w:sz w:val="44"/>
          <w:szCs w:val="44"/>
          <w:lang w:val="en-US" w:eastAsia="zh-CN"/>
        </w:rPr>
      </w:pPr>
    </w:p>
    <w:p>
      <w:pPr>
        <w:spacing w:line="590" w:lineRule="exact"/>
        <w:ind w:right="-100" w:rightChars="-50"/>
        <w:jc w:val="both"/>
        <w:rPr>
          <w:rFonts w:hint="eastAsia" w:ascii="方正小标宋简体" w:eastAsia="方正小标宋简体"/>
          <w:b/>
          <w:sz w:val="44"/>
          <w:szCs w:val="44"/>
          <w:lang w:val="en-US" w:eastAsia="zh-CN"/>
        </w:rPr>
      </w:pPr>
    </w:p>
    <w:p>
      <w:pPr>
        <w:spacing w:line="590" w:lineRule="exact"/>
        <w:ind w:right="-100" w:rightChars="-50"/>
        <w:jc w:val="both"/>
        <w:rPr>
          <w:rFonts w:hint="eastAsia" w:ascii="方正小标宋简体" w:eastAsia="方正小标宋简体"/>
          <w:b/>
          <w:sz w:val="44"/>
          <w:szCs w:val="44"/>
          <w:lang w:val="en-US" w:eastAsia="zh-CN"/>
        </w:rPr>
      </w:pPr>
    </w:p>
    <w:p>
      <w:pPr>
        <w:spacing w:line="590" w:lineRule="exact"/>
        <w:ind w:right="-100" w:rightChars="-50"/>
        <w:jc w:val="both"/>
        <w:rPr>
          <w:rFonts w:hint="eastAsia" w:ascii="方正小标宋简体" w:eastAsia="方正小标宋简体"/>
          <w:b/>
          <w:sz w:val="44"/>
          <w:szCs w:val="44"/>
          <w:lang w:val="en-US" w:eastAsia="zh-CN"/>
        </w:rPr>
      </w:pPr>
    </w:p>
    <w:p>
      <w:pPr>
        <w:spacing w:line="590" w:lineRule="exact"/>
        <w:ind w:right="-100" w:rightChars="-50"/>
        <w:jc w:val="both"/>
        <w:rPr>
          <w:rFonts w:hint="eastAsia" w:ascii="方正小标宋简体" w:eastAsia="方正小标宋简体"/>
          <w:b/>
          <w:sz w:val="44"/>
          <w:szCs w:val="44"/>
          <w:lang w:val="en-US" w:eastAsia="zh-CN"/>
        </w:rPr>
      </w:pPr>
    </w:p>
    <w:p>
      <w:pPr>
        <w:spacing w:line="590" w:lineRule="exact"/>
        <w:ind w:right="-100" w:rightChars="-50"/>
        <w:jc w:val="both"/>
        <w:rPr>
          <w:rFonts w:hint="eastAsia" w:ascii="方正小标宋简体" w:eastAsia="方正小标宋简体"/>
          <w:b/>
          <w:sz w:val="44"/>
          <w:szCs w:val="44"/>
          <w:lang w:val="en-US" w:eastAsia="zh-CN"/>
        </w:rPr>
      </w:pPr>
    </w:p>
    <w:p>
      <w:pPr>
        <w:spacing w:line="590" w:lineRule="exact"/>
        <w:ind w:right="-100" w:rightChars="-50"/>
        <w:jc w:val="both"/>
        <w:rPr>
          <w:rFonts w:ascii="方正小标宋简体" w:eastAsia="方正小标宋简体"/>
          <w:b/>
          <w:sz w:val="44"/>
          <w:szCs w:val="44"/>
        </w:rPr>
      </w:pPr>
      <w:bookmarkStart w:id="0" w:name="_GoBack"/>
      <w:bookmarkEnd w:id="0"/>
      <w:r>
        <w:rPr>
          <w:rFonts w:hint="eastAsia" w:ascii="方正小标宋简体" w:eastAsia="方正小标宋简体"/>
          <w:b/>
          <w:sz w:val="44"/>
          <w:szCs w:val="44"/>
          <w:lang w:val="en-US" w:eastAsia="zh-CN"/>
        </w:rPr>
        <w:t>汶上县市场监督管理局</w:t>
      </w:r>
      <w:r>
        <w:rPr>
          <w:rFonts w:hint="eastAsia" w:ascii="方正小标宋简体" w:eastAsia="方正小标宋简体"/>
          <w:b/>
          <w:sz w:val="44"/>
          <w:szCs w:val="44"/>
        </w:rPr>
        <w:t>2021年政府信息公开</w:t>
      </w:r>
    </w:p>
    <w:p>
      <w:pPr>
        <w:spacing w:line="590" w:lineRule="exact"/>
        <w:ind w:right="-100" w:rightChars="-50"/>
        <w:jc w:val="center"/>
        <w:rPr>
          <w:rFonts w:ascii="方正小标宋简体" w:eastAsia="方正小标宋简体"/>
          <w:b/>
          <w:sz w:val="44"/>
          <w:szCs w:val="44"/>
        </w:rPr>
      </w:pPr>
      <w:r>
        <w:rPr>
          <w:rFonts w:hint="eastAsia" w:ascii="方正小标宋简体" w:eastAsia="方正小标宋简体"/>
          <w:b/>
          <w:sz w:val="44"/>
          <w:szCs w:val="44"/>
        </w:rPr>
        <w:t>情况统计表</w:t>
      </w:r>
    </w:p>
    <w:tbl>
      <w:tblPr>
        <w:tblStyle w:val="3"/>
        <w:tblW w:w="8696" w:type="dxa"/>
        <w:jc w:val="center"/>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6967"/>
        <w:gridCol w:w="904"/>
        <w:gridCol w:w="825"/>
      </w:tblGrid>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tblHeader/>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pStyle w:val="2"/>
              <w:spacing w:before="0" w:beforeAutospacing="0" w:after="0" w:afterAutospacing="0" w:line="240" w:lineRule="exact"/>
              <w:ind w:firstLine="685"/>
              <w:jc w:val="center"/>
              <w:rPr>
                <w:rFonts w:ascii="方正黑体简体" w:eastAsia="方正黑体简体"/>
                <w:b/>
                <w:color w:val="000000"/>
              </w:rPr>
            </w:pPr>
            <w:r>
              <w:rPr>
                <w:rStyle w:val="5"/>
                <w:rFonts w:hint="eastAsia" w:ascii="方正黑体简体" w:eastAsia="方正黑体简体"/>
                <w:color w:val="000000"/>
                <w:sz w:val="20"/>
                <w:szCs w:val="20"/>
              </w:rPr>
              <w:t>统　计　指　标</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ascii="方正黑体简体" w:hAnsi="宋体" w:eastAsia="方正黑体简体" w:cs="宋体"/>
                <w:b/>
                <w:color w:val="000000"/>
                <w:sz w:val="24"/>
              </w:rPr>
            </w:pPr>
            <w:r>
              <w:rPr>
                <w:rStyle w:val="5"/>
                <w:rFonts w:hint="eastAsia" w:ascii="方正黑体简体" w:eastAsia="方正黑体简体"/>
                <w:color w:val="000000"/>
              </w:rPr>
              <w:t>单位</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ascii="方正黑体简体" w:hAnsi="宋体" w:eastAsia="方正黑体简体" w:cs="宋体"/>
                <w:b/>
                <w:color w:val="000000"/>
                <w:sz w:val="24"/>
              </w:rPr>
            </w:pPr>
            <w:r>
              <w:rPr>
                <w:rStyle w:val="5"/>
                <w:rFonts w:hint="eastAsia" w:ascii="方正黑体简体" w:eastAsia="方正黑体简体"/>
                <w:color w:val="000000"/>
              </w:rPr>
              <w:t>统计数</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ascii="方正黑体简体" w:hAnsi="宋体" w:eastAsia="方正黑体简体" w:cs="宋体"/>
                <w:b/>
                <w:color w:val="000000"/>
                <w:sz w:val="24"/>
              </w:rPr>
            </w:pPr>
            <w:r>
              <w:rPr>
                <w:rFonts w:hint="eastAsia" w:ascii="方正黑体简体" w:hAnsi="宋体" w:eastAsia="方正黑体简体"/>
                <w:b/>
                <w:color w:val="000000"/>
              </w:rPr>
              <w:t>一、主动公开情况</w:t>
            </w:r>
          </w:p>
        </w:tc>
        <w:tc>
          <w:tcPr>
            <w:tcW w:w="904" w:type="dxa"/>
            <w:tcBorders>
              <w:top w:val="outset" w:color="000000" w:sz="6" w:space="0"/>
              <w:left w:val="outset" w:color="000000" w:sz="6" w:space="0"/>
              <w:bottom w:val="outset" w:color="000000" w:sz="6" w:space="0"/>
              <w:right w:val="outset" w:color="000000" w:sz="6" w:space="0"/>
              <w:tr2bl w:val="single" w:color="auto" w:sz="4" w:space="0"/>
            </w:tcBorders>
            <w:shd w:val="clear" w:color="auto" w:fill="auto"/>
            <w:noWrap w:val="0"/>
            <w:vAlign w:val="center"/>
          </w:tcPr>
          <w:p>
            <w:pPr>
              <w:spacing w:line="240" w:lineRule="exact"/>
              <w:jc w:val="center"/>
              <w:rPr>
                <w:rFonts w:ascii="方正仿宋简体" w:hAnsi="宋体" w:eastAsia="方正仿宋简体" w:cs="宋体"/>
                <w:b/>
                <w:color w:val="000000"/>
                <w:sz w:val="24"/>
              </w:rPr>
            </w:pP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ascii="方正仿宋简体" w:hAnsi="宋体" w:eastAsia="方正仿宋简体" w:cs="宋体"/>
                <w:b/>
                <w:color w:val="00000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513" w:hRule="atLeas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（一）主动公开政府信息数（不同渠道和方式公开相同信息计1条）</w:t>
            </w:r>
            <w:r>
              <w:rPr>
                <w:rFonts w:hint="eastAsia" w:ascii="方正仿宋简体" w:hAnsi="宋体" w:eastAsia="方正仿宋简体"/>
                <w:b/>
                <w:color w:val="000000"/>
              </w:rPr>
              <w:br w:type="textWrapping"/>
            </w:r>
            <w:r>
              <w:rPr>
                <w:rFonts w:hint="eastAsia" w:ascii="方正仿宋简体" w:hAnsi="宋体" w:eastAsia="方正仿宋简体"/>
                <w:b/>
                <w:color w:val="000000"/>
              </w:rPr>
              <w:t>　　　　（不同渠道和方式公开相同信息计1条）</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default"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250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其中：主动公开规范性文件数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制发规范性文件总数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件</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（二）通过不同渠道和方式公开政府信息的情况</w:t>
            </w:r>
          </w:p>
        </w:tc>
        <w:tc>
          <w:tcPr>
            <w:tcW w:w="904" w:type="dxa"/>
            <w:tcBorders>
              <w:top w:val="outset" w:color="000000" w:sz="6" w:space="0"/>
              <w:left w:val="outset" w:color="000000" w:sz="6" w:space="0"/>
              <w:bottom w:val="outset" w:color="000000" w:sz="6" w:space="0"/>
              <w:right w:val="outset" w:color="000000" w:sz="6" w:space="0"/>
              <w:tr2bl w:val="single" w:color="auto" w:sz="4" w:space="0"/>
            </w:tcBorders>
            <w:shd w:val="clear" w:color="auto" w:fill="auto"/>
            <w:noWrap w:val="0"/>
            <w:vAlign w:val="center"/>
          </w:tcPr>
          <w:p>
            <w:pPr>
              <w:spacing w:line="240" w:lineRule="exact"/>
              <w:jc w:val="center"/>
              <w:rPr>
                <w:rFonts w:ascii="方正仿宋简体" w:hAnsi="宋体" w:eastAsia="方正仿宋简体" w:cs="宋体"/>
                <w:b/>
                <w:color w:val="000000"/>
                <w:sz w:val="24"/>
              </w:rPr>
            </w:pP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default" w:ascii="方正仿宋简体" w:hAnsi="宋体" w:eastAsia="方正仿宋简体"/>
                <w:b/>
                <w:color w:val="000000"/>
                <w:lang w:val="en-US" w:eastAsia="zh-CN"/>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1.政府公报公开政府信息数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2.政府网站公开政府信息数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default"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154</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3.政务微博公开政府信息数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4.政务微信公开政府信息数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default"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96</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5.其他方式公开政府信息数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ascii="方正仿宋简体" w:hAnsi="宋体" w:eastAsia="方正仿宋简体" w:cs="宋体"/>
                <w:b/>
                <w:color w:val="000000"/>
                <w:sz w:val="24"/>
              </w:rPr>
            </w:pPr>
            <w:r>
              <w:rPr>
                <w:rFonts w:hint="eastAsia" w:ascii="方正黑体简体" w:hAnsi="宋体" w:eastAsia="方正黑体简体"/>
                <w:b/>
                <w:color w:val="000000"/>
              </w:rPr>
              <w:t>二、回应解读情况（不同方式回应同一热点或舆情计1次）</w:t>
            </w:r>
          </w:p>
        </w:tc>
        <w:tc>
          <w:tcPr>
            <w:tcW w:w="904" w:type="dxa"/>
            <w:tcBorders>
              <w:top w:val="outset" w:color="000000" w:sz="6" w:space="0"/>
              <w:left w:val="outset" w:color="000000" w:sz="6" w:space="0"/>
              <w:bottom w:val="outset" w:color="000000" w:sz="6" w:space="0"/>
              <w:right w:val="outset" w:color="000000" w:sz="6" w:space="0"/>
              <w:tr2bl w:val="single" w:color="auto" w:sz="4" w:space="0"/>
            </w:tcBorders>
            <w:shd w:val="clear" w:color="auto" w:fill="auto"/>
            <w:noWrap w:val="0"/>
            <w:vAlign w:val="center"/>
          </w:tcPr>
          <w:p>
            <w:pPr>
              <w:pStyle w:val="2"/>
              <w:spacing w:before="0" w:beforeAutospacing="0" w:after="0" w:afterAutospacing="0" w:line="240" w:lineRule="exact"/>
              <w:ind w:firstLine="685"/>
              <w:jc w:val="center"/>
              <w:rPr>
                <w:rFonts w:ascii="方正仿宋简体" w:eastAsia="方正仿宋简体"/>
                <w:b/>
                <w:color w:val="000000"/>
              </w:rPr>
            </w:pPr>
          </w:p>
        </w:tc>
        <w:tc>
          <w:tcPr>
            <w:tcW w:w="825" w:type="dxa"/>
            <w:tcBorders>
              <w:top w:val="single" w:color="auto" w:sz="0" w:space="0"/>
              <w:left w:val="single" w:color="auto" w:sz="0" w:space="0"/>
              <w:bottom w:val="single" w:color="auto" w:sz="0" w:space="0"/>
            </w:tcBorders>
            <w:shd w:val="clear" w:color="auto" w:fill="auto"/>
            <w:noWrap w:val="0"/>
            <w:vAlign w:val="center"/>
          </w:tcPr>
          <w:p>
            <w:pPr>
              <w:spacing w:line="240" w:lineRule="exact"/>
              <w:jc w:val="center"/>
              <w:rPr>
                <w:rFonts w:hint="eastAsia" w:ascii="方正仿宋简体" w:hAnsi="宋体" w:eastAsia="方正仿宋简体"/>
                <w:b/>
                <w:color w:val="000000"/>
                <w:lang w:val="en-US" w:eastAsia="zh-CN"/>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99" w:hRule="atLeas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pStyle w:val="2"/>
              <w:spacing w:before="0" w:beforeAutospacing="0" w:after="0" w:afterAutospacing="0" w:line="240" w:lineRule="exact"/>
              <w:ind w:firstLine="400" w:firstLineChars="200"/>
              <w:rPr>
                <w:rFonts w:ascii="方正仿宋简体" w:eastAsia="方正仿宋简体"/>
                <w:b/>
                <w:color w:val="000000"/>
              </w:rPr>
            </w:pPr>
            <w:r>
              <w:rPr>
                <w:rFonts w:hint="eastAsia" w:ascii="方正仿宋简体" w:eastAsia="方正仿宋简体" w:cs="Times New Roman"/>
                <w:b/>
                <w:color w:val="000000"/>
                <w:kern w:val="2"/>
                <w:sz w:val="20"/>
                <w:szCs w:val="20"/>
              </w:rPr>
              <w:t>（一）回应公众关注热点或重大舆情数</w:t>
            </w:r>
            <w:r>
              <w:rPr>
                <w:rFonts w:hint="eastAsia" w:ascii="方正仿宋简体" w:eastAsia="方正仿宋简体" w:cs="Times New Roman"/>
                <w:b/>
                <w:color w:val="000000"/>
                <w:kern w:val="2"/>
                <w:sz w:val="20"/>
                <w:szCs w:val="20"/>
              </w:rPr>
              <w:br w:type="textWrapping"/>
            </w:r>
            <w:r>
              <w:rPr>
                <w:rFonts w:hint="eastAsia" w:ascii="方正仿宋简体" w:eastAsia="方正仿宋简体" w:cs="Times New Roman"/>
                <w:b/>
                <w:color w:val="000000"/>
                <w:kern w:val="2"/>
                <w:sz w:val="20"/>
                <w:szCs w:val="20"/>
              </w:rPr>
              <w:t>　　　　 （不同方式回应同一热点或舆情计1次）</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default"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（二）通过不同渠道和方式回应解读的情况</w:t>
            </w:r>
          </w:p>
        </w:tc>
        <w:tc>
          <w:tcPr>
            <w:tcW w:w="904" w:type="dxa"/>
            <w:tcBorders>
              <w:top w:val="outset" w:color="000000" w:sz="6" w:space="0"/>
              <w:left w:val="outset" w:color="000000" w:sz="6" w:space="0"/>
              <w:bottom w:val="outset" w:color="000000" w:sz="6" w:space="0"/>
              <w:right w:val="outset" w:color="000000" w:sz="6" w:space="0"/>
              <w:tr2bl w:val="single" w:color="auto" w:sz="4" w:space="0"/>
            </w:tcBorders>
            <w:shd w:val="clear" w:color="auto" w:fill="auto"/>
            <w:noWrap w:val="0"/>
            <w:vAlign w:val="center"/>
          </w:tcPr>
          <w:p>
            <w:pPr>
              <w:spacing w:line="240" w:lineRule="exact"/>
              <w:jc w:val="center"/>
              <w:rPr>
                <w:rFonts w:ascii="方正仿宋简体" w:hAnsi="宋体" w:eastAsia="方正仿宋简体" w:cs="宋体"/>
                <w:b/>
                <w:color w:val="000000"/>
                <w:sz w:val="24"/>
              </w:rPr>
            </w:pP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eastAsia" w:ascii="方正仿宋简体" w:hAnsi="宋体" w:eastAsia="方正仿宋简体"/>
                <w:b/>
                <w:color w:val="000000"/>
                <w:lang w:val="en-US" w:eastAsia="zh-CN"/>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1.参加或举办新闻发布会总次数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其中：主要负责同志参加新闻发布会次数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2.政府网站在线访谈次数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其中：主要负责同志参加政府网站在线访谈次数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3.政策解读稿件发布数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篇</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4.微博微信回应事件数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5.其他方式回应事件数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pPr>
              <w:spacing w:line="240" w:lineRule="exact"/>
              <w:rPr>
                <w:rFonts w:ascii="方正黑体简体" w:hAnsi="宋体" w:eastAsia="方正黑体简体"/>
                <w:b/>
                <w:color w:val="000000"/>
              </w:rPr>
            </w:pPr>
            <w:r>
              <w:rPr>
                <w:rFonts w:hint="eastAsia" w:ascii="方正黑体简体" w:hAnsi="宋体" w:eastAsia="方正黑体简体"/>
                <w:b/>
                <w:color w:val="000000"/>
                <w:lang w:val="en-US" w:eastAsia="zh-CN"/>
              </w:rPr>
              <w:t>三</w:t>
            </w:r>
            <w:r>
              <w:rPr>
                <w:rFonts w:hint="eastAsia" w:ascii="方正黑体简体" w:hAnsi="宋体" w:eastAsia="方正黑体简体"/>
                <w:b/>
                <w:color w:val="000000"/>
              </w:rPr>
              <w:t>、设置政府信息查阅点数</w:t>
            </w:r>
          </w:p>
        </w:tc>
        <w:tc>
          <w:tcPr>
            <w:tcW w:w="904"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pPr>
              <w:widowControl/>
              <w:spacing w:line="240" w:lineRule="exact"/>
              <w:jc w:val="center"/>
              <w:rPr>
                <w:rFonts w:ascii="方正仿宋简体" w:hAnsi="宋体" w:eastAsia="方正仿宋简体"/>
                <w:b/>
                <w:color w:val="000000"/>
              </w:rPr>
            </w:pPr>
            <w:r>
              <w:rPr>
                <w:rFonts w:hint="eastAsia" w:ascii="方正仿宋简体" w:hAnsi="宋体" w:eastAsia="方正仿宋简体"/>
                <w:b/>
                <w:color w:val="000000"/>
              </w:rPr>
              <w:t>个</w:t>
            </w:r>
          </w:p>
        </w:tc>
        <w:tc>
          <w:tcPr>
            <w:tcW w:w="825"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pPr>
              <w:widowControl/>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pPr>
              <w:spacing w:line="240" w:lineRule="exact"/>
              <w:ind w:firstLine="400" w:firstLineChars="200"/>
              <w:rPr>
                <w:rFonts w:hint="default" w:ascii="方正仿宋简体" w:hAnsi="宋体" w:eastAsia="方正仿宋简体"/>
                <w:b/>
                <w:color w:val="000000"/>
                <w:lang w:val="en-US" w:eastAsia="zh-CN"/>
              </w:rPr>
            </w:pPr>
            <w:r>
              <w:rPr>
                <w:rFonts w:hint="eastAsia" w:ascii="方正仿宋简体" w:hAnsi="宋体" w:eastAsia="方正仿宋简体"/>
                <w:b/>
                <w:color w:val="000000"/>
              </w:rPr>
              <w:t>（</w:t>
            </w:r>
            <w:r>
              <w:rPr>
                <w:rFonts w:hint="eastAsia" w:ascii="方正仿宋简体" w:hAnsi="宋体" w:eastAsia="方正仿宋简体"/>
                <w:b/>
                <w:color w:val="000000"/>
                <w:lang w:val="en-US" w:eastAsia="zh-CN"/>
              </w:rPr>
              <w:t>一</w:t>
            </w:r>
            <w:r>
              <w:rPr>
                <w:rFonts w:hint="eastAsia" w:ascii="方正仿宋简体" w:hAnsi="宋体" w:eastAsia="方正仿宋简体"/>
                <w:b/>
                <w:color w:val="000000"/>
              </w:rPr>
              <w:t>）</w:t>
            </w:r>
            <w:r>
              <w:rPr>
                <w:rFonts w:hint="eastAsia" w:ascii="方正仿宋简体" w:hAnsi="宋体" w:eastAsia="方正仿宋简体"/>
                <w:b/>
                <w:color w:val="000000"/>
                <w:lang w:val="en-US" w:eastAsia="zh-CN"/>
              </w:rPr>
              <w:t>县直</w:t>
            </w:r>
            <w:r>
              <w:rPr>
                <w:rFonts w:hint="eastAsia" w:ascii="方正仿宋简体" w:hAnsi="宋体" w:eastAsia="方正仿宋简体"/>
                <w:b/>
                <w:color w:val="000000"/>
              </w:rPr>
              <w:t>部门</w:t>
            </w:r>
            <w:r>
              <w:rPr>
                <w:rFonts w:hint="eastAsia" w:ascii="方正仿宋简体" w:hAnsi="宋体" w:eastAsia="方正仿宋简体"/>
                <w:b/>
                <w:color w:val="000000"/>
                <w:lang w:eastAsia="zh-CN"/>
              </w:rPr>
              <w:t>、</w:t>
            </w:r>
            <w:r>
              <w:rPr>
                <w:rFonts w:hint="eastAsia" w:ascii="方正仿宋简体" w:hAnsi="宋体" w:eastAsia="方正仿宋简体"/>
                <w:b/>
                <w:color w:val="000000"/>
                <w:lang w:val="en-US" w:eastAsia="zh-CN"/>
              </w:rPr>
              <w:t>单位</w:t>
            </w:r>
          </w:p>
        </w:tc>
        <w:tc>
          <w:tcPr>
            <w:tcW w:w="904"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pPr>
              <w:spacing w:line="240" w:lineRule="exact"/>
              <w:jc w:val="center"/>
              <w:rPr>
                <w:rFonts w:ascii="方正仿宋简体" w:hAnsi="宋体" w:eastAsia="方正仿宋简体"/>
                <w:b/>
                <w:color w:val="000000"/>
              </w:rPr>
            </w:pPr>
            <w:r>
              <w:rPr>
                <w:rFonts w:hint="eastAsia" w:ascii="方正仿宋简体" w:hAnsi="宋体" w:eastAsia="方正仿宋简体"/>
                <w:b/>
                <w:color w:val="000000"/>
              </w:rPr>
              <w:t>个</w:t>
            </w:r>
          </w:p>
        </w:tc>
        <w:tc>
          <w:tcPr>
            <w:tcW w:w="825"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pPr>
              <w:spacing w:line="240" w:lineRule="exact"/>
              <w:ind w:firstLine="400" w:firstLineChars="200"/>
              <w:rPr>
                <w:rFonts w:ascii="方正仿宋简体" w:hAnsi="宋体" w:eastAsia="方正仿宋简体"/>
                <w:b/>
                <w:color w:val="000000"/>
              </w:rPr>
            </w:pPr>
            <w:r>
              <w:rPr>
                <w:rFonts w:hint="eastAsia" w:ascii="方正仿宋简体" w:hAnsi="宋体" w:eastAsia="方正仿宋简体"/>
                <w:b/>
                <w:color w:val="000000"/>
              </w:rPr>
              <w:t>（</w:t>
            </w:r>
            <w:r>
              <w:rPr>
                <w:rFonts w:hint="eastAsia" w:ascii="方正仿宋简体" w:hAnsi="宋体" w:eastAsia="方正仿宋简体"/>
                <w:b/>
                <w:color w:val="000000"/>
                <w:lang w:val="en-US" w:eastAsia="zh-CN"/>
              </w:rPr>
              <w:t>二</w:t>
            </w:r>
            <w:r>
              <w:rPr>
                <w:rFonts w:hint="eastAsia" w:ascii="方正仿宋简体" w:hAnsi="宋体" w:eastAsia="方正仿宋简体"/>
                <w:b/>
                <w:color w:val="000000"/>
              </w:rPr>
              <w:t>）乡镇政府（街道办事处）</w:t>
            </w:r>
          </w:p>
        </w:tc>
        <w:tc>
          <w:tcPr>
            <w:tcW w:w="904"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pPr>
              <w:spacing w:line="240" w:lineRule="exact"/>
              <w:jc w:val="center"/>
              <w:rPr>
                <w:rFonts w:ascii="方正仿宋简体" w:hAnsi="宋体" w:eastAsia="方正仿宋简体"/>
                <w:b/>
                <w:color w:val="000000"/>
              </w:rPr>
            </w:pPr>
            <w:r>
              <w:rPr>
                <w:rFonts w:hint="eastAsia" w:ascii="方正仿宋简体" w:hAnsi="宋体" w:eastAsia="方正仿宋简体"/>
                <w:b/>
                <w:color w:val="000000"/>
              </w:rPr>
              <w:t>个</w:t>
            </w:r>
          </w:p>
        </w:tc>
        <w:tc>
          <w:tcPr>
            <w:tcW w:w="825"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pPr>
              <w:spacing w:line="240" w:lineRule="exact"/>
              <w:rPr>
                <w:rFonts w:ascii="方正仿宋简体" w:hAnsi="宋体" w:eastAsia="方正仿宋简体"/>
                <w:b/>
                <w:color w:val="000000"/>
              </w:rPr>
            </w:pPr>
            <w:r>
              <w:rPr>
                <w:rFonts w:hint="eastAsia" w:ascii="方正黑体简体" w:hAnsi="宋体" w:eastAsia="方正黑体简体"/>
                <w:b/>
                <w:color w:val="000000"/>
                <w:lang w:val="en-US" w:eastAsia="zh-CN"/>
              </w:rPr>
              <w:t>四</w:t>
            </w:r>
            <w:r>
              <w:rPr>
                <w:rFonts w:hint="eastAsia" w:ascii="方正黑体简体" w:hAnsi="宋体" w:eastAsia="方正黑体简体"/>
                <w:b/>
                <w:color w:val="000000"/>
              </w:rPr>
              <w:t>、查阅点接待人数</w:t>
            </w:r>
          </w:p>
        </w:tc>
        <w:tc>
          <w:tcPr>
            <w:tcW w:w="904"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pPr>
              <w:widowControl/>
              <w:spacing w:line="240" w:lineRule="exact"/>
              <w:jc w:val="center"/>
              <w:rPr>
                <w:rFonts w:ascii="方正仿宋简体" w:hAnsi="宋体" w:eastAsia="方正仿宋简体"/>
                <w:b/>
                <w:color w:val="000000"/>
              </w:rPr>
            </w:pPr>
            <w:r>
              <w:rPr>
                <w:rFonts w:hint="eastAsia" w:ascii="方正仿宋简体" w:hAnsi="宋体" w:eastAsia="方正仿宋简体"/>
                <w:b/>
                <w:color w:val="000000"/>
              </w:rPr>
              <w:t>次</w:t>
            </w:r>
          </w:p>
        </w:tc>
        <w:tc>
          <w:tcPr>
            <w:tcW w:w="825"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pPr>
              <w:widowControl/>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pPr>
              <w:spacing w:line="240" w:lineRule="exact"/>
              <w:ind w:firstLine="400" w:firstLineChars="200"/>
              <w:rPr>
                <w:rFonts w:hint="default" w:ascii="方正仿宋简体" w:hAnsi="宋体" w:eastAsia="方正仿宋简体"/>
                <w:b/>
                <w:color w:val="000000"/>
                <w:lang w:val="en-US"/>
              </w:rPr>
            </w:pPr>
            <w:r>
              <w:rPr>
                <w:rFonts w:hint="eastAsia" w:ascii="方正仿宋简体" w:hAnsi="宋体" w:eastAsia="方正仿宋简体"/>
                <w:b/>
                <w:color w:val="000000"/>
              </w:rPr>
              <w:t>（</w:t>
            </w:r>
            <w:r>
              <w:rPr>
                <w:rFonts w:hint="eastAsia" w:ascii="方正仿宋简体" w:hAnsi="宋体" w:eastAsia="方正仿宋简体"/>
                <w:b/>
                <w:color w:val="000000"/>
                <w:lang w:val="en-US" w:eastAsia="zh-CN"/>
              </w:rPr>
              <w:t>一</w:t>
            </w:r>
            <w:r>
              <w:rPr>
                <w:rFonts w:hint="eastAsia" w:ascii="方正仿宋简体" w:hAnsi="宋体" w:eastAsia="方正仿宋简体"/>
                <w:b/>
                <w:color w:val="000000"/>
              </w:rPr>
              <w:t>）</w:t>
            </w:r>
            <w:r>
              <w:rPr>
                <w:rFonts w:hint="eastAsia" w:ascii="方正仿宋简体" w:hAnsi="宋体" w:eastAsia="方正仿宋简体"/>
                <w:b/>
                <w:color w:val="000000"/>
                <w:lang w:val="en-US" w:eastAsia="zh-CN"/>
              </w:rPr>
              <w:t>县直</w:t>
            </w:r>
            <w:r>
              <w:rPr>
                <w:rFonts w:hint="eastAsia" w:ascii="方正仿宋简体" w:hAnsi="宋体" w:eastAsia="方正仿宋简体"/>
                <w:b/>
                <w:color w:val="000000"/>
              </w:rPr>
              <w:t>部门</w:t>
            </w:r>
            <w:r>
              <w:rPr>
                <w:rFonts w:hint="eastAsia" w:ascii="方正仿宋简体" w:hAnsi="宋体" w:eastAsia="方正仿宋简体"/>
                <w:b/>
                <w:color w:val="000000"/>
                <w:lang w:eastAsia="zh-CN"/>
              </w:rPr>
              <w:t>、</w:t>
            </w:r>
            <w:r>
              <w:rPr>
                <w:rFonts w:hint="eastAsia" w:ascii="方正仿宋简体" w:hAnsi="宋体" w:eastAsia="方正仿宋简体"/>
                <w:b/>
                <w:color w:val="000000"/>
                <w:lang w:val="en-US" w:eastAsia="zh-CN"/>
              </w:rPr>
              <w:t xml:space="preserve">单位 </w:t>
            </w:r>
          </w:p>
        </w:tc>
        <w:tc>
          <w:tcPr>
            <w:tcW w:w="904"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pPr>
              <w:spacing w:line="240" w:lineRule="exact"/>
              <w:jc w:val="center"/>
              <w:rPr>
                <w:rFonts w:ascii="方正仿宋简体" w:hAnsi="宋体" w:eastAsia="方正仿宋简体"/>
                <w:b/>
                <w:color w:val="000000"/>
              </w:rPr>
            </w:pPr>
            <w:r>
              <w:rPr>
                <w:rFonts w:hint="eastAsia" w:ascii="方正仿宋简体" w:hAnsi="宋体" w:eastAsia="方正仿宋简体"/>
                <w:b/>
                <w:color w:val="000000"/>
              </w:rPr>
              <w:t>次</w:t>
            </w:r>
          </w:p>
        </w:tc>
        <w:tc>
          <w:tcPr>
            <w:tcW w:w="825"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pPr>
              <w:widowControl/>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single" w:color="auto" w:sz="4" w:space="0"/>
              <w:left w:val="outset" w:color="000000" w:sz="6" w:space="0"/>
              <w:right w:val="outset" w:color="000000" w:sz="6" w:space="0"/>
            </w:tcBorders>
            <w:shd w:val="clear" w:color="auto" w:fill="auto"/>
            <w:noWrap w:val="0"/>
            <w:vAlign w:val="center"/>
          </w:tcPr>
          <w:p>
            <w:pPr>
              <w:spacing w:line="240" w:lineRule="exact"/>
              <w:ind w:firstLine="400" w:firstLineChars="200"/>
              <w:rPr>
                <w:rFonts w:ascii="方正仿宋简体" w:hAnsi="宋体" w:eastAsia="方正仿宋简体"/>
                <w:b/>
                <w:color w:val="000000"/>
              </w:rPr>
            </w:pPr>
            <w:r>
              <w:rPr>
                <w:rFonts w:hint="eastAsia" w:ascii="方正仿宋简体" w:hAnsi="宋体" w:eastAsia="方正仿宋简体"/>
                <w:b/>
                <w:color w:val="000000"/>
              </w:rPr>
              <w:t>（</w:t>
            </w:r>
            <w:r>
              <w:rPr>
                <w:rFonts w:hint="eastAsia" w:ascii="方正仿宋简体" w:hAnsi="宋体" w:eastAsia="方正仿宋简体"/>
                <w:b/>
                <w:color w:val="000000"/>
                <w:lang w:val="en-US" w:eastAsia="zh-CN"/>
              </w:rPr>
              <w:t>二</w:t>
            </w:r>
            <w:r>
              <w:rPr>
                <w:rFonts w:hint="eastAsia" w:ascii="方正仿宋简体" w:hAnsi="宋体" w:eastAsia="方正仿宋简体"/>
                <w:b/>
                <w:color w:val="000000"/>
              </w:rPr>
              <w:t>）乡镇政府（街道办事处）</w:t>
            </w:r>
          </w:p>
        </w:tc>
        <w:tc>
          <w:tcPr>
            <w:tcW w:w="904" w:type="dxa"/>
            <w:tcBorders>
              <w:top w:val="single" w:color="auto" w:sz="4" w:space="0"/>
              <w:left w:val="outset" w:color="000000" w:sz="6" w:space="0"/>
              <w:right w:val="outset" w:color="000000" w:sz="6" w:space="0"/>
            </w:tcBorders>
            <w:shd w:val="clear" w:color="auto" w:fill="auto"/>
            <w:noWrap w:val="0"/>
            <w:vAlign w:val="center"/>
          </w:tcPr>
          <w:p>
            <w:pPr>
              <w:spacing w:line="240" w:lineRule="exact"/>
              <w:jc w:val="center"/>
              <w:rPr>
                <w:rFonts w:ascii="方正仿宋简体" w:hAnsi="宋体" w:eastAsia="方正仿宋简体"/>
                <w:b/>
                <w:color w:val="000000"/>
              </w:rPr>
            </w:pPr>
            <w:r>
              <w:rPr>
                <w:rFonts w:hint="eastAsia" w:ascii="方正仿宋简体" w:hAnsi="宋体" w:eastAsia="方正仿宋简体"/>
                <w:b/>
                <w:color w:val="000000"/>
              </w:rPr>
              <w:t>次</w:t>
            </w:r>
          </w:p>
        </w:tc>
        <w:tc>
          <w:tcPr>
            <w:tcW w:w="825" w:type="dxa"/>
            <w:tcBorders>
              <w:top w:val="single" w:color="auto" w:sz="4" w:space="0"/>
              <w:left w:val="outset" w:color="000000" w:sz="6" w:space="0"/>
              <w:right w:val="outset" w:color="000000" w:sz="6" w:space="0"/>
            </w:tcBorders>
            <w:shd w:val="clear" w:color="auto" w:fill="auto"/>
            <w:noWrap w:val="0"/>
            <w:vAlign w:val="center"/>
          </w:tcPr>
          <w:p>
            <w:pPr>
              <w:widowControl/>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ascii="方正仿宋简体" w:hAnsi="宋体" w:eastAsia="方正仿宋简体"/>
                <w:b/>
                <w:color w:val="000000"/>
              </w:rPr>
            </w:pPr>
            <w:r>
              <w:rPr>
                <w:rFonts w:hint="eastAsia" w:ascii="方正黑体简体" w:hAnsi="宋体" w:eastAsia="方正黑体简体"/>
                <w:b/>
                <w:color w:val="000000"/>
                <w:lang w:val="en-US" w:eastAsia="zh-CN"/>
              </w:rPr>
              <w:t>五</w:t>
            </w:r>
            <w:r>
              <w:rPr>
                <w:rFonts w:hint="eastAsia" w:ascii="方正黑体简体" w:hAnsi="宋体" w:eastAsia="方正黑体简体"/>
                <w:b/>
                <w:color w:val="000000"/>
              </w:rPr>
              <w:t>、机构建设和保障经费情况</w:t>
            </w:r>
          </w:p>
        </w:tc>
        <w:tc>
          <w:tcPr>
            <w:tcW w:w="904" w:type="dxa"/>
            <w:tcBorders>
              <w:top w:val="outset" w:color="000000" w:sz="6" w:space="0"/>
              <w:left w:val="outset" w:color="000000" w:sz="6" w:space="0"/>
              <w:bottom w:val="outset" w:color="000000" w:sz="6" w:space="0"/>
              <w:right w:val="outset" w:color="000000" w:sz="6" w:space="0"/>
              <w:tr2bl w:val="single" w:color="auto" w:sz="4" w:space="0"/>
            </w:tcBorders>
            <w:shd w:val="clear" w:color="auto" w:fill="auto"/>
            <w:noWrap w:val="0"/>
            <w:vAlign w:val="center"/>
          </w:tcPr>
          <w:p>
            <w:pPr>
              <w:spacing w:line="240" w:lineRule="exact"/>
              <w:jc w:val="center"/>
              <w:rPr>
                <w:rFonts w:ascii="方正仿宋简体" w:hAnsi="宋体" w:eastAsia="方正仿宋简体" w:cs="宋体"/>
                <w:b/>
                <w:color w:val="000000"/>
                <w:sz w:val="24"/>
              </w:rPr>
            </w:pP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ascii="方正仿宋简体" w:hAnsi="宋体" w:eastAsia="方正仿宋简体"/>
                <w:b/>
                <w:color w:val="000000"/>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（一）政府信息公开工作专门机构数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个</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（二）从事政府信息公开工作人员数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人</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2</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1.专职人员数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人</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2.兼职人员数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人</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555" w:hRule="atLeast"/>
          <w:jc w:val="center"/>
        </w:trPr>
        <w:tc>
          <w:tcPr>
            <w:tcW w:w="6967" w:type="dxa"/>
            <w:tcBorders>
              <w:top w:val="outset" w:color="000000" w:sz="6" w:space="0"/>
              <w:left w:val="outset" w:color="000000" w:sz="6" w:space="0"/>
              <w:bottom w:val="single" w:color="auto" w:sz="4" w:space="0"/>
              <w:right w:val="outset" w:color="000000" w:sz="6" w:space="0"/>
            </w:tcBorders>
            <w:shd w:val="clear" w:color="auto" w:fill="auto"/>
            <w:noWrap w:val="0"/>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（三）政府信息公开专项经费</w:t>
            </w:r>
          </w:p>
        </w:tc>
        <w:tc>
          <w:tcPr>
            <w:tcW w:w="904" w:type="dxa"/>
            <w:tcBorders>
              <w:top w:val="outset" w:color="000000" w:sz="6" w:space="0"/>
              <w:left w:val="outset" w:color="000000" w:sz="6" w:space="0"/>
              <w:bottom w:val="single" w:color="auto" w:sz="4" w:space="0"/>
              <w:right w:val="outset" w:color="000000" w:sz="6" w:space="0"/>
            </w:tcBorders>
            <w:shd w:val="clear" w:color="auto" w:fill="auto"/>
            <w:noWrap w:val="0"/>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万元</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default"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0.5</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ascii="方正仿宋简体" w:hAnsi="宋体" w:eastAsia="方正仿宋简体" w:cs="宋体"/>
                <w:b/>
                <w:color w:val="000000"/>
                <w:sz w:val="24"/>
              </w:rPr>
            </w:pPr>
            <w:r>
              <w:rPr>
                <w:rFonts w:hint="eastAsia" w:ascii="方正黑体简体" w:hAnsi="宋体" w:eastAsia="方正黑体简体"/>
                <w:b/>
                <w:color w:val="000000"/>
                <w:lang w:val="en-US" w:eastAsia="zh-CN"/>
              </w:rPr>
              <w:t>六</w:t>
            </w:r>
            <w:r>
              <w:rPr>
                <w:rFonts w:hint="eastAsia" w:ascii="方正黑体简体" w:hAnsi="宋体" w:eastAsia="方正黑体简体"/>
                <w:b/>
                <w:color w:val="000000"/>
              </w:rPr>
              <w:t>、政府信息公开会议和培训情况</w:t>
            </w:r>
          </w:p>
        </w:tc>
        <w:tc>
          <w:tcPr>
            <w:tcW w:w="904" w:type="dxa"/>
            <w:tcBorders>
              <w:top w:val="outset" w:color="000000" w:sz="6" w:space="0"/>
              <w:left w:val="outset" w:color="000000" w:sz="6" w:space="0"/>
              <w:bottom w:val="outset" w:color="000000" w:sz="6" w:space="0"/>
              <w:right w:val="outset" w:color="000000" w:sz="6" w:space="0"/>
              <w:tr2bl w:val="single" w:color="auto" w:sz="4" w:space="0"/>
            </w:tcBorders>
            <w:shd w:val="clear" w:color="auto" w:fill="auto"/>
            <w:noWrap w:val="0"/>
            <w:vAlign w:val="center"/>
          </w:tcPr>
          <w:p>
            <w:pPr>
              <w:spacing w:line="240" w:lineRule="exact"/>
              <w:jc w:val="center"/>
              <w:rPr>
                <w:rFonts w:ascii="方正仿宋简体" w:hAnsi="宋体" w:eastAsia="方正仿宋简体" w:cs="宋体"/>
                <w:b/>
                <w:color w:val="000000"/>
                <w:sz w:val="24"/>
              </w:rPr>
            </w:pP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ascii="方正仿宋简体" w:hAnsi="宋体" w:eastAsia="方正仿宋简体"/>
                <w:b/>
                <w:color w:val="000000"/>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（一）召开政府信息公开工作会议或专题会议数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（二）举办各类培训班数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（三）接受培训人员数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人次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default"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42</w:t>
            </w:r>
          </w:p>
        </w:tc>
      </w:tr>
    </w:tbl>
    <w:p>
      <w:pPr>
        <w:spacing w:line="590" w:lineRule="exact"/>
        <w:ind w:right="-100" w:rightChars="-50"/>
        <w:rPr>
          <w:rFonts w:ascii="方正仿宋简体" w:eastAsia="方正仿宋简体"/>
          <w:b/>
          <w:sz w:val="24"/>
          <w:szCs w:val="24"/>
        </w:rPr>
      </w:pPr>
      <w:r>
        <w:rPr>
          <w:rFonts w:hint="eastAsia" w:ascii="方正仿宋简体" w:eastAsia="方正仿宋简体"/>
          <w:b/>
          <w:sz w:val="24"/>
          <w:szCs w:val="24"/>
        </w:rPr>
        <w:t>（注：各子栏目数总数要等于总栏目数量）</w:t>
      </w:r>
    </w:p>
    <w:p/>
    <w:p/>
    <w:sectPr>
      <w:pgSz w:w="11906" w:h="16838"/>
      <w:pgMar w:top="1587" w:right="1474" w:bottom="1587" w:left="1474"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简体">
    <w:altName w:val="微软雅黑"/>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简体">
    <w:altName w:val="微软雅黑"/>
    <w:panose1 w:val="00000000000000000000"/>
    <w:charset w:val="00"/>
    <w:family w:val="auto"/>
    <w:pitch w:val="default"/>
    <w:sig w:usb0="00000000" w:usb1="00000000" w:usb2="00000000" w:usb3="00000000" w:csb0="00000000" w:csb1="00000000"/>
  </w:font>
  <w:font w:name="汉仪旗黑-55简">
    <w:altName w:val="黑体"/>
    <w:panose1 w:val="00020600040101010101"/>
    <w:charset w:val="86"/>
    <w:family w:val="auto"/>
    <w:pitch w:val="default"/>
    <w:sig w:usb0="00000000" w:usb1="00000000" w:usb2="00000000" w:usb3="00000000" w:csb0="00000000" w:csb1="00000000"/>
  </w:font>
  <w:font w:name="汉仪旗黑-55简">
    <w:altName w:val="黑体"/>
    <w:panose1 w:val="00020600040101010101"/>
    <w:charset w:val="8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115C4"/>
    <w:rsid w:val="09645279"/>
    <w:rsid w:val="10F71E86"/>
    <w:rsid w:val="26634EDB"/>
    <w:rsid w:val="27187130"/>
    <w:rsid w:val="2CFC7C86"/>
    <w:rsid w:val="308F364C"/>
    <w:rsid w:val="32A50BDE"/>
    <w:rsid w:val="39484311"/>
    <w:rsid w:val="3FB23DD5"/>
    <w:rsid w:val="43A538C3"/>
    <w:rsid w:val="43CF691E"/>
    <w:rsid w:val="444C01E3"/>
    <w:rsid w:val="4517434D"/>
    <w:rsid w:val="497903CC"/>
    <w:rsid w:val="4D1C683E"/>
    <w:rsid w:val="5B9C4507"/>
    <w:rsid w:val="5EB448CA"/>
    <w:rsid w:val="66EB5DA5"/>
    <w:rsid w:val="6B11058A"/>
    <w:rsid w:val="6DA06F27"/>
    <w:rsid w:val="76A43C1E"/>
    <w:rsid w:val="7FBA7F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sz w:val="24"/>
      <w:szCs w:val="24"/>
    </w:rPr>
  </w:style>
  <w:style w:type="character" w:styleId="5">
    <w:name w:val="Strong"/>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cap="none" spc="20" baseline="0">
                <a:solidFill>
                  <a:schemeClr val="tx1">
                    <a:lumMod val="50000"/>
                    <a:lumOff val="50000"/>
                  </a:schemeClr>
                </a:solidFill>
                <a:latin typeface="+mn-lt"/>
                <a:ea typeface="+mn-ea"/>
                <a:cs typeface="+mn-cs"/>
              </a:defRPr>
            </a:pPr>
            <a:r>
              <a:t>县级人大代表建议、政协提</a:t>
            </a:r>
            <a:r>
              <a:t>案</a:t>
            </a:r>
          </a:p>
        </c:rich>
      </c:tx>
      <c:layout/>
      <c:overlay val="0"/>
      <c:spPr>
        <a:noFill/>
        <a:ln>
          <a:noFill/>
        </a:ln>
        <a:effectLst/>
      </c:spPr>
    </c:title>
    <c:autoTitleDeleted val="0"/>
    <c:view3D>
      <c:rotX val="30"/>
      <c:rotY val="0"/>
      <c:depthPercent val="100"/>
      <c:rAngAx val="0"/>
    </c:view3D>
    <c:plotArea>
      <c:layout/>
      <c:pie3DChart>
        <c:varyColors val="1"/>
        <c:ser>
          <c:idx val="0"/>
          <c:order val="0"/>
          <c:tx>
            <c:strRef>
              <c:f>Sheet1!$B$1</c:f>
              <c:strCache>
                <c:ptCount val="1"/>
                <c:pt idx="0">
                  <c:v>数量</c:v>
                </c:pt>
              </c:strCache>
            </c:strRef>
          </c:tx>
          <c:spPr/>
          <c:explosion val="0"/>
          <c:dPt>
            <c:idx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a:noFill/>
              </a:ln>
              <a:effectLst/>
            </c:spPr>
          </c:dPt>
          <c:dPt>
            <c:idx val="1"/>
            <c:bubble3D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65000"/>
                        <a:lumOff val="3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Sheet1!$A$2:$A$3</c:f>
              <c:strCache>
                <c:ptCount val="2"/>
                <c:pt idx="0">
                  <c:v>县级人大代表建议</c:v>
                </c:pt>
                <c:pt idx="1">
                  <c:v>县级政协提案</c:v>
                </c:pt>
              </c:strCache>
            </c:strRef>
          </c:cat>
          <c:val>
            <c:numRef>
              <c:f>Sheet1!$B$2:$B$3</c:f>
              <c:numCache>
                <c:formatCode>General</c:formatCode>
                <c:ptCount val="2"/>
                <c:pt idx="0">
                  <c:v>3</c:v>
                </c:pt>
                <c:pt idx="1">
                  <c:v>21</c:v>
                </c:pt>
              </c:numCache>
            </c:numRef>
          </c:val>
        </c:ser>
        <c:dLbls>
          <c:showLegendKey val="0"/>
          <c:showVal val="0"/>
          <c:showCatName val="0"/>
          <c:showSerName val="0"/>
          <c:showPercent val="1"/>
          <c:showBubbleSize val="0"/>
        </c:dLbls>
      </c:pie3D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50000"/>
                  <a:lumOff val="50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2022-01-24T08:42:00Z</dcterms:created>
  <dc:creator>Administrator</dc:creator>
  <cp:lastModifiedBy>陈宽</cp:lastModifiedBy>
  <dcterms:modified xsi:type="dcterms:W3CDTF">2022-01-27T01:57:08Z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06FD71D68D2147E182EA80437A86BAA1</vt:lpwstr>
  </property>
</Properties>
</file>