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9849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（七）财政预决算领域基层政务公开标准目录</w:t>
      </w:r>
      <w:bookmarkEnd w:id="0"/>
    </w:p>
    <w:tbl>
      <w:tblPr>
        <w:tblStyle w:val="3"/>
        <w:tblW w:w="0" w:type="auto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610"/>
        <w:gridCol w:w="605"/>
        <w:gridCol w:w="4415"/>
        <w:gridCol w:w="2809"/>
        <w:gridCol w:w="1048"/>
        <w:gridCol w:w="605"/>
        <w:gridCol w:w="774"/>
        <w:gridCol w:w="549"/>
        <w:gridCol w:w="605"/>
        <w:gridCol w:w="492"/>
        <w:gridCol w:w="661"/>
        <w:gridCol w:w="493"/>
        <w:gridCol w:w="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黑体" w:hAnsi="宋体" w:eastAsia="黑体" w:cs="宋体"/>
                <w:kern w:val="0"/>
                <w:sz w:val="22"/>
              </w:rPr>
              <w:t>序号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公开事项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公开内容（要素）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公开依据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公开时限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公开主体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公开对象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公开方式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一级事项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二级事项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全社会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特定群众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主动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依申请公开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县级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9" w:hRule="atLeast"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财政预决算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部门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预算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一般公共预算支出情况表。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《预算法》、《政府信息公开条例》、《财政部关于印发&lt;地方预决算公开操作规程的通知&gt;》等法律法规和文件规定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本级政府财政部门批复后20日内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财政所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汶上县政府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网站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7" w:hRule="atLeast"/>
        </w:trPr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财政预决算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部门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决算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《预算法》、《政府信息公开条例》、《财政部关于印发&lt;地方预决算公开操作规程的通知&gt;》等法律法规和文件规定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本级政府财政部门批复后20日内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财政所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汶上县政府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</w:tbl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MGI2MjBhMmI2NjliNzNhOTE4Y2YzNjQxNGNhZjQifQ=="/>
  </w:docVars>
  <w:rsids>
    <w:rsidRoot w:val="77733CBA"/>
    <w:rsid w:val="246B4FF2"/>
    <w:rsid w:val="7773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393</Characters>
  <Lines>0</Lines>
  <Paragraphs>0</Paragraphs>
  <TotalTime>0</TotalTime>
  <ScaleCrop>false</ScaleCrop>
  <LinksUpToDate>false</LinksUpToDate>
  <CharactersWithSpaces>393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2020-12-03T03:41:00Z</dcterms:created>
  <dc:creator>糖炒栗子 ້໌ᮨ</dc:creator>
  <cp:lastModifiedBy>Administrator</cp:lastModifiedBy>
  <dcterms:modified xsi:type="dcterms:W3CDTF">2022-12-01T02:44:02Z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SaveFontToCloudKey">
    <vt:lpwstr>1148670403_cloud</vt:lpwstr>
  </property>
  <property fmtid="{D5CDD505-2E9C-101B-9397-08002B2CF9AE}" pid="4" name="ICV">
    <vt:lpwstr>16BAB5D2E2424252833C3C5B4867CD54</vt:lpwstr>
  </property>
</Properties>
</file>