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0" w:line="230" w:lineRule="auto"/>
        <w:ind w:left="501"/>
        <w:rPr>
          <w:sz w:val="31"/>
          <w:szCs w:val="3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65" w:line="196" w:lineRule="auto"/>
        <w:ind w:left="37"/>
      </w:pPr>
      <w:r>
        <w:rPr>
          <w:spacing w:val="9"/>
        </w:rPr>
        <w:t>医疗机构名称</w:t>
      </w:r>
      <w:r>
        <w:rPr>
          <w:spacing w:val="-8"/>
        </w:rPr>
        <w:t>：</w:t>
      </w:r>
      <w:r>
        <w:rPr>
          <w:spacing w:val="22"/>
        </w:rPr>
        <w:t xml:space="preserve"> </w:t>
      </w:r>
      <w:r>
        <w:rPr>
          <w:spacing w:val="-8"/>
        </w:rPr>
        <w:t>（</w:t>
      </w:r>
      <w:r>
        <w:rPr>
          <w:spacing w:val="9"/>
        </w:rPr>
        <w:t>加盖公章）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63" w:lineRule="auto"/>
        <w:rPr>
          <w:rFonts w:ascii="Arial"/>
          <w:sz w:val="21"/>
        </w:rPr>
      </w:pPr>
    </w:p>
    <w:p>
      <w:pPr>
        <w:spacing w:before="150" w:line="355" w:lineRule="exact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8"/>
          <w:position w:val="-2"/>
          <w:sz w:val="35"/>
          <w:szCs w:val="35"/>
        </w:rPr>
        <w:t>申报基本医疗保险统筹支付医疗机构评估标准表</w:t>
      </w:r>
    </w:p>
    <w:p>
      <w:pPr>
        <w:pStyle w:val="2"/>
        <w:spacing w:before="224" w:line="196" w:lineRule="auto"/>
        <w:ind w:left="7189"/>
      </w:pPr>
      <w:r>
        <w:rPr>
          <w:spacing w:val="3"/>
        </w:rPr>
        <w:t>评估日期：</w:t>
      </w:r>
      <w:r>
        <w:rPr>
          <w:spacing w:val="8"/>
        </w:rPr>
        <w:t xml:space="preserve">       </w:t>
      </w:r>
      <w:r>
        <w:rPr>
          <w:spacing w:val="3"/>
        </w:rPr>
        <w:t>年</w:t>
      </w:r>
      <w:r>
        <w:rPr>
          <w:spacing w:val="8"/>
        </w:rPr>
        <w:t xml:space="preserve">    </w:t>
      </w:r>
      <w:r>
        <w:rPr>
          <w:spacing w:val="3"/>
        </w:rPr>
        <w:t>月</w:t>
      </w:r>
      <w:r>
        <w:rPr>
          <w:spacing w:val="16"/>
        </w:rPr>
        <w:t xml:space="preserve">    </w:t>
      </w:r>
      <w:r>
        <w:rPr>
          <w:spacing w:val="3"/>
        </w:rPr>
        <w:t>日</w:t>
      </w:r>
    </w:p>
    <w:p>
      <w:pPr>
        <w:spacing w:line="196" w:lineRule="auto"/>
        <w:sectPr>
          <w:pgSz w:w="16840" w:h="11910"/>
          <w:pgMar w:top="544" w:right="764" w:bottom="0" w:left="661" w:header="0" w:footer="0" w:gutter="0"/>
          <w:cols w:equalWidth="0" w:num="2">
            <w:col w:w="3868" w:space="100"/>
            <w:col w:w="11448"/>
          </w:cols>
        </w:sectPr>
      </w:pPr>
    </w:p>
    <w:p>
      <w:pPr>
        <w:spacing w:line="107" w:lineRule="exact"/>
      </w:pPr>
    </w:p>
    <w:tbl>
      <w:tblPr>
        <w:tblStyle w:val="5"/>
        <w:tblW w:w="154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840"/>
        <w:gridCol w:w="1824"/>
        <w:gridCol w:w="7412"/>
        <w:gridCol w:w="1095"/>
        <w:gridCol w:w="1799"/>
        <w:gridCol w:w="1005"/>
        <w:gridCol w:w="9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9" w:hRule="atLeast"/>
        </w:trPr>
        <w:tc>
          <w:tcPr>
            <w:tcW w:w="515" w:type="dxa"/>
            <w:vAlign w:val="top"/>
          </w:tcPr>
          <w:p>
            <w:pPr>
              <w:pStyle w:val="6"/>
              <w:spacing w:before="88" w:line="229" w:lineRule="auto"/>
              <w:ind w:left="5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0076" w:type="dxa"/>
            <w:gridSpan w:val="3"/>
            <w:vAlign w:val="top"/>
          </w:tcPr>
          <w:p>
            <w:pPr>
              <w:pStyle w:val="6"/>
              <w:spacing w:before="88" w:line="228" w:lineRule="auto"/>
              <w:ind w:left="451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项目及分值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8" w:line="226" w:lineRule="auto"/>
              <w:ind w:left="13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评估方法</w:t>
            </w:r>
          </w:p>
        </w:tc>
        <w:tc>
          <w:tcPr>
            <w:tcW w:w="1799" w:type="dxa"/>
            <w:vAlign w:val="top"/>
          </w:tcPr>
          <w:p>
            <w:pPr>
              <w:pStyle w:val="6"/>
              <w:spacing w:before="88" w:line="226" w:lineRule="auto"/>
              <w:ind w:left="48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评估记录</w:t>
            </w:r>
          </w:p>
        </w:tc>
        <w:tc>
          <w:tcPr>
            <w:tcW w:w="1005" w:type="dxa"/>
            <w:vAlign w:val="top"/>
          </w:tcPr>
          <w:p>
            <w:pPr>
              <w:pStyle w:val="6"/>
              <w:spacing w:before="88" w:line="228" w:lineRule="auto"/>
              <w:ind w:left="123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自评得分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88" w:line="228" w:lineRule="auto"/>
              <w:ind w:left="4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复核得分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15" w:type="dxa"/>
            <w:vMerge w:val="restart"/>
            <w:tcBorders>
              <w:bottom w:val="nil"/>
            </w:tcBorders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226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49" w:lineRule="auto"/>
              <w:ind w:left="82" w:right="90" w:firstLine="16"/>
            </w:pPr>
            <w:r>
              <w:rPr>
                <w:spacing w:val="-1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基本条件</w:t>
            </w:r>
            <w:r>
              <w:t xml:space="preserve"> </w:t>
            </w:r>
            <w:r>
              <w:rPr>
                <w:spacing w:val="-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（20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分）</w:t>
            </w:r>
          </w:p>
        </w:tc>
        <w:tc>
          <w:tcPr>
            <w:tcW w:w="9236" w:type="dxa"/>
            <w:gridSpan w:val="2"/>
            <w:vAlign w:val="top"/>
          </w:tcPr>
          <w:p>
            <w:pPr>
              <w:pStyle w:val="6"/>
              <w:spacing w:before="87" w:line="248" w:lineRule="auto"/>
              <w:ind w:left="28" w:right="10" w:hanging="12"/>
            </w:pPr>
            <w:r>
              <w:rPr>
                <w:spacing w:val="-1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《</w:t>
            </w:r>
            <w:r>
              <w:rPr>
                <w:spacing w:val="-1"/>
              </w:rPr>
              <w:t>医疗机构执业许可证》等证照齐全，按照卫健行政部门核准的诊疗科目执业，设备及</w:t>
            </w:r>
            <w:r>
              <w:rPr>
                <w:spacing w:val="-2"/>
              </w:rPr>
              <w:t>服务设施符合卫生部门规定的标准，符合要求</w:t>
            </w:r>
            <w:r>
              <w:t xml:space="preserve"> </w:t>
            </w:r>
            <w:r>
              <w:rPr>
                <w:spacing w:val="-1"/>
              </w:rPr>
              <w:t>的，得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分。证照不齐全的、主营业务不属基本医保支付范围的暂</w:t>
            </w:r>
            <w:r>
              <w:rPr>
                <w:spacing w:val="-2"/>
              </w:rPr>
              <w:t>不纳入。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6" w:line="249" w:lineRule="auto"/>
              <w:ind w:left="21" w:right="8"/>
            </w:pPr>
            <w:r>
              <w:rPr>
                <w:spacing w:val="-9"/>
              </w:rPr>
              <w:t>查看资料，现场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核实</w:t>
            </w: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6" w:type="dxa"/>
            <w:gridSpan w:val="2"/>
            <w:vAlign w:val="top"/>
          </w:tcPr>
          <w:p>
            <w:pPr>
              <w:pStyle w:val="6"/>
              <w:spacing w:before="174" w:line="220" w:lineRule="auto"/>
              <w:ind w:left="16"/>
            </w:pPr>
            <w:r>
              <w:rPr>
                <w:spacing w:val="-1"/>
              </w:rPr>
              <w:t>无对外出租、承包科室，同一地点营业</w:t>
            </w:r>
            <w:r>
              <w:rPr>
                <w:spacing w:val="-24"/>
              </w:rPr>
              <w:t xml:space="preserve"> </w:t>
            </w:r>
            <w:r>
              <w:rPr>
                <w:spacing w:val="-1"/>
              </w:rPr>
              <w:t>12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个月（含）以上，得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15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分；3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个月以上得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分；3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个月以下不得分。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54" w:line="249" w:lineRule="auto"/>
              <w:ind w:left="21" w:right="8"/>
            </w:pPr>
            <w:r>
              <w:rPr>
                <w:spacing w:val="-9"/>
              </w:rPr>
              <w:t>查看资料，现场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核实</w:t>
            </w: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15" w:type="dxa"/>
            <w:vMerge w:val="restart"/>
            <w:tcBorders>
              <w:bottom w:val="nil"/>
            </w:tcBorders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213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49" w:lineRule="auto"/>
              <w:ind w:left="82" w:right="90" w:firstLine="16"/>
            </w:pPr>
            <w:r>
              <w:rPr>
                <w:spacing w:val="-1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信息系统</w:t>
            </w:r>
            <w:r>
              <w:t xml:space="preserve"> </w:t>
            </w:r>
            <w:r>
              <w:rPr>
                <w:spacing w:val="-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（20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分）</w:t>
            </w:r>
          </w:p>
        </w:tc>
        <w:tc>
          <w:tcPr>
            <w:tcW w:w="9236" w:type="dxa"/>
            <w:gridSpan w:val="2"/>
            <w:vAlign w:val="top"/>
          </w:tcPr>
          <w:p>
            <w:pPr>
              <w:pStyle w:val="6"/>
              <w:spacing w:before="55" w:line="249" w:lineRule="auto"/>
              <w:ind w:left="22" w:right="10" w:hanging="7"/>
            </w:pPr>
            <w:r>
              <w:rPr>
                <w:spacing w:val="-1"/>
              </w:rPr>
              <w:t>配有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HIS</w:t>
            </w:r>
            <w:r>
              <w:rPr>
                <w:spacing w:val="-31"/>
              </w:rPr>
              <w:t xml:space="preserve"> </w:t>
            </w:r>
            <w:r>
              <w:rPr>
                <w:spacing w:val="-1"/>
              </w:rPr>
              <w:t>系统、药械进销存信息管理系统和电子病历系统，建立完整的</w:t>
            </w:r>
            <w:r>
              <w:rPr>
                <w:spacing w:val="-2"/>
              </w:rPr>
              <w:t>医院管理信息系统，能够覆盖就医、结算等服务流程，具备与</w:t>
            </w:r>
            <w:r>
              <w:t xml:space="preserve"> </w:t>
            </w:r>
            <w:r>
              <w:rPr>
                <w:spacing w:val="-1"/>
              </w:rPr>
              <w:t>医保联网需求条件的，得</w:t>
            </w:r>
            <w:r>
              <w:rPr>
                <w:spacing w:val="-24"/>
              </w:rPr>
              <w:t xml:space="preserve"> </w:t>
            </w:r>
            <w:r>
              <w:rPr>
                <w:spacing w:val="-1"/>
              </w:rPr>
              <w:t>10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分；无电子病历或药械进销存系统的酌情扣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分；未建设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H</w:t>
            </w:r>
            <w:r>
              <w:rPr>
                <w:spacing w:val="-2"/>
              </w:rPr>
              <w:t>IS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系统的，暂不纳入。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176" w:line="220" w:lineRule="auto"/>
              <w:ind w:left="20"/>
            </w:pPr>
            <w:r>
              <w:rPr>
                <w:spacing w:val="-2"/>
              </w:rPr>
              <w:t>现场查看</w:t>
            </w: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6" w:type="dxa"/>
            <w:gridSpan w:val="2"/>
            <w:vAlign w:val="top"/>
          </w:tcPr>
          <w:p>
            <w:pPr>
              <w:pStyle w:val="6"/>
              <w:spacing w:before="120" w:line="248" w:lineRule="auto"/>
              <w:ind w:left="17" w:hanging="2"/>
            </w:pPr>
            <w:r>
              <w:rPr>
                <w:spacing w:val="-3"/>
              </w:rPr>
              <w:t>信息系统数据准确，数据保存不少于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个月，有技术人员负</w:t>
            </w:r>
            <w:bookmarkStart w:id="0" w:name="_GoBack"/>
            <w:bookmarkEnd w:id="0"/>
            <w:r>
              <w:rPr>
                <w:spacing w:val="-3"/>
              </w:rPr>
              <w:t>责系统信息维护工作，能够满足医保结算、查询等功能需求的</w:t>
            </w:r>
            <w:r>
              <w:rPr>
                <w:spacing w:val="-4"/>
              </w:rPr>
              <w:t>，得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10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分；</w:t>
            </w:r>
            <w:r>
              <w:t xml:space="preserve"> </w:t>
            </w:r>
            <w:r>
              <w:rPr>
                <w:spacing w:val="-2"/>
              </w:rPr>
              <w:t>不完全符合的酌情扣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分；未建设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HIS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统的本项不得分。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240" w:line="220" w:lineRule="auto"/>
              <w:ind w:left="20"/>
            </w:pPr>
            <w:r>
              <w:rPr>
                <w:spacing w:val="-2"/>
              </w:rPr>
              <w:t>现场查看</w:t>
            </w: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15" w:type="dxa"/>
            <w:vMerge w:val="restart"/>
            <w:tcBorders>
              <w:bottom w:val="nil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214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49" w:lineRule="auto"/>
              <w:ind w:left="82" w:right="90" w:firstLine="16"/>
            </w:pPr>
            <w:r>
              <w:rPr>
                <w:spacing w:val="-1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服务能力</w:t>
            </w:r>
            <w:r>
              <w:t xml:space="preserve"> </w:t>
            </w:r>
            <w:r>
              <w:rPr>
                <w:spacing w:val="-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（20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分）</w:t>
            </w:r>
          </w:p>
        </w:tc>
        <w:tc>
          <w:tcPr>
            <w:tcW w:w="9236" w:type="dxa"/>
            <w:gridSpan w:val="2"/>
            <w:vAlign w:val="top"/>
          </w:tcPr>
          <w:p>
            <w:pPr>
              <w:pStyle w:val="6"/>
              <w:spacing w:before="56" w:line="249" w:lineRule="auto"/>
              <w:ind w:left="15" w:right="10"/>
            </w:pPr>
            <w:r>
              <w:rPr>
                <w:spacing w:val="-1"/>
              </w:rPr>
              <w:t>注册该医疗机构的卫生技术人员达到医院基本标准配置数量，且专业技术人员具备相应岗位</w:t>
            </w:r>
            <w:r>
              <w:rPr>
                <w:spacing w:val="-2"/>
              </w:rPr>
              <w:t>的任职资格，不得超范围执业。全部符合</w:t>
            </w:r>
            <w:r>
              <w:t xml:space="preserve"> </w:t>
            </w:r>
            <w:r>
              <w:rPr>
                <w:spacing w:val="-2"/>
              </w:rPr>
              <w:t>要求的，得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10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分；不符合的暂不纳入。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57" w:line="249" w:lineRule="auto"/>
              <w:ind w:left="21" w:right="8"/>
            </w:pPr>
            <w:r>
              <w:rPr>
                <w:spacing w:val="-9"/>
              </w:rPr>
              <w:t>查看材料，现场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核实</w:t>
            </w: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6" w:type="dxa"/>
            <w:gridSpan w:val="2"/>
            <w:vAlign w:val="top"/>
          </w:tcPr>
          <w:p>
            <w:pPr>
              <w:pStyle w:val="6"/>
              <w:spacing w:before="101" w:line="249" w:lineRule="auto"/>
              <w:ind w:left="16" w:right="10" w:hanging="1"/>
            </w:pPr>
            <w:r>
              <w:rPr>
                <w:spacing w:val="-1"/>
              </w:rPr>
              <w:t>科室设置设置符合基本标准；目录内药品品种占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80%以上；医疗业务用房面积、床位数、仪器设备等持续符合基本标准。完全符合要</w:t>
            </w:r>
            <w:r>
              <w:t xml:space="preserve"> </w:t>
            </w:r>
            <w:r>
              <w:rPr>
                <w:spacing w:val="-3"/>
              </w:rPr>
              <w:t>求的得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10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分；不完全符合要求，酌情扣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分。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102" w:line="249" w:lineRule="auto"/>
              <w:ind w:left="21" w:right="8"/>
            </w:pPr>
            <w:r>
              <w:rPr>
                <w:spacing w:val="-9"/>
              </w:rPr>
              <w:t>查看材料，现场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核实</w:t>
            </w: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515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209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49" w:lineRule="auto"/>
              <w:ind w:left="82" w:right="90" w:firstLine="36"/>
            </w:pPr>
            <w:r>
              <w:rPr>
                <w:spacing w:val="-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内部管理</w:t>
            </w:r>
            <w:r>
              <w:t xml:space="preserve"> </w:t>
            </w:r>
            <w:r>
              <w:rPr>
                <w:spacing w:val="-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（20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分）</w:t>
            </w:r>
          </w:p>
        </w:tc>
        <w:tc>
          <w:tcPr>
            <w:tcW w:w="9236" w:type="dxa"/>
            <w:gridSpan w:val="2"/>
            <w:vAlign w:val="top"/>
          </w:tcPr>
          <w:p>
            <w:pPr>
              <w:pStyle w:val="6"/>
              <w:spacing w:before="140" w:line="249" w:lineRule="auto"/>
              <w:ind w:left="17" w:right="11"/>
            </w:pPr>
            <w:r>
              <w:rPr>
                <w:spacing w:val="-1"/>
              </w:rPr>
              <w:t>建立医院规章制度和岗位责任制，落实医疗质量和医疗安全制度。全部符合的，得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分；不完全符合或建立制度未落实的</w:t>
            </w:r>
            <w:r>
              <w:rPr>
                <w:spacing w:val="-2"/>
              </w:rPr>
              <w:t>，酌情扣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3</w:t>
            </w:r>
            <w:r>
              <w:t xml:space="preserve"> </w:t>
            </w:r>
            <w:r>
              <w:rPr>
                <w:spacing w:val="-1"/>
              </w:rPr>
              <w:t>分；未建立制度的，不得分。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140" w:line="249" w:lineRule="auto"/>
              <w:ind w:left="21" w:right="8"/>
            </w:pPr>
            <w:r>
              <w:rPr>
                <w:spacing w:val="-9"/>
              </w:rPr>
              <w:t>查看材料，现场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核实</w:t>
            </w: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6" w:type="dxa"/>
            <w:gridSpan w:val="2"/>
            <w:vAlign w:val="top"/>
          </w:tcPr>
          <w:p>
            <w:pPr>
              <w:pStyle w:val="6"/>
              <w:spacing w:before="57" w:line="220" w:lineRule="auto"/>
              <w:ind w:left="14"/>
            </w:pPr>
            <w:r>
              <w:t>病历书写准确、规范；诊疗记录、医嘱等与病情及费用明细吻合。</w:t>
            </w:r>
            <w:r>
              <w:rPr>
                <w:spacing w:val="-1"/>
              </w:rPr>
              <w:t>全部符合的，得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分，未按规定执行的，酌情扣分。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58" w:line="220" w:lineRule="auto"/>
              <w:ind w:left="20"/>
            </w:pPr>
            <w:r>
              <w:rPr>
                <w:spacing w:val="-2"/>
              </w:rPr>
              <w:t>现场查看</w:t>
            </w: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5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6" w:type="dxa"/>
            <w:gridSpan w:val="2"/>
            <w:vAlign w:val="top"/>
          </w:tcPr>
          <w:p>
            <w:pPr>
              <w:pStyle w:val="6"/>
              <w:spacing w:before="261" w:line="220" w:lineRule="auto"/>
              <w:ind w:left="16"/>
            </w:pPr>
            <w:r>
              <w:rPr>
                <w:spacing w:val="-1"/>
              </w:rPr>
              <w:t>严格执行处方管理规定，加强处方规范化管理。全部符合规定的，得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分；不完全符合的酌情扣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分。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261" w:line="220" w:lineRule="auto"/>
              <w:ind w:left="20"/>
            </w:pPr>
            <w:r>
              <w:rPr>
                <w:spacing w:val="-2"/>
              </w:rPr>
              <w:t>现场查看</w:t>
            </w: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6" w:type="dxa"/>
            <w:gridSpan w:val="2"/>
            <w:vAlign w:val="top"/>
          </w:tcPr>
          <w:p>
            <w:pPr>
              <w:pStyle w:val="6"/>
              <w:spacing w:before="142" w:line="220" w:lineRule="auto"/>
              <w:jc w:val="right"/>
            </w:pPr>
            <w:r>
              <w:rPr>
                <w:spacing w:val="-4"/>
              </w:rPr>
              <w:t>药品、医用材料供应商的相关资质、合格证明文件等材料齐全，确保购入渠道正规，保证质量。符合规定的得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分</w:t>
            </w:r>
            <w:r>
              <w:rPr>
                <w:spacing w:val="-5"/>
              </w:rPr>
              <w:t>；不符合的不得分。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142" w:line="220" w:lineRule="auto"/>
              <w:ind w:left="20"/>
            </w:pPr>
            <w:r>
              <w:rPr>
                <w:spacing w:val="-2"/>
              </w:rPr>
              <w:t>现场查看</w:t>
            </w: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6" w:type="dxa"/>
            <w:gridSpan w:val="2"/>
            <w:vAlign w:val="top"/>
          </w:tcPr>
          <w:p>
            <w:pPr>
              <w:pStyle w:val="6"/>
              <w:spacing w:before="60" w:line="248" w:lineRule="auto"/>
              <w:ind w:left="17" w:right="10" w:hanging="1"/>
            </w:pPr>
            <w:r>
              <w:rPr>
                <w:spacing w:val="-1"/>
              </w:rPr>
              <w:t>财务制度健全，按要求配备专职会计人员。科目设置健全</w:t>
            </w:r>
            <w:r>
              <w:rPr>
                <w:spacing w:val="-2"/>
              </w:rPr>
              <w:t>合理，凭证档案保存完整。账实相符。完全符合要求的得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分；不符合要求</w:t>
            </w:r>
            <w:r>
              <w:t xml:space="preserve"> </w:t>
            </w:r>
            <w:r>
              <w:rPr>
                <w:spacing w:val="-3"/>
              </w:rPr>
              <w:t>不得分。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179" w:line="221" w:lineRule="auto"/>
              <w:ind w:left="20"/>
            </w:pPr>
            <w:r>
              <w:rPr>
                <w:spacing w:val="-2"/>
              </w:rPr>
              <w:t>现场核实</w:t>
            </w: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15" w:type="dxa"/>
            <w:vAlign w:val="top"/>
          </w:tcPr>
          <w:p>
            <w:pPr>
              <w:pStyle w:val="6"/>
              <w:spacing w:before="244" w:line="187" w:lineRule="auto"/>
              <w:ind w:left="214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840" w:type="dxa"/>
            <w:vAlign w:val="top"/>
          </w:tcPr>
          <w:p>
            <w:pPr>
              <w:pStyle w:val="6"/>
              <w:spacing w:before="113" w:line="255" w:lineRule="auto"/>
              <w:ind w:left="182" w:right="98" w:hanging="82"/>
            </w:pPr>
            <w:r>
              <w:rPr>
                <w:spacing w:val="-2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社会保险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（20）</w:t>
            </w:r>
          </w:p>
        </w:tc>
        <w:tc>
          <w:tcPr>
            <w:tcW w:w="9236" w:type="dxa"/>
            <w:gridSpan w:val="2"/>
            <w:vAlign w:val="top"/>
          </w:tcPr>
          <w:p>
            <w:pPr>
              <w:pStyle w:val="6"/>
              <w:spacing w:before="233" w:line="220" w:lineRule="auto"/>
              <w:ind w:left="17"/>
            </w:pPr>
            <w:r>
              <w:rPr>
                <w:spacing w:val="-1"/>
              </w:rPr>
              <w:t>为全部医护人员及相关管理人员缴纳社会保险的，得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20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分；参保率每降低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5%，扣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分，扣完为止。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113" w:line="249" w:lineRule="auto"/>
              <w:ind w:left="21" w:right="8"/>
            </w:pPr>
            <w:r>
              <w:rPr>
                <w:spacing w:val="-9"/>
              </w:rPr>
              <w:t>查看材料，现场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核实</w:t>
            </w: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179" w:type="dxa"/>
            <w:gridSpan w:val="3"/>
            <w:vAlign w:val="top"/>
          </w:tcPr>
          <w:p>
            <w:pPr>
              <w:pStyle w:val="6"/>
              <w:spacing w:before="176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诚信承诺及签字：</w:t>
            </w:r>
          </w:p>
        </w:tc>
        <w:tc>
          <w:tcPr>
            <w:tcW w:w="8507" w:type="dxa"/>
            <w:gridSpan w:val="2"/>
            <w:vAlign w:val="top"/>
          </w:tcPr>
          <w:p>
            <w:pPr>
              <w:pStyle w:val="6"/>
              <w:spacing w:before="176" w:line="219" w:lineRule="auto"/>
              <w:ind w:left="2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复核人员签字：</w:t>
            </w:r>
          </w:p>
        </w:tc>
        <w:tc>
          <w:tcPr>
            <w:tcW w:w="1799" w:type="dxa"/>
            <w:vAlign w:val="top"/>
          </w:tcPr>
          <w:p>
            <w:pPr>
              <w:pStyle w:val="6"/>
              <w:spacing w:before="176" w:line="221" w:lineRule="auto"/>
              <w:ind w:left="72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66" w:line="218" w:lineRule="auto"/>
        <w:ind w:left="2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备注：1.“评估记录</w:t>
      </w:r>
      <w:r>
        <w:rPr>
          <w:rFonts w:ascii="宋体" w:hAnsi="宋体" w:eastAsia="宋体" w:cs="宋体"/>
          <w:spacing w:val="-5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”栏目如实简略记录扣分情况；</w:t>
      </w:r>
    </w:p>
    <w:p>
      <w:pPr>
        <w:spacing w:before="114" w:line="184" w:lineRule="auto"/>
        <w:ind w:left="56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2.自评得分≥85</w:t>
      </w:r>
      <w:r>
        <w:rPr>
          <w:rFonts w:ascii="宋体" w:hAnsi="宋体" w:eastAsia="宋体" w:cs="宋体"/>
          <w:spacing w:val="-2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"/>
          <w:sz w:val="18"/>
          <w:szCs w:val="18"/>
        </w:rPr>
        <w:t>分的，签字承诺真实；经复核得分≥85</w:t>
      </w:r>
      <w:r>
        <w:rPr>
          <w:rFonts w:ascii="宋体" w:hAnsi="宋体" w:eastAsia="宋体" w:cs="宋体"/>
          <w:spacing w:val="-3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"/>
          <w:sz w:val="18"/>
          <w:szCs w:val="18"/>
        </w:rPr>
        <w:t>分的，评估为“合格</w:t>
      </w:r>
      <w:r>
        <w:rPr>
          <w:rFonts w:ascii="宋体" w:hAnsi="宋体" w:eastAsia="宋体" w:cs="宋体"/>
          <w:spacing w:val="-6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"/>
          <w:sz w:val="18"/>
          <w:szCs w:val="18"/>
        </w:rPr>
        <w:t>”。</w:t>
      </w:r>
    </w:p>
    <w:sectPr>
      <w:type w:val="continuous"/>
      <w:pgSz w:w="16840" w:h="11910"/>
      <w:pgMar w:top="544" w:right="764" w:bottom="0" w:left="661" w:header="0" w:footer="0" w:gutter="0"/>
      <w:cols w:equalWidth="0" w:num="1">
        <w:col w:w="1541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AyZTdmMmU0ZmZjOTI1ODg3ZGNjYjNjYjU2MWMxODMifQ=="/>
  </w:docVars>
  <w:rsids>
    <w:rsidRoot w:val="00000000"/>
    <w:rsid w:val="139731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2023-12-22T09:44:00Z</dcterms:created>
  <dc:creator>Administrator</dc:creator>
  <cp:lastModifiedBy>不忘初心</cp:lastModifiedBy>
  <dcterms:modified xsi:type="dcterms:W3CDTF">2024-01-24T01:29:23Z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2024-01-24T09:28:50Z</vt:filetime>
  </property>
  <property fmtid="{D5CDD505-2E9C-101B-9397-08002B2CF9AE}" pid="4" name="KSOProductBuildVer">
    <vt:lpwstr>2052-12.1.0.16120</vt:lpwstr>
  </property>
  <property fmtid="{D5CDD505-2E9C-101B-9397-08002B2CF9AE}" pid="5" name="ICV">
    <vt:lpwstr>B08E1B4D19BB44FD8A73138A92D8D3BA_13</vt:lpwstr>
  </property>
</Properties>
</file>