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南旺</w:t>
      </w:r>
      <w:r>
        <w:rPr>
          <w:rFonts w:hint="eastAsia" w:ascii="方正小标宋简体" w:hAnsi="方正小标宋简体" w:eastAsia="方正小标宋简体" w:cs="方正小标宋简体"/>
          <w:b/>
          <w:sz w:val="44"/>
          <w:szCs w:val="44"/>
        </w:rPr>
        <w:t>镇人民政府2021年政府信息公开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工作年度报告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本报告由</w:t>
      </w:r>
      <w:r>
        <w:rPr>
          <w:rFonts w:hint="eastAsia" w:ascii="Times New Roman" w:hAnsi="Times New Roman" w:eastAsia="仿宋_GB2312"/>
          <w:color w:val="000000"/>
          <w:kern w:val="0"/>
          <w:sz w:val="32"/>
          <w:szCs w:val="32"/>
          <w:lang w:eastAsia="zh-CN"/>
        </w:rPr>
        <w:t>南旺</w:t>
      </w:r>
      <w:r>
        <w:rPr>
          <w:rFonts w:hint="eastAsia" w:ascii="Times New Roman" w:hAnsi="Times New Roman" w:eastAsia="仿宋_GB2312"/>
          <w:color w:val="000000"/>
          <w:kern w:val="0"/>
          <w:sz w:val="32"/>
          <w:szCs w:val="32"/>
        </w:rPr>
        <w:t>镇人民政府按照《中华人民共和国政府信息公开条例》（以下简称《条例》）和《中华人民共和国政府信息公开工作年度报告格式》（国办公开办函〔2021〕30号）要求编制。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本报告所列数据的统计期限自2021年1月1日起至2021年12月31日止。本报告电子版可在“中国·汶上”政府门户网站（</w:t>
      </w:r>
      <w:r>
        <w:rPr>
          <w:rFonts w:ascii="Times New Roman" w:hAnsi="Times New Roman" w:eastAsia="仿宋_GB2312"/>
          <w:color w:val="000000"/>
          <w:kern w:val="0"/>
          <w:sz w:val="32"/>
          <w:szCs w:val="32"/>
        </w:rPr>
        <w:t>http://www.wenshang.gov.cn/</w:t>
      </w:r>
      <w:r>
        <w:rPr>
          <w:rFonts w:hint="eastAsia" w:ascii="Times New Roman" w:hAnsi="Times New Roman" w:eastAsia="仿宋_GB2312"/>
          <w:color w:val="000000"/>
          <w:kern w:val="0"/>
          <w:sz w:val="32"/>
          <w:szCs w:val="32"/>
        </w:rPr>
        <w:t>）查阅或下载。如对本报告有疑问，请与</w:t>
      </w:r>
      <w:r>
        <w:rPr>
          <w:rFonts w:hint="eastAsia" w:ascii="Times New Roman" w:hAnsi="Times New Roman" w:eastAsia="仿宋_GB2312"/>
          <w:color w:val="000000"/>
          <w:kern w:val="0"/>
          <w:sz w:val="32"/>
          <w:szCs w:val="32"/>
          <w:lang w:eastAsia="zh-CN"/>
        </w:rPr>
        <w:t>南旺</w:t>
      </w:r>
      <w:r>
        <w:rPr>
          <w:rFonts w:hint="eastAsia" w:ascii="Times New Roman" w:hAnsi="Times New Roman" w:eastAsia="仿宋_GB2312"/>
          <w:color w:val="000000"/>
          <w:kern w:val="0"/>
          <w:sz w:val="32"/>
          <w:szCs w:val="32"/>
        </w:rPr>
        <w:t>镇人民政府联系（地址：汶上县</w:t>
      </w:r>
      <w:r>
        <w:rPr>
          <w:rFonts w:hint="eastAsia" w:ascii="Times New Roman" w:hAnsi="Times New Roman" w:eastAsia="仿宋_GB2312"/>
          <w:color w:val="000000"/>
          <w:kern w:val="0"/>
          <w:sz w:val="32"/>
          <w:szCs w:val="32"/>
          <w:lang w:eastAsia="zh-CN"/>
        </w:rPr>
        <w:t>南旺</w:t>
      </w:r>
      <w:r>
        <w:rPr>
          <w:rFonts w:hint="eastAsia" w:ascii="Times New Roman" w:hAnsi="Times New Roman" w:eastAsia="仿宋_GB2312"/>
          <w:color w:val="000000"/>
          <w:kern w:val="0"/>
          <w:sz w:val="32"/>
          <w:szCs w:val="32"/>
        </w:rPr>
        <w:t>镇</w:t>
      </w:r>
      <w:r>
        <w:rPr>
          <w:rFonts w:hint="eastAsia" w:ascii="Times New Roman" w:hAnsi="Times New Roman" w:eastAsia="仿宋_GB2312"/>
          <w:color w:val="000000"/>
          <w:kern w:val="0"/>
          <w:sz w:val="32"/>
          <w:szCs w:val="32"/>
          <w:lang w:eastAsia="zh-CN"/>
        </w:rPr>
        <w:t>府前大街</w:t>
      </w:r>
      <w:r>
        <w:rPr>
          <w:rFonts w:hint="eastAsia" w:ascii="Times New Roman" w:hAnsi="Times New Roman" w:eastAsia="仿宋_GB2312"/>
          <w:color w:val="000000"/>
          <w:kern w:val="0"/>
          <w:sz w:val="32"/>
          <w:szCs w:val="32"/>
          <w:lang w:val="en-US" w:eastAsia="zh-CN"/>
        </w:rPr>
        <w:t>181</w:t>
      </w:r>
      <w:r>
        <w:rPr>
          <w:rFonts w:hint="eastAsia" w:ascii="Times New Roman" w:hAnsi="Times New Roman" w:eastAsia="仿宋_GB2312"/>
          <w:color w:val="000000"/>
          <w:kern w:val="0"/>
          <w:sz w:val="32"/>
          <w:szCs w:val="32"/>
        </w:rPr>
        <w:t>号，联系电话：0537-</w:t>
      </w:r>
      <w:r>
        <w:rPr>
          <w:rFonts w:hint="eastAsia" w:ascii="Times New Roman" w:hAnsi="Times New Roman" w:eastAsia="仿宋_GB2312"/>
          <w:color w:val="000000"/>
          <w:kern w:val="0"/>
          <w:sz w:val="32"/>
          <w:szCs w:val="32"/>
          <w:lang w:val="en-US" w:eastAsia="zh-CN"/>
        </w:rPr>
        <w:t>7154101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黑体" w:hAnsi="黑体" w:eastAsia="黑体"/>
          <w:color w:val="000000"/>
          <w:kern w:val="0"/>
          <w:sz w:val="32"/>
          <w:szCs w:val="32"/>
        </w:rPr>
      </w:pPr>
      <w:r>
        <w:rPr>
          <w:rFonts w:ascii="黑体" w:hAnsi="黑体" w:eastAsia="黑体"/>
          <w:color w:val="000000"/>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2021年，</w:t>
      </w:r>
      <w:r>
        <w:rPr>
          <w:rFonts w:hint="eastAsia" w:ascii="Times New Roman" w:hAnsi="Times New Roman" w:eastAsia="仿宋_GB2312"/>
          <w:color w:val="000000"/>
          <w:kern w:val="0"/>
          <w:sz w:val="32"/>
          <w:szCs w:val="32"/>
          <w:lang w:eastAsia="zh-CN"/>
        </w:rPr>
        <w:t>南旺</w:t>
      </w:r>
      <w:r>
        <w:rPr>
          <w:rFonts w:hint="eastAsia" w:ascii="Times New Roman" w:hAnsi="Times New Roman" w:eastAsia="仿宋_GB2312"/>
          <w:color w:val="000000"/>
          <w:kern w:val="0"/>
          <w:sz w:val="32"/>
          <w:szCs w:val="32"/>
        </w:rPr>
        <w:t>镇人民政府坚持以习近平新时代中国特色社会主义思想为指导，全面贯彻党的十九大和十九届二中、三中、四中、五中、六中全会精神，认真落实新《条例》及县委县政府关于政务公开工作的决策部署，不断提升主动公开信息质量，加大重点领域信息公开力度，完善政务公开制度，全年政务公开工作取得较好成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（一）主动公开情况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1.主动公开政府信息的数量：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b w:val="0"/>
          <w:bCs/>
          <w:color w:val="000000"/>
          <w:sz w:val="32"/>
          <w:szCs w:val="32"/>
          <w:lang w:val="en-US" w:eastAsia="zh-CN"/>
        </w:rPr>
      </w:pPr>
      <w:r>
        <w:rPr>
          <w:rFonts w:ascii="Times New Roman" w:hAnsi="Times New Roman" w:eastAsia="仿宋_GB2312"/>
          <w:color w:val="000000"/>
          <w:kern w:val="0"/>
          <w:sz w:val="32"/>
          <w:szCs w:val="32"/>
        </w:rPr>
        <w:t>20</w:t>
      </w:r>
      <w:r>
        <w:rPr>
          <w:rFonts w:hint="eastAsia" w:ascii="Times New Roman" w:hAnsi="Times New Roman" w:eastAsia="仿宋_GB2312"/>
          <w:color w:val="000000"/>
          <w:kern w:val="0"/>
          <w:sz w:val="32"/>
          <w:szCs w:val="32"/>
        </w:rPr>
        <w:t>21</w:t>
      </w:r>
      <w:r>
        <w:rPr>
          <w:rFonts w:ascii="Times New Roman" w:hAnsi="Times New Roman" w:eastAsia="仿宋_GB2312"/>
          <w:color w:val="000000"/>
          <w:kern w:val="0"/>
          <w:sz w:val="32"/>
          <w:szCs w:val="32"/>
        </w:rPr>
        <w:t>年全镇通过政府信息公开网</w:t>
      </w:r>
      <w:r>
        <w:rPr>
          <w:rFonts w:hint="eastAsia" w:ascii="Times New Roman" w:hAnsi="Times New Roman" w:eastAsia="仿宋_GB2312"/>
          <w:color w:val="000000"/>
          <w:kern w:val="0"/>
          <w:sz w:val="32"/>
          <w:szCs w:val="32"/>
        </w:rPr>
        <w:t>站</w:t>
      </w:r>
      <w:r>
        <w:rPr>
          <w:rFonts w:ascii="Times New Roman" w:hAnsi="Times New Roman" w:eastAsia="仿宋_GB2312"/>
          <w:color w:val="000000"/>
          <w:kern w:val="0"/>
          <w:sz w:val="32"/>
          <w:szCs w:val="32"/>
        </w:rPr>
        <w:t>主动公开政府信息</w:t>
      </w:r>
      <w:r>
        <w:rPr>
          <w:rFonts w:hint="eastAsia" w:eastAsia="仿宋_GB2312"/>
          <w:color w:val="000000"/>
          <w:kern w:val="0"/>
          <w:sz w:val="32"/>
          <w:szCs w:val="32"/>
          <w:lang w:val="en-US" w:eastAsia="zh-CN"/>
        </w:rPr>
        <w:t>102</w:t>
      </w:r>
      <w:r>
        <w:rPr>
          <w:rFonts w:ascii="Times New Roman" w:hAnsi="Times New Roman" w:eastAsia="仿宋_GB2312"/>
          <w:color w:val="000000"/>
          <w:kern w:val="0"/>
          <w:sz w:val="32"/>
          <w:szCs w:val="32"/>
        </w:rPr>
        <w:t>条；通过“</w:t>
      </w:r>
      <w:r>
        <w:rPr>
          <w:rFonts w:hint="eastAsia" w:ascii="Times New Roman" w:hAnsi="Times New Roman" w:eastAsia="仿宋_GB2312"/>
          <w:color w:val="000000"/>
          <w:kern w:val="0"/>
          <w:sz w:val="32"/>
          <w:szCs w:val="32"/>
          <w:lang w:eastAsia="zh-CN"/>
        </w:rPr>
        <w:t>南旺</w:t>
      </w:r>
      <w:r>
        <w:rPr>
          <w:rFonts w:ascii="Times New Roman" w:hAnsi="Times New Roman" w:eastAsia="仿宋_GB2312"/>
          <w:color w:val="000000"/>
          <w:kern w:val="0"/>
          <w:sz w:val="32"/>
          <w:szCs w:val="32"/>
        </w:rPr>
        <w:t>在线”微信公众号公开政府信息数为</w:t>
      </w:r>
      <w:r>
        <w:rPr>
          <w:rFonts w:hint="eastAsia" w:ascii="Times New Roman" w:hAnsi="Times New Roman" w:eastAsia="仿宋_GB2312"/>
          <w:color w:val="000000"/>
          <w:kern w:val="0"/>
          <w:sz w:val="32"/>
          <w:szCs w:val="32"/>
          <w:lang w:val="en-US" w:eastAsia="zh-CN"/>
        </w:rPr>
        <w:t>766</w:t>
      </w:r>
      <w:r>
        <w:rPr>
          <w:rFonts w:ascii="Times New Roman" w:hAnsi="Times New Roman" w:eastAsia="仿宋_GB2312"/>
          <w:color w:val="000000"/>
          <w:kern w:val="0"/>
          <w:sz w:val="32"/>
          <w:szCs w:val="32"/>
        </w:rPr>
        <w:t>条。</w:t>
      </w:r>
      <w:r>
        <w:rPr>
          <w:rFonts w:hint="eastAsia" w:ascii="Times New Roman" w:hAnsi="Times New Roman" w:eastAsia="仿宋_GB2312"/>
          <w:color w:val="000000"/>
          <w:kern w:val="0"/>
          <w:sz w:val="32"/>
          <w:szCs w:val="32"/>
        </w:rPr>
        <w:t>其中，</w:t>
      </w:r>
      <w:r>
        <w:rPr>
          <w:rFonts w:hint="eastAsia" w:ascii="仿宋_GB2312" w:hAnsi="仿宋_GB2312" w:eastAsia="仿宋_GB2312" w:cs="仿宋_GB2312"/>
          <w:b w:val="0"/>
          <w:bCs/>
          <w:color w:val="000000"/>
          <w:sz w:val="32"/>
          <w:szCs w:val="32"/>
          <w:lang w:val="en-US" w:eastAsia="zh-CN"/>
        </w:rPr>
        <w:t>会议公开50条；其他法定公开7条；政策文件公开1条;财政信息2条；应急管理信息7条；政务公开组织管理4条；政务公开基础建设2条；机构职能1条；招录及任免信息2条；政府信息公开指南1条；</w:t>
      </w:r>
      <w:r>
        <w:rPr>
          <w:rFonts w:hint="eastAsia" w:ascii="Times New Roman" w:hAnsi="Times New Roman" w:eastAsia="仿宋_GB2312"/>
          <w:color w:val="000000"/>
          <w:kern w:val="0"/>
          <w:sz w:val="32"/>
          <w:szCs w:val="32"/>
        </w:rPr>
        <w:t>公开机构职能及领导信息</w:t>
      </w:r>
      <w:r>
        <w:rPr>
          <w:rFonts w:hint="eastAsia" w:ascii="Times New Roman" w:hAnsi="Times New Roman" w:eastAsia="仿宋_GB2312"/>
          <w:color w:val="000000"/>
          <w:kern w:val="0"/>
          <w:sz w:val="32"/>
          <w:szCs w:val="32"/>
          <w:lang w:val="en-US" w:eastAsia="zh-CN"/>
        </w:rPr>
        <w:t>2</w:t>
      </w:r>
      <w:r>
        <w:rPr>
          <w:rFonts w:hint="eastAsia" w:ascii="Times New Roman" w:hAnsi="Times New Roman" w:eastAsia="仿宋_GB2312"/>
          <w:color w:val="000000"/>
          <w:kern w:val="0"/>
          <w:sz w:val="32"/>
          <w:szCs w:val="32"/>
        </w:rPr>
        <w:t>条</w:t>
      </w:r>
      <w:r>
        <w:rPr>
          <w:rFonts w:hint="eastAsia" w:ascii="仿宋_GB2312" w:hAnsi="仿宋_GB2312" w:eastAsia="仿宋_GB2312" w:cs="仿宋_GB2312"/>
          <w:b w:val="0"/>
          <w:bCs/>
          <w:color w:val="000000"/>
          <w:sz w:val="32"/>
          <w:szCs w:val="32"/>
          <w:lang w:val="en-US" w:eastAsia="zh-CN"/>
        </w:rPr>
        <w:t>；</w:t>
      </w:r>
      <w:r>
        <w:rPr>
          <w:rFonts w:hint="eastAsia" w:ascii="Times New Roman" w:hAnsi="Times New Roman" w:eastAsia="仿宋_GB2312"/>
          <w:color w:val="000000"/>
          <w:kern w:val="0"/>
          <w:sz w:val="32"/>
          <w:szCs w:val="32"/>
        </w:rPr>
        <w:t>公告公示信息</w:t>
      </w:r>
      <w:r>
        <w:rPr>
          <w:rFonts w:hint="eastAsia" w:ascii="Times New Roman" w:hAnsi="Times New Roman" w:eastAsia="仿宋_GB2312"/>
          <w:color w:val="000000"/>
          <w:kern w:val="0"/>
          <w:sz w:val="32"/>
          <w:szCs w:val="32"/>
          <w:lang w:val="en-US" w:eastAsia="zh-CN"/>
        </w:rPr>
        <w:t>12</w:t>
      </w:r>
      <w:r>
        <w:rPr>
          <w:rFonts w:hint="eastAsia" w:ascii="Times New Roman" w:hAnsi="Times New Roman" w:eastAsia="仿宋_GB2312"/>
          <w:color w:val="000000"/>
          <w:kern w:val="0"/>
          <w:sz w:val="32"/>
          <w:szCs w:val="32"/>
        </w:rPr>
        <w:t>条</w:t>
      </w:r>
      <w:r>
        <w:rPr>
          <w:rFonts w:hint="eastAsia" w:ascii="仿宋_GB2312" w:hAnsi="仿宋_GB2312" w:eastAsia="仿宋_GB2312" w:cs="仿宋_GB2312"/>
          <w:b w:val="0"/>
          <w:bCs/>
          <w:color w:val="000000"/>
          <w:sz w:val="32"/>
          <w:szCs w:val="32"/>
          <w:lang w:val="en-US" w:eastAsia="zh-CN"/>
        </w:rPr>
        <w:t>。</w:t>
      </w:r>
    </w:p>
    <w:p>
      <w:pPr>
        <w:spacing w:line="240" w:lineRule="auto"/>
        <w:ind w:right="-100" w:rightChars="-50" w:firstLine="400" w:firstLineChars="200"/>
        <w:jc w:val="center"/>
      </w:pPr>
      <w:r>
        <w:drawing>
          <wp:inline distT="0" distB="0" distL="114300" distR="114300">
            <wp:extent cx="5031740" cy="4485640"/>
            <wp:effectExtent l="4445" t="4445" r="12065" b="571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240" w:lineRule="auto"/>
        <w:ind w:right="-100" w:rightChars="-50" w:firstLine="400" w:firstLineChars="200"/>
        <w:jc w:val="cente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2.主动公开政府信息的主要类别：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南旺</w:t>
      </w:r>
      <w:r>
        <w:rPr>
          <w:rFonts w:ascii="Times New Roman" w:hAnsi="Times New Roman" w:eastAsia="仿宋_GB2312"/>
          <w:color w:val="000000"/>
          <w:kern w:val="0"/>
          <w:sz w:val="32"/>
          <w:szCs w:val="32"/>
        </w:rPr>
        <w:t>镇主动公开政务文件及工作动态信息的类别主要包括：机构职能类、规划计划类、</w:t>
      </w:r>
      <w:r>
        <w:rPr>
          <w:rFonts w:hint="eastAsia" w:ascii="Times New Roman" w:hAnsi="Times New Roman" w:eastAsia="仿宋_GB2312"/>
          <w:color w:val="000000"/>
          <w:kern w:val="0"/>
          <w:sz w:val="32"/>
          <w:szCs w:val="32"/>
        </w:rPr>
        <w:t>行政权力运行公开</w:t>
      </w:r>
      <w:r>
        <w:rPr>
          <w:rFonts w:ascii="Times New Roman" w:hAnsi="Times New Roman" w:eastAsia="仿宋_GB2312"/>
          <w:color w:val="000000"/>
          <w:kern w:val="0"/>
          <w:sz w:val="32"/>
          <w:szCs w:val="32"/>
        </w:rPr>
        <w:t>类、</w:t>
      </w:r>
      <w:r>
        <w:rPr>
          <w:rFonts w:hint="eastAsia" w:ascii="Times New Roman" w:hAnsi="Times New Roman" w:eastAsia="仿宋_GB2312"/>
          <w:color w:val="000000"/>
          <w:kern w:val="0"/>
          <w:sz w:val="32"/>
          <w:szCs w:val="32"/>
        </w:rPr>
        <w:t>公共服务</w:t>
      </w:r>
      <w:r>
        <w:rPr>
          <w:rFonts w:ascii="Times New Roman" w:hAnsi="Times New Roman" w:eastAsia="仿宋_GB2312"/>
          <w:color w:val="000000"/>
          <w:kern w:val="0"/>
          <w:sz w:val="32"/>
          <w:szCs w:val="32"/>
        </w:rPr>
        <w:t>类、</w:t>
      </w:r>
      <w:r>
        <w:rPr>
          <w:rFonts w:hint="eastAsia" w:ascii="Times New Roman" w:hAnsi="Times New Roman" w:eastAsia="仿宋_GB2312"/>
          <w:color w:val="000000"/>
          <w:kern w:val="0"/>
          <w:sz w:val="32"/>
          <w:szCs w:val="32"/>
        </w:rPr>
        <w:t>公益事业</w:t>
      </w:r>
      <w:r>
        <w:rPr>
          <w:rFonts w:ascii="Times New Roman" w:hAnsi="Times New Roman" w:eastAsia="仿宋_GB2312"/>
          <w:color w:val="000000"/>
          <w:kern w:val="0"/>
          <w:sz w:val="32"/>
          <w:szCs w:val="32"/>
        </w:rPr>
        <w:t>类、</w:t>
      </w:r>
      <w:r>
        <w:rPr>
          <w:rFonts w:hint="eastAsia" w:ascii="Times New Roman" w:hAnsi="Times New Roman" w:eastAsia="仿宋_GB2312"/>
          <w:color w:val="000000"/>
          <w:kern w:val="0"/>
          <w:sz w:val="32"/>
          <w:szCs w:val="32"/>
        </w:rPr>
        <w:t>政务公开制度建设类、</w:t>
      </w:r>
      <w:r>
        <w:rPr>
          <w:rFonts w:ascii="Times New Roman" w:hAnsi="Times New Roman" w:eastAsia="仿宋_GB2312"/>
          <w:color w:val="000000"/>
          <w:kern w:val="0"/>
          <w:sz w:val="32"/>
          <w:szCs w:val="32"/>
        </w:rPr>
        <w:t>应急管理类。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textAlignment w:val="auto"/>
        <w:rPr>
          <w:rFonts w:hint="eastAsia" w:eastAsia="仿宋_GB2312"/>
          <w:lang w:eastAsia="zh-CN"/>
        </w:rPr>
      </w:pPr>
      <w:r>
        <w:rPr>
          <w:rFonts w:hint="eastAsia" w:eastAsia="仿宋_GB2312"/>
          <w:lang w:eastAsia="zh-CN"/>
        </w:rPr>
        <w:drawing>
          <wp:inline distT="0" distB="0" distL="114300" distR="114300">
            <wp:extent cx="5681345" cy="5071110"/>
            <wp:effectExtent l="0" t="0" r="14605" b="15240"/>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5"/>
                    <a:stretch>
                      <a:fillRect/>
                    </a:stretch>
                  </pic:blipFill>
                  <pic:spPr>
                    <a:xfrm>
                      <a:off x="0" y="0"/>
                      <a:ext cx="5681345" cy="5071110"/>
                    </a:xfrm>
                    <a:prstGeom prst="rect">
                      <a:avLst/>
                    </a:prstGeom>
                  </pic:spPr>
                </pic:pic>
              </a:graphicData>
            </a:graphic>
          </wp:inline>
        </w:drawing>
      </w:r>
      <w:bookmarkStart w:id="0" w:name="_GoBack"/>
      <w:bookmarkEnd w:id="0"/>
    </w:p>
    <w:p>
      <w:pPr>
        <w:spacing w:line="240" w:lineRule="auto"/>
        <w:ind w:right="-100" w:rightChars="-50"/>
        <w:jc w:val="center"/>
        <w:rPr>
          <w:rFonts w:hint="eastAsia" w:ascii="仿宋_GB2312" w:hAnsi="仿宋_GB2312" w:eastAsia="仿宋_GB2312" w:cs="仿宋_GB2312"/>
          <w:b w:val="0"/>
          <w:bCs/>
          <w:color w:val="00000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楷体_GB2312" w:hAnsi="Times New Roman" w:eastAsia="楷体_GB2312"/>
          <w:color w:val="000000"/>
          <w:kern w:val="0"/>
          <w:sz w:val="32"/>
          <w:szCs w:val="32"/>
        </w:rPr>
      </w:pPr>
      <w:r>
        <w:rPr>
          <w:rFonts w:ascii="楷体_GB2312" w:hAnsi="Times New Roman" w:eastAsia="楷体_GB2312"/>
          <w:color w:val="000000"/>
          <w:kern w:val="0"/>
          <w:sz w:val="32"/>
          <w:szCs w:val="32"/>
        </w:rPr>
        <w:t>（二）依申请公开</w:t>
      </w:r>
      <w:r>
        <w:rPr>
          <w:rFonts w:hint="eastAsia" w:ascii="楷体_GB2312" w:hAnsi="Times New Roman" w:eastAsia="楷体_GB2312"/>
          <w:color w:val="000000"/>
          <w:kern w:val="0"/>
          <w:sz w:val="32"/>
          <w:szCs w:val="32"/>
        </w:rPr>
        <w:t>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本年度共收到政府信息公开申请0条。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楷体_GB2312" w:hAnsi="Times New Roman" w:eastAsia="楷体_GB2312"/>
          <w:color w:val="000000"/>
          <w:kern w:val="0"/>
          <w:sz w:val="32"/>
          <w:szCs w:val="32"/>
        </w:rPr>
      </w:pPr>
      <w:r>
        <w:rPr>
          <w:rFonts w:ascii="楷体_GB2312" w:hAnsi="Times New Roman" w:eastAsia="楷体_GB2312"/>
          <w:color w:val="000000"/>
          <w:kern w:val="0"/>
          <w:sz w:val="32"/>
          <w:szCs w:val="32"/>
        </w:rPr>
        <w:t>（三）政府信息管理</w:t>
      </w:r>
      <w:r>
        <w:rPr>
          <w:rFonts w:hint="eastAsia" w:ascii="楷体_GB2312" w:hAnsi="Times New Roman" w:eastAsia="楷体_GB2312"/>
          <w:color w:val="000000"/>
          <w:kern w:val="0"/>
          <w:sz w:val="32"/>
          <w:szCs w:val="32"/>
        </w:rPr>
        <w:t>情况</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一是成立政府信息公开工作领导小组，健全政府信息公开组织体系建设。各部门明确政府信息公开专项负责人，负责本部门的政府信息公开工作，为政府信息公开工作的顺利开展提供了强有力的组织保证。</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是严格按照《条例》执行信息公开，围绕群众关心热点、难点问题及重要活动信息，定期对政府信息公开基本目录和信息公开网站进行更新，除国家法律、法规、规章规定的保密事项外，确保政府工作公开、透明。</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ascii="楷体_GB2312" w:hAnsi="Times New Roman" w:eastAsia="楷体_GB2312"/>
          <w:color w:val="000000"/>
          <w:kern w:val="0"/>
          <w:sz w:val="32"/>
          <w:szCs w:val="32"/>
        </w:rPr>
      </w:pPr>
      <w:r>
        <w:rPr>
          <w:rFonts w:ascii="楷体_GB2312" w:hAnsi="Times New Roman" w:eastAsia="楷体_GB2312"/>
          <w:color w:val="000000"/>
          <w:kern w:val="0"/>
          <w:sz w:val="32"/>
          <w:szCs w:val="32"/>
        </w:rPr>
        <w:t>（四）</w:t>
      </w:r>
      <w:r>
        <w:rPr>
          <w:rFonts w:hint="eastAsia" w:ascii="楷体_GB2312" w:hAnsi="Times New Roman" w:eastAsia="楷体_GB2312"/>
          <w:color w:val="000000"/>
          <w:kern w:val="0"/>
          <w:sz w:val="32"/>
          <w:szCs w:val="32"/>
        </w:rPr>
        <w:t>政府信息公开</w:t>
      </w:r>
      <w:r>
        <w:rPr>
          <w:rFonts w:ascii="楷体_GB2312" w:hAnsi="Times New Roman" w:eastAsia="楷体_GB2312"/>
          <w:color w:val="000000"/>
          <w:kern w:val="0"/>
          <w:sz w:val="32"/>
          <w:szCs w:val="32"/>
        </w:rPr>
        <w:t>平台建设</w:t>
      </w:r>
      <w:r>
        <w:rPr>
          <w:rFonts w:hint="eastAsia" w:ascii="楷体_GB2312" w:hAnsi="Times New Roman" w:eastAsia="楷体_GB2312"/>
          <w:color w:val="000000"/>
          <w:kern w:val="0"/>
          <w:sz w:val="32"/>
          <w:szCs w:val="32"/>
        </w:rPr>
        <w:t>情况</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我镇以政务公开网站和微信公众号“</w:t>
      </w:r>
      <w:r>
        <w:rPr>
          <w:rFonts w:hint="eastAsia" w:ascii="Times New Roman" w:hAnsi="Times New Roman" w:eastAsia="仿宋_GB2312"/>
          <w:color w:val="000000"/>
          <w:kern w:val="0"/>
          <w:sz w:val="32"/>
          <w:szCs w:val="32"/>
          <w:lang w:eastAsia="zh-CN"/>
        </w:rPr>
        <w:t>南旺</w:t>
      </w:r>
      <w:r>
        <w:rPr>
          <w:rFonts w:hint="eastAsia" w:ascii="Times New Roman" w:hAnsi="Times New Roman" w:eastAsia="仿宋_GB2312"/>
          <w:color w:val="000000"/>
          <w:kern w:val="0"/>
          <w:sz w:val="32"/>
          <w:szCs w:val="32"/>
        </w:rPr>
        <w:t>在线”作为政务公开平台，对政务动态等不同层面的信息进行主动公开。同时，根据上级相关要求，完成镇为民服务中心政务公开专区建设，确保打通政务公开“最后一公里”。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olor w:val="000000"/>
          <w:kern w:val="0"/>
          <w:sz w:val="32"/>
          <w:szCs w:val="32"/>
        </w:rPr>
      </w:pPr>
      <w:r>
        <w:rPr>
          <w:rFonts w:ascii="楷体_GB2312" w:hAnsi="Times New Roman" w:eastAsia="楷体_GB2312"/>
          <w:color w:val="000000"/>
          <w:kern w:val="0"/>
          <w:sz w:val="32"/>
          <w:szCs w:val="32"/>
        </w:rPr>
        <w:t>（</w:t>
      </w:r>
      <w:r>
        <w:rPr>
          <w:rFonts w:hint="eastAsia" w:ascii="楷体_GB2312" w:hAnsi="Times New Roman" w:eastAsia="楷体_GB2312"/>
          <w:color w:val="000000"/>
          <w:kern w:val="0"/>
          <w:sz w:val="32"/>
          <w:szCs w:val="32"/>
        </w:rPr>
        <w:t>五</w:t>
      </w:r>
      <w:r>
        <w:rPr>
          <w:rFonts w:ascii="楷体_GB2312" w:hAnsi="Times New Roman" w:eastAsia="楷体_GB2312"/>
          <w:color w:val="000000"/>
          <w:kern w:val="0"/>
          <w:sz w:val="32"/>
          <w:szCs w:val="32"/>
        </w:rPr>
        <w:t>）</w:t>
      </w:r>
      <w:r>
        <w:rPr>
          <w:rFonts w:hint="eastAsia" w:ascii="楷体_GB2312" w:hAnsi="Times New Roman" w:eastAsia="楷体_GB2312"/>
          <w:color w:val="000000"/>
          <w:kern w:val="0"/>
          <w:sz w:val="32"/>
          <w:szCs w:val="32"/>
        </w:rPr>
        <w:t>监督保障情况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是落实信息公开工作领导小组制，加强对政务公开工作的管理和培训，确保政府信息公开工作有序运转。二是对照《汶上县人民政府办公室关于开展2021年度全县政务公开工作评估考核的通知》等有关文件，抓好日常考核与年度考核工作，促进政务公开水平持续提升。三是做好政府信息公开工作考核、社会评议、责任追究，对公开工作职责落实情况进行检查评议，确保公开人员履行职责，并对违反规定人员视情况追究相关责任人的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宋体"/>
          <w:sz w:val="32"/>
          <w:szCs w:val="32"/>
        </w:rPr>
      </w:pPr>
      <w:r>
        <w:rPr>
          <w:rFonts w:hint="eastAsia" w:ascii="黑体" w:hAnsi="黑体" w:eastAsia="黑体" w:cs="宋体"/>
          <w:sz w:val="32"/>
          <w:szCs w:val="32"/>
          <w:shd w:val="clear" w:color="auto" w:fill="FFFFFF"/>
        </w:rPr>
        <w:t>二、主动公开政府信息情况</w:t>
      </w:r>
    </w:p>
    <w:tbl>
      <w:tblPr>
        <w:tblStyle w:val="3"/>
        <w:tblW w:w="8727" w:type="dxa"/>
        <w:jc w:val="center"/>
        <w:tblLayout w:type="fixed"/>
        <w:tblCellMar>
          <w:top w:w="0" w:type="dxa"/>
          <w:left w:w="0" w:type="dxa"/>
          <w:bottom w:w="0" w:type="dxa"/>
          <w:right w:w="0" w:type="dxa"/>
        </w:tblCellMar>
      </w:tblPr>
      <w:tblGrid>
        <w:gridCol w:w="1864"/>
        <w:gridCol w:w="2435"/>
        <w:gridCol w:w="2435"/>
        <w:gridCol w:w="1993"/>
      </w:tblGrid>
      <w:tr>
        <w:tblPrEx>
          <w:tblCellMar>
            <w:top w:w="0" w:type="dxa"/>
            <w:left w:w="0" w:type="dxa"/>
            <w:bottom w:w="0" w:type="dxa"/>
            <w:right w:w="0" w:type="dxa"/>
          </w:tblCellMar>
        </w:tblPrEx>
        <w:trPr>
          <w:trHeight w:val="340" w:hRule="atLeast"/>
          <w:jc w:val="center"/>
        </w:trPr>
        <w:tc>
          <w:tcPr>
            <w:tcW w:w="8727"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本年</w:t>
            </w:r>
            <w:r>
              <w:rPr>
                <w:rFonts w:hint="eastAsia" w:ascii="宋体" w:hAnsi="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本年废止件数</w:t>
            </w:r>
          </w:p>
        </w:tc>
        <w:tc>
          <w:tcPr>
            <w:tcW w:w="1993"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cs="宋体"/>
                <w:color w:val="000000"/>
                <w:kern w:val="0"/>
                <w:sz w:val="20"/>
                <w:szCs w:val="20"/>
                <w:lang w:bidi="ar"/>
              </w:rPr>
              <w:t>0</w:t>
            </w:r>
          </w:p>
        </w:tc>
        <w:tc>
          <w:tcPr>
            <w:tcW w:w="19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sz w:val="20"/>
                <w:szCs w:val="20"/>
              </w:rPr>
              <w:t>0</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cs="宋体"/>
                <w:color w:val="000000"/>
                <w:kern w:val="0"/>
                <w:sz w:val="20"/>
                <w:szCs w:val="20"/>
                <w:lang w:bidi="ar"/>
              </w:rPr>
              <w:t>0</w:t>
            </w:r>
          </w:p>
        </w:tc>
        <w:tc>
          <w:tcPr>
            <w:tcW w:w="19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sz w:val="20"/>
                <w:szCs w:val="20"/>
              </w:rPr>
            </w:pPr>
            <w:r>
              <w:rPr>
                <w:rFonts w:hint="eastAsia" w:ascii="宋体" w:hAnsi="宋体"/>
                <w:sz w:val="20"/>
                <w:szCs w:val="20"/>
              </w:rPr>
              <w:t>0</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信息内容</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行政许可</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cs="Calibri"/>
                <w:kern w:val="0"/>
                <w:szCs w:val="21"/>
                <w:lang w:bidi="ar"/>
              </w:rPr>
              <w:t> </w:t>
            </w: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信息内容</w:t>
            </w:r>
          </w:p>
        </w:tc>
        <w:tc>
          <w:tcPr>
            <w:tcW w:w="6863"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行政处罚</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cs="宋体"/>
                <w:color w:val="000000"/>
                <w:kern w:val="0"/>
                <w:sz w:val="20"/>
                <w:szCs w:val="20"/>
                <w:lang w:bidi="ar"/>
              </w:rPr>
            </w:pPr>
            <w:r>
              <w:rPr>
                <w:rFonts w:hint="eastAsia" w:ascii="宋体" w:hAnsi="宋体" w:cs="宋体"/>
                <w:color w:val="000000"/>
                <w:kern w:val="0"/>
                <w:sz w:val="20"/>
                <w:szCs w:val="20"/>
                <w:lang w:bidi="ar"/>
              </w:rPr>
              <w:t>　0</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行政强制</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宋体" w:hAnsi="宋体" w:cs="宋体"/>
                <w:color w:val="000000"/>
                <w:kern w:val="0"/>
                <w:sz w:val="20"/>
                <w:szCs w:val="20"/>
                <w:lang w:bidi="ar"/>
              </w:rPr>
            </w:pPr>
            <w:r>
              <w:rPr>
                <w:rFonts w:hint="eastAsia" w:ascii="宋体" w:hAnsi="宋体" w:cs="宋体"/>
                <w:color w:val="000000"/>
                <w:kern w:val="0"/>
                <w:sz w:val="20"/>
                <w:szCs w:val="20"/>
                <w:lang w:bidi="ar"/>
              </w:rPr>
              <w:t>　0</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信息内容</w:t>
            </w:r>
          </w:p>
        </w:tc>
        <w:tc>
          <w:tcPr>
            <w:tcW w:w="6863"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color w:val="000000"/>
                <w:kern w:val="0"/>
                <w:sz w:val="20"/>
                <w:szCs w:val="20"/>
                <w:lang w:bidi="ar"/>
              </w:rPr>
              <w:t>行政事业性收费</w:t>
            </w:r>
          </w:p>
        </w:tc>
        <w:tc>
          <w:tcPr>
            <w:tcW w:w="6863"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r>
              <w:rPr>
                <w:rFonts w:hint="eastAsia" w:ascii="宋体"/>
                <w:sz w:val="20"/>
              </w:rPr>
              <w:t>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宋体"/>
          <w:sz w:val="32"/>
          <w:szCs w:val="32"/>
        </w:rPr>
      </w:pPr>
      <w:r>
        <w:rPr>
          <w:rFonts w:hint="eastAsia" w:ascii="黑体" w:hAnsi="黑体" w:eastAsia="黑体" w:cs="宋体"/>
          <w:sz w:val="32"/>
          <w:szCs w:val="32"/>
          <w:shd w:val="clear" w:color="auto" w:fill="FFFFFF"/>
        </w:rPr>
        <w:t>三、收到和处理政府信息公开申请情况</w:t>
      </w:r>
    </w:p>
    <w:tbl>
      <w:tblPr>
        <w:tblStyle w:val="3"/>
        <w:tblW w:w="90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332"/>
        <w:gridCol w:w="943"/>
        <w:gridCol w:w="3220"/>
        <w:gridCol w:w="688"/>
        <w:gridCol w:w="688"/>
        <w:gridCol w:w="688"/>
        <w:gridCol w:w="688"/>
        <w:gridCol w:w="688"/>
        <w:gridCol w:w="688"/>
        <w:gridCol w:w="3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楷体" w:hAnsi="楷体" w:eastAsia="楷体" w:cs="楷体"/>
                <w:kern w:val="0"/>
                <w:sz w:val="20"/>
                <w:szCs w:val="20"/>
                <w:lang w:bidi="ar"/>
              </w:rPr>
              <w:t>（本列数据的勾稽关系为：第一项加第二项之和，等于第三项加第四项之和）</w:t>
            </w:r>
          </w:p>
        </w:tc>
        <w:tc>
          <w:tcPr>
            <w:tcW w:w="451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法人或其他组织</w:t>
            </w:r>
          </w:p>
        </w:tc>
        <w:tc>
          <w:tcPr>
            <w:tcW w:w="385"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ascii="宋体" w:hAnsi="宋体" w:cs="宋体"/>
                <w:kern w:val="0"/>
                <w:sz w:val="20"/>
                <w:szCs w:val="20"/>
                <w:lang w:bidi="ar"/>
              </w:rPr>
              <w:t>其他</w:t>
            </w:r>
          </w:p>
        </w:tc>
        <w:tc>
          <w:tcPr>
            <w:tcW w:w="385"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38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ascii="宋体" w:hAnsi="宋体" w:cs="Calibri"/>
                <w:kern w:val="0"/>
                <w:sz w:val="20"/>
                <w:szCs w:val="20"/>
                <w:lang w:bidi="ar"/>
              </w:rPr>
              <w:t> </w:t>
            </w:r>
            <w:r>
              <w:rPr>
                <w:rFonts w:hint="eastAsia" w:ascii="宋体" w:hAnsi="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cs="Calibri"/>
                <w:kern w:val="0"/>
                <w:sz w:val="20"/>
                <w:szCs w:val="20"/>
                <w:lang w:bidi="ar"/>
              </w:rPr>
              <w:t>0</w:t>
            </w:r>
            <w:r>
              <w:rPr>
                <w:rFonts w:ascii="宋体" w:hAnsi="宋体"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ascii="宋体" w:hAnsi="宋体" w:cs="Calibri"/>
                <w:kern w:val="0"/>
                <w:sz w:val="20"/>
                <w:szCs w:val="20"/>
                <w:lang w:bidi="ar"/>
              </w:rPr>
              <w:t> </w:t>
            </w:r>
            <w:r>
              <w:rPr>
                <w:rFonts w:hint="eastAsia" w:ascii="宋体" w:hAnsi="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ascii="宋体" w:hAnsi="宋体" w:cs="Calibri"/>
                <w:kern w:val="0"/>
                <w:sz w:val="20"/>
                <w:szCs w:val="20"/>
                <w:lang w:bidi="ar"/>
              </w:rPr>
              <w:t> </w:t>
            </w:r>
            <w:r>
              <w:rPr>
                <w:rFonts w:hint="eastAsia" w:ascii="宋体" w:hAnsi="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pPr>
            <w:r>
              <w:rPr>
                <w:rFonts w:hint="eastAsia" w:cs="Calibri"/>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宋体" w:hAnsi="宋体"/>
                <w:sz w:val="20"/>
                <w:szCs w:val="20"/>
              </w:rPr>
            </w:pPr>
            <w:r>
              <w:rPr>
                <w:rFonts w:hint="eastAsia" w:ascii="宋体" w:hAnsi="宋体"/>
                <w:sz w:val="20"/>
                <w:szCs w:val="20"/>
              </w:rPr>
              <w:t>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b/>
        </w:rPr>
      </w:pPr>
      <w:r>
        <w:rPr>
          <w:rFonts w:hint="eastAsia" w:ascii="黑体" w:hAnsi="黑体" w:eastAsia="黑体" w:cs="宋体"/>
          <w:sz w:val="32"/>
          <w:szCs w:val="32"/>
          <w:shd w:val="clear" w:color="auto" w:fill="FFFFFF"/>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cs="Calibri"/>
                <w:b/>
                <w:kern w:val="0"/>
                <w:sz w:val="20"/>
                <w:szCs w:val="20"/>
                <w:lang w:bidi="ar"/>
              </w:rPr>
              <w:t> </w:t>
            </w:r>
            <w:r>
              <w:rPr>
                <w:rFonts w:hint="eastAsia" w:cs="Calibri"/>
                <w:b/>
                <w:kern w:val="0"/>
                <w:sz w:val="20"/>
                <w:szCs w:val="20"/>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cs="Calibri"/>
                <w:b/>
                <w:kern w:val="0"/>
                <w:sz w:val="20"/>
                <w:szCs w:val="20"/>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cs="Calibri"/>
                <w:b/>
                <w:kern w:val="0"/>
                <w:sz w:val="20"/>
                <w:szCs w:val="20"/>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cs="Calibri"/>
                <w:b/>
                <w:kern w:val="0"/>
                <w:sz w:val="20"/>
                <w:szCs w:val="20"/>
                <w:lang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cs="Calibri"/>
                <w:b/>
                <w:kern w:val="0"/>
                <w:sz w:val="20"/>
                <w:szCs w:val="20"/>
                <w:lang w:bidi="ar"/>
              </w:rPr>
              <w:t>0</w:t>
            </w:r>
            <w:r>
              <w:rPr>
                <w:rFonts w:cs="Calibri"/>
                <w:b/>
                <w:kern w:val="0"/>
                <w:sz w:val="20"/>
                <w:szCs w:val="20"/>
                <w:lang w:bidi="ar"/>
              </w:rPr>
              <w:t>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 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b/>
              </w:rPr>
            </w:pPr>
            <w:r>
              <w:rPr>
                <w:rFonts w:hint="eastAsia" w:ascii="宋体" w:hAnsi="宋体" w:cs="宋体"/>
                <w:b/>
                <w:kern w:val="0"/>
                <w:sz w:val="20"/>
                <w:szCs w:val="20"/>
                <w:lang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b/>
                <w:sz w:val="24"/>
              </w:rPr>
            </w:pPr>
            <w:r>
              <w:rPr>
                <w:rFonts w:hint="eastAsia" w:ascii="宋体"/>
                <w:b/>
                <w:sz w:val="24"/>
              </w:rPr>
              <w:t>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宋体"/>
          <w:sz w:val="32"/>
          <w:szCs w:val="32"/>
        </w:rPr>
      </w:pPr>
      <w:r>
        <w:rPr>
          <w:rFonts w:hint="eastAsia" w:ascii="黑体" w:hAnsi="黑体" w:eastAsia="黑体" w:cs="宋体"/>
          <w:sz w:val="32"/>
          <w:szCs w:val="32"/>
          <w:shd w:val="clear" w:color="auto" w:fill="FFFFFF"/>
        </w:rPr>
        <w:t>五、存在的主要问题及改进情况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针对2020年提到的政府信息公开工作中部分部门对主动公开的信息内容理解不足，主动公开的力度待提升等问题，2021年，</w:t>
      </w:r>
      <w:r>
        <w:rPr>
          <w:rFonts w:hint="eastAsia" w:ascii="仿宋_GB2312" w:hAnsi="宋体" w:eastAsia="仿宋_GB2312" w:cs="宋体"/>
          <w:sz w:val="32"/>
          <w:szCs w:val="32"/>
          <w:shd w:val="clear" w:color="auto" w:fill="FFFFFF"/>
          <w:lang w:eastAsia="zh-CN"/>
        </w:rPr>
        <w:t>南旺</w:t>
      </w:r>
      <w:r>
        <w:rPr>
          <w:rFonts w:hint="eastAsia" w:ascii="仿宋_GB2312" w:hAnsi="宋体" w:eastAsia="仿宋_GB2312" w:cs="宋体"/>
          <w:sz w:val="32"/>
          <w:szCs w:val="32"/>
          <w:shd w:val="clear" w:color="auto" w:fill="FFFFFF"/>
        </w:rPr>
        <w:t>镇通过举行政务公开的相关培训，学习先进经验做法、落实各部门责任、明确工作要求、细化工作分工，进一步提升了政府信息公开专业能力。</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2021年，我镇政府信息公开工作虽然取得了一定成效，但仍存在一些问题和不足，主要是：对各部门信息公开工作的检查监督较少，导致部分信息更新不及时；政府信息公开专业能力有待提高、重大政策解读方式单一。</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下一步</w:t>
      </w:r>
      <w:r>
        <w:rPr>
          <w:rFonts w:hint="eastAsia" w:ascii="仿宋_GB2312" w:hAnsi="宋体" w:eastAsia="仿宋_GB2312" w:cs="宋体"/>
          <w:sz w:val="32"/>
          <w:szCs w:val="32"/>
          <w:shd w:val="clear" w:color="auto" w:fill="FFFFFF"/>
          <w:lang w:eastAsia="zh-CN"/>
        </w:rPr>
        <w:t>南旺</w:t>
      </w:r>
      <w:r>
        <w:rPr>
          <w:rFonts w:hint="eastAsia" w:ascii="仿宋_GB2312" w:hAnsi="宋体" w:eastAsia="仿宋_GB2312" w:cs="宋体"/>
          <w:sz w:val="32"/>
          <w:szCs w:val="32"/>
          <w:shd w:val="clear" w:color="auto" w:fill="FFFFFF"/>
        </w:rPr>
        <w:t>镇将继续紧紧围绕县委、县政府安排部署，认真对照政务公开工作有关要求，完善和提升政府信息公开工作。一是加强检查督促，抓好信息公开工作与日常工作的融合衔接，严格按规范程序及时准确公开政府信息。 二是提高政策解读质量，主动运用图解、表格等形式，提高信息可视性与多样性。</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0" w:afterAutospacing="0" w:line="560" w:lineRule="exact"/>
        <w:ind w:firstLine="420"/>
        <w:textAlignment w:val="auto"/>
        <w:rPr>
          <w:rFonts w:hint="eastAsia" w:ascii="黑体" w:hAnsi="黑体" w:eastAsia="黑体" w:cs="宋体"/>
          <w:sz w:val="32"/>
          <w:szCs w:val="32"/>
        </w:rPr>
      </w:pPr>
      <w:r>
        <w:rPr>
          <w:rFonts w:hint="eastAsia" w:ascii="黑体" w:hAnsi="黑体" w:eastAsia="黑体" w:cs="宋体"/>
          <w:sz w:val="32"/>
          <w:szCs w:val="32"/>
          <w:shd w:val="clear" w:color="auto" w:fill="FFFFFF"/>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（一）我镇本年度无收取信息处理费情况。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2021年我镇严格按照上级有关要求，围绕政务公开工作要点，对照工作任务分解表，不断丰富公开内容、拓宽公开形式和渠道，增强公开质量和实效，切实保障人民群众的知情权、参与权、表达权和监督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（三）2021年我镇未承办人大代表建议和政协委员提案。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hint="eastAsia" w:ascii="Times New Roman" w:hAnsi="Times New Roman" w:eastAsia="仿宋_GB2312"/>
          <w:color w:val="000000"/>
          <w:sz w:val="32"/>
          <w:szCs w:val="32"/>
          <w:lang w:eastAsia="zh-CN"/>
        </w:rPr>
        <w:t>南旺</w:t>
      </w:r>
      <w:r>
        <w:rPr>
          <w:rFonts w:hint="eastAsia" w:ascii="Times New Roman" w:hAnsi="Times New Roman" w:eastAsia="仿宋_GB2312"/>
          <w:color w:val="000000"/>
          <w:sz w:val="32"/>
          <w:szCs w:val="32"/>
        </w:rPr>
        <w:t>镇多措并举推进政务公开工作，镇为民服务中心通过设置咨询台、流程牌，内容包括各办事项目工作流程、服务事项、办公时限、投诉监督方式等，为办事群众提供了方便，收到了良好的效果。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宋体" w:eastAsia="仿宋_GB2312" w:cs="宋体"/>
          <w:sz w:val="32"/>
          <w:szCs w:val="32"/>
          <w:shd w:val="clear" w:color="auto" w:fill="FFFFFF"/>
        </w:rPr>
      </w:pPr>
      <w:r>
        <w:rPr>
          <w:rFonts w:hint="eastAsia" w:ascii="Times New Roman" w:hAnsi="Times New Roman" w:eastAsia="仿宋_GB2312"/>
          <w:color w:val="000000"/>
          <w:sz w:val="32"/>
          <w:szCs w:val="32"/>
        </w:rPr>
        <w:t>（五）本报告所列数据的统计期限自2021年1月1日起至2021年12月31日止。</w:t>
      </w:r>
    </w:p>
    <w:p>
      <w:pPr>
        <w:numPr>
          <w:ilvl w:val="0"/>
          <w:numId w:val="0"/>
        </w:numPr>
        <w:spacing w:line="590" w:lineRule="exact"/>
        <w:ind w:right="-100" w:rightChars="-50" w:firstLine="640" w:firstLineChars="200"/>
        <w:rPr>
          <w:rFonts w:hint="eastAsia" w:ascii="仿宋_GB2312" w:hAnsi="仿宋_GB2312" w:eastAsia="仿宋_GB2312" w:cs="仿宋_GB2312"/>
          <w:b w:val="0"/>
          <w:bCs/>
          <w:sz w:val="32"/>
          <w:szCs w:val="32"/>
          <w:lang w:eastAsia="zh-CN"/>
        </w:rPr>
      </w:pPr>
    </w:p>
    <w:sectPr>
      <w:pgSz w:w="11906" w:h="16838"/>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B1392"/>
    <w:rsid w:val="00AA7777"/>
    <w:rsid w:val="035D3170"/>
    <w:rsid w:val="053662EB"/>
    <w:rsid w:val="05880374"/>
    <w:rsid w:val="087D3A94"/>
    <w:rsid w:val="0A0C1A9C"/>
    <w:rsid w:val="0A4545BF"/>
    <w:rsid w:val="0B9D61FB"/>
    <w:rsid w:val="0EFB1392"/>
    <w:rsid w:val="15554936"/>
    <w:rsid w:val="1A901CA9"/>
    <w:rsid w:val="1F833C2E"/>
    <w:rsid w:val="1FDE301A"/>
    <w:rsid w:val="22894D1C"/>
    <w:rsid w:val="243A28D9"/>
    <w:rsid w:val="26F42AF6"/>
    <w:rsid w:val="289742A6"/>
    <w:rsid w:val="292464E3"/>
    <w:rsid w:val="2A8A40AB"/>
    <w:rsid w:val="2DB066EE"/>
    <w:rsid w:val="33866811"/>
    <w:rsid w:val="35011B30"/>
    <w:rsid w:val="398C71B9"/>
    <w:rsid w:val="3FBB6674"/>
    <w:rsid w:val="3FBC18DB"/>
    <w:rsid w:val="3FC32A68"/>
    <w:rsid w:val="41FE4F73"/>
    <w:rsid w:val="4A6F1454"/>
    <w:rsid w:val="4D355CB8"/>
    <w:rsid w:val="53C42591"/>
    <w:rsid w:val="5F726FFB"/>
    <w:rsid w:val="63936FAF"/>
    <w:rsid w:val="665D113B"/>
    <w:rsid w:val="66C93DB8"/>
    <w:rsid w:val="69572814"/>
    <w:rsid w:val="6B4C38EE"/>
    <w:rsid w:val="6D66347D"/>
    <w:rsid w:val="6F216A4C"/>
    <w:rsid w:val="75CB690A"/>
    <w:rsid w:val="7C112AF6"/>
    <w:rsid w:val="7EBB6984"/>
    <w:rsid w:val="EB56E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26376;&#32771;&#21220;\2022&#24180;1&#26376;&#32771;&#212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800">
                <a:latin typeface="黑体" panose="02010609060101010101" charset="-122"/>
                <a:ea typeface="黑体" panose="02010609060101010101" charset="-122"/>
                <a:cs typeface="黑体" panose="02010609060101010101" charset="-122"/>
                <a:sym typeface="黑体" panose="02010609060101010101" charset="-122"/>
              </a:rPr>
              <a:t>南旺镇主动信息情况</a:t>
            </a:r>
            <a:endParaRPr sz="1800">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49%</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[2022年1月考勤.xlsx]Sheet1!$A$3:$A$12</c:f>
              <c:strCache>
                <c:ptCount val="10"/>
                <c:pt idx="0">
                  <c:v>会议公开</c:v>
                </c:pt>
                <c:pt idx="1">
                  <c:v>其他法定公开</c:v>
                </c:pt>
                <c:pt idx="2">
                  <c:v>政策文件公开</c:v>
                </c:pt>
                <c:pt idx="3">
                  <c:v>行政权力运行公开</c:v>
                </c:pt>
                <c:pt idx="4">
                  <c:v>政务公开组织管理</c:v>
                </c:pt>
                <c:pt idx="5">
                  <c:v>政务公开基础建设</c:v>
                </c:pt>
                <c:pt idx="6">
                  <c:v>机构职能</c:v>
                </c:pt>
                <c:pt idx="7">
                  <c:v>招录及任免信息</c:v>
                </c:pt>
                <c:pt idx="8">
                  <c:v>政府信息公开指南</c:v>
                </c:pt>
                <c:pt idx="9">
                  <c:v>其他</c:v>
                </c:pt>
              </c:strCache>
            </c:strRef>
          </c:cat>
          <c:val>
            <c:numRef>
              <c:f>[2022年1月考勤.xlsx]Sheet1!$B$3:$B$12</c:f>
              <c:numCache>
                <c:formatCode>General</c:formatCode>
                <c:ptCount val="10"/>
                <c:pt idx="0">
                  <c:v>24</c:v>
                </c:pt>
                <c:pt idx="1">
                  <c:v>7</c:v>
                </c:pt>
                <c:pt idx="2">
                  <c:v>5</c:v>
                </c:pt>
                <c:pt idx="3">
                  <c:v>4</c:v>
                </c:pt>
                <c:pt idx="4">
                  <c:v>2</c:v>
                </c:pt>
                <c:pt idx="5">
                  <c:v>2</c:v>
                </c:pt>
                <c:pt idx="6">
                  <c:v>1</c:v>
                </c:pt>
                <c:pt idx="7">
                  <c:v>1</c:v>
                </c:pt>
                <c:pt idx="8">
                  <c:v>1</c:v>
                </c:pt>
                <c:pt idx="9">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6027258960121"/>
          <c:y val="0.3377689694224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小城大爱</cp:lastModifiedBy>
  <cp:lastPrinted>2022-01-17T16:40:00Z</cp:lastPrinted>
  <dcterms:modified xsi:type="dcterms:W3CDTF">2022-01-29T13:07:12Z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DB655C157F95405990590E0B5787AAD5</vt:lpwstr>
  </property>
</Properties>
</file>