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0" w:rightChars="-50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lang w:val="en-US" w:eastAsia="zh-CN"/>
        </w:rPr>
        <w:t>汶上县发展和改革局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年政府信息公开</w:t>
      </w:r>
    </w:p>
    <w:p>
      <w:pPr>
        <w:spacing w:line="590" w:lineRule="exact"/>
        <w:ind w:right="-100" w:rightChars="-50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工作年度报告</w:t>
      </w:r>
    </w:p>
    <w:p>
      <w:pPr>
        <w:spacing w:line="590" w:lineRule="exact"/>
        <w:ind w:right="-100" w:rightChars="-50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</w:p>
    <w:p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color w:val="000000"/>
          <w:sz w:val="32"/>
          <w:szCs w:val="32"/>
        </w:rPr>
      </w:pPr>
    </w:p>
    <w:p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本报告由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汶上县发展和改革局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本报告所列数据的统计期限自202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年1月1日起至202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年12月31日止。本报告电子版可在“中国·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汶上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”政府门户网站（</w:t>
      </w:r>
      <w:r>
        <w:rPr>
          <w:rFonts w:hint="default" w:ascii="仿宋_GB2312" w:eastAsia="仿宋_GB2312"/>
          <w:b/>
          <w:color w:val="000000"/>
          <w:sz w:val="32"/>
          <w:szCs w:val="32"/>
        </w:rPr>
        <w:t>http://www.wenshang.gov.cn/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）查阅或下载。如对本报告有疑问，请与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汶上县发展和改革局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联系（地址：汶上县中都街道国防大厦</w:t>
      </w:r>
      <w:r>
        <w:rPr>
          <w:rFonts w:hint="default" w:ascii="仿宋_GB2312" w:eastAsia="仿宋_GB2312"/>
          <w:b/>
          <w:color w:val="000000"/>
          <w:sz w:val="32"/>
          <w:szCs w:val="32"/>
        </w:rPr>
        <w:t>14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楼</w:t>
      </w:r>
      <w:r>
        <w:rPr>
          <w:rFonts w:hint="default" w:ascii="仿宋_GB2312" w:eastAsia="仿宋_GB2312"/>
          <w:b/>
          <w:color w:val="000000"/>
          <w:sz w:val="32"/>
          <w:szCs w:val="32"/>
        </w:rPr>
        <w:t>1413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室，联系电话：0537-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7212658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）。</w:t>
      </w:r>
    </w:p>
    <w:p>
      <w:pPr>
        <w:spacing w:line="590" w:lineRule="exact"/>
        <w:ind w:right="-100" w:rightChars="-50" w:firstLine="643" w:firstLineChars="200"/>
        <w:rPr>
          <w:rFonts w:ascii="黑体" w:eastAsia="黑体"/>
          <w:b/>
          <w:color w:val="000000"/>
          <w:sz w:val="32"/>
          <w:szCs w:val="32"/>
        </w:rPr>
      </w:pPr>
      <w:r>
        <w:rPr>
          <w:rFonts w:hint="eastAsia" w:ascii="黑体" w:eastAsia="黑体"/>
          <w:b/>
          <w:color w:val="000000"/>
          <w:sz w:val="32"/>
          <w:szCs w:val="32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95"/>
        <w:textAlignment w:val="auto"/>
        <w:rPr>
          <w:rFonts w:hint="eastAsia" w:ascii="仿宋_GB2312" w:hAnsi="文星仿宋" w:eastAsia="仿宋_GB2312" w:cs="仿宋_GB2312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文星仿宋" w:eastAsia="仿宋_GB2312" w:cs="仿宋_GB2312"/>
          <w:b/>
          <w:color w:val="000000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ascii="仿宋_GB2312" w:hAnsi="文星仿宋" w:eastAsia="仿宋_GB2312" w:cs="仿宋_GB2312"/>
          <w:b/>
          <w:color w:val="000000"/>
          <w:kern w:val="0"/>
          <w:sz w:val="32"/>
          <w:szCs w:val="32"/>
          <w:lang w:val="en-US" w:eastAsia="zh-CN" w:bidi="ar-SA"/>
        </w:rPr>
        <w:t>3年，县发改局紧紧围绕县委县政府中心工作，强化大局意识、服务意识和责任意识，严格落实《政府信息公开条例》，坚持以公开为常态、不公开为例外原则，推进决策公开、执行公开、管理公开、服务公开、结果公开。积极推进和开展政府信息公开工作，依法保障公民获取政府信息，提高政府工作透明度。</w:t>
      </w:r>
    </w:p>
    <w:p>
      <w:pPr>
        <w:spacing w:line="590" w:lineRule="exact"/>
        <w:ind w:right="-100" w:rightChars="-50" w:firstLine="643" w:firstLineChars="200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（一）主动公开情况</w:t>
      </w:r>
    </w:p>
    <w:p>
      <w:pPr>
        <w:spacing w:line="590" w:lineRule="exact"/>
        <w:ind w:right="-100" w:rightChars="-50" w:firstLine="643" w:firstLineChars="200"/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202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年，我局通过汶上县政府网站主动公开政府信息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val="en-US" w:eastAsia="zh-CN"/>
        </w:rPr>
        <w:t>80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条，通过新媒体“汶上县发展和改革局”微信订阅号推送信息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val="en-US" w:eastAsia="zh-CN"/>
        </w:rPr>
        <w:t>260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条。其中公开机构职能及领导信息1条，规划计划类信息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条，政策宣传解读类信息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val="en-US" w:eastAsia="zh-CN"/>
        </w:rPr>
        <w:t>184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条，工作动态信息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val="en-US" w:eastAsia="zh-CN"/>
        </w:rPr>
        <w:t>80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条，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val="en-US" w:eastAsia="zh-CN"/>
        </w:rPr>
        <w:t>行政权力运行公开类信息20条，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公告公示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val="en-US" w:eastAsia="zh-CN"/>
        </w:rPr>
        <w:t>18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条，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val="en-US" w:eastAsia="zh-CN"/>
        </w:rPr>
        <w:t>行政权力类信息11条，政府集中采购信息1条，扩大有效投资5条，重点领域8条，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政府信息公开指南1条，政府信息公开年报1条，政务公开组织管理信息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</w:rPr>
        <w:t>条，主动公开基本目录1条。</w:t>
      </w:r>
    </w:p>
    <w:p>
      <w:pPr>
        <w:spacing w:line="590" w:lineRule="exact"/>
        <w:ind w:right="-100" w:rightChars="-50" w:firstLine="643" w:firstLineChars="200"/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eastAsia="zh-CN"/>
        </w:rPr>
      </w:pPr>
      <w:r>
        <w:rPr>
          <w:rFonts w:hint="eastAsia" w:ascii="仿宋_GB2312" w:hAnsi="文星仿宋" w:eastAsia="仿宋_GB2312" w:cs="仿宋_GB2312"/>
          <w:b/>
          <w:color w:val="000000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136525</wp:posOffset>
            </wp:positionH>
            <wp:positionV relativeFrom="paragraph">
              <wp:posOffset>106045</wp:posOffset>
            </wp:positionV>
            <wp:extent cx="5256530" cy="2674620"/>
            <wp:effectExtent l="0" t="0" r="0" b="0"/>
            <wp:wrapTopAndBottom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>
      <w:pPr>
        <w:spacing w:line="590" w:lineRule="exact"/>
        <w:ind w:right="-100" w:rightChars="-50" w:firstLine="643" w:firstLineChars="200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（二）依申请公开情况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文星仿宋" w:eastAsia="仿宋_GB2312" w:cs="仿宋_GB2312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文星仿宋" w:eastAsia="仿宋_GB2312" w:cs="仿宋_GB2312"/>
          <w:b/>
          <w:color w:val="000000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ascii="仿宋_GB2312" w:hAnsi="文星仿宋" w:eastAsia="仿宋_GB2312" w:cs="仿宋_GB2312"/>
          <w:b/>
          <w:color w:val="000000"/>
          <w:kern w:val="0"/>
          <w:sz w:val="32"/>
          <w:szCs w:val="32"/>
          <w:lang w:val="en-US" w:eastAsia="zh-CN" w:bidi="ar-SA"/>
        </w:rPr>
        <w:t xml:space="preserve">3年，我局接到政府信息公开申请5件。申请涉及我县小区物业收费备案文件、项目立项及批准文件等相关信息，已通过电子邮件的形式按期答复，不涉及收费项目。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文星仿宋" w:eastAsia="仿宋_GB2312" w:cs="仿宋_GB2312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文星仿宋" w:eastAsia="仿宋_GB2312" w:cs="仿宋_GB2312"/>
          <w:b/>
          <w:color w:val="000000"/>
          <w:kern w:val="0"/>
          <w:sz w:val="32"/>
          <w:szCs w:val="32"/>
          <w:lang w:val="en-US" w:eastAsia="zh-CN" w:bidi="ar-SA"/>
        </w:rPr>
        <w:t>历年政府信息公开申请情况。</w:t>
      </w:r>
      <w:r>
        <w:rPr>
          <w:rFonts w:hint="default" w:ascii="仿宋_GB2312" w:hAnsi="文星仿宋" w:eastAsia="仿宋_GB2312" w:cs="仿宋_GB2312"/>
          <w:b/>
          <w:color w:val="000000"/>
          <w:kern w:val="0"/>
          <w:sz w:val="32"/>
          <w:szCs w:val="32"/>
          <w:lang w:val="en-US" w:eastAsia="zh-CN" w:bidi="ar-SA"/>
        </w:rPr>
        <w:t>2018</w:t>
      </w:r>
      <w:r>
        <w:rPr>
          <w:rFonts w:hint="eastAsia" w:ascii="仿宋_GB2312" w:hAnsi="文星仿宋" w:eastAsia="仿宋_GB2312" w:cs="仿宋_GB2312"/>
          <w:b/>
          <w:color w:val="000000"/>
          <w:kern w:val="0"/>
          <w:sz w:val="32"/>
          <w:szCs w:val="32"/>
          <w:lang w:val="en-US" w:eastAsia="zh-CN" w:bidi="ar-SA"/>
        </w:rPr>
        <w:t>年</w:t>
      </w:r>
      <w:r>
        <w:rPr>
          <w:rFonts w:hint="default" w:ascii="仿宋_GB2312" w:hAnsi="文星仿宋" w:eastAsia="仿宋_GB2312" w:cs="仿宋_GB2312"/>
          <w:b/>
          <w:color w:val="000000"/>
          <w:kern w:val="0"/>
          <w:sz w:val="32"/>
          <w:szCs w:val="32"/>
          <w:lang w:val="en-US" w:eastAsia="zh-CN" w:bidi="ar-SA"/>
        </w:rPr>
        <w:t>0</w:t>
      </w:r>
      <w:r>
        <w:rPr>
          <w:rFonts w:hint="eastAsia" w:ascii="仿宋_GB2312" w:hAnsi="文星仿宋" w:eastAsia="仿宋_GB2312" w:cs="仿宋_GB2312"/>
          <w:b/>
          <w:color w:val="000000"/>
          <w:kern w:val="0"/>
          <w:sz w:val="32"/>
          <w:szCs w:val="32"/>
          <w:lang w:val="en-US" w:eastAsia="zh-CN" w:bidi="ar-SA"/>
        </w:rPr>
        <w:t>件，</w:t>
      </w:r>
      <w:r>
        <w:rPr>
          <w:rFonts w:hint="default" w:ascii="仿宋_GB2312" w:hAnsi="文星仿宋" w:eastAsia="仿宋_GB2312" w:cs="仿宋_GB2312"/>
          <w:b/>
          <w:color w:val="000000"/>
          <w:kern w:val="0"/>
          <w:sz w:val="32"/>
          <w:szCs w:val="32"/>
          <w:lang w:val="en-US" w:eastAsia="zh-CN" w:bidi="ar-SA"/>
        </w:rPr>
        <w:t>2019</w:t>
      </w:r>
      <w:r>
        <w:rPr>
          <w:rFonts w:hint="eastAsia" w:ascii="仿宋_GB2312" w:hAnsi="文星仿宋" w:eastAsia="仿宋_GB2312" w:cs="仿宋_GB2312"/>
          <w:b/>
          <w:color w:val="000000"/>
          <w:kern w:val="0"/>
          <w:sz w:val="32"/>
          <w:szCs w:val="32"/>
          <w:lang w:val="en-US" w:eastAsia="zh-CN" w:bidi="ar-SA"/>
        </w:rPr>
        <w:t>年</w:t>
      </w:r>
      <w:r>
        <w:rPr>
          <w:rFonts w:hint="default" w:ascii="仿宋_GB2312" w:hAnsi="文星仿宋" w:eastAsia="仿宋_GB2312" w:cs="仿宋_GB2312"/>
          <w:b/>
          <w:color w:val="000000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文星仿宋" w:eastAsia="仿宋_GB2312" w:cs="仿宋_GB2312"/>
          <w:b/>
          <w:color w:val="000000"/>
          <w:kern w:val="0"/>
          <w:sz w:val="32"/>
          <w:szCs w:val="32"/>
          <w:lang w:val="en-US" w:eastAsia="zh-CN" w:bidi="ar-SA"/>
        </w:rPr>
        <w:t>件，</w:t>
      </w:r>
      <w:r>
        <w:rPr>
          <w:rFonts w:hint="default" w:ascii="仿宋_GB2312" w:hAnsi="文星仿宋" w:eastAsia="仿宋_GB2312" w:cs="仿宋_GB2312"/>
          <w:b/>
          <w:color w:val="000000"/>
          <w:kern w:val="0"/>
          <w:sz w:val="32"/>
          <w:szCs w:val="32"/>
          <w:lang w:val="en-US" w:eastAsia="zh-CN" w:bidi="ar-SA"/>
        </w:rPr>
        <w:t>2020</w:t>
      </w:r>
      <w:r>
        <w:rPr>
          <w:rFonts w:hint="eastAsia" w:ascii="仿宋_GB2312" w:hAnsi="文星仿宋" w:eastAsia="仿宋_GB2312" w:cs="仿宋_GB2312"/>
          <w:b/>
          <w:color w:val="000000"/>
          <w:kern w:val="0"/>
          <w:sz w:val="32"/>
          <w:szCs w:val="32"/>
          <w:lang w:val="en-US" w:eastAsia="zh-CN" w:bidi="ar-SA"/>
        </w:rPr>
        <w:t>年</w:t>
      </w:r>
      <w:r>
        <w:rPr>
          <w:rFonts w:hint="default" w:ascii="仿宋_GB2312" w:hAnsi="文星仿宋" w:eastAsia="仿宋_GB2312" w:cs="仿宋_GB2312"/>
          <w:b/>
          <w:color w:val="000000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文星仿宋" w:eastAsia="仿宋_GB2312" w:cs="仿宋_GB2312"/>
          <w:b/>
          <w:color w:val="000000"/>
          <w:kern w:val="0"/>
          <w:sz w:val="32"/>
          <w:szCs w:val="32"/>
          <w:lang w:val="en-US" w:eastAsia="zh-CN" w:bidi="ar-SA"/>
        </w:rPr>
        <w:t>件，</w:t>
      </w:r>
      <w:r>
        <w:rPr>
          <w:rFonts w:hint="default" w:ascii="仿宋_GB2312" w:hAnsi="文星仿宋" w:eastAsia="仿宋_GB2312" w:cs="仿宋_GB2312"/>
          <w:b/>
          <w:color w:val="000000"/>
          <w:kern w:val="0"/>
          <w:sz w:val="32"/>
          <w:szCs w:val="32"/>
          <w:lang w:val="en-US" w:eastAsia="zh-CN" w:bidi="ar-SA"/>
        </w:rPr>
        <w:t>2021</w:t>
      </w:r>
      <w:r>
        <w:rPr>
          <w:rFonts w:hint="eastAsia" w:ascii="仿宋_GB2312" w:hAnsi="文星仿宋" w:eastAsia="仿宋_GB2312" w:cs="仿宋_GB2312"/>
          <w:b/>
          <w:color w:val="000000"/>
          <w:kern w:val="0"/>
          <w:sz w:val="32"/>
          <w:szCs w:val="32"/>
          <w:lang w:val="en-US" w:eastAsia="zh-CN" w:bidi="ar-SA"/>
        </w:rPr>
        <w:t>年</w:t>
      </w:r>
      <w:r>
        <w:rPr>
          <w:rFonts w:hint="default" w:ascii="仿宋_GB2312" w:hAnsi="文星仿宋" w:eastAsia="仿宋_GB2312" w:cs="仿宋_GB2312"/>
          <w:b/>
          <w:color w:val="000000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文星仿宋" w:eastAsia="仿宋_GB2312" w:cs="仿宋_GB2312"/>
          <w:b/>
          <w:color w:val="000000"/>
          <w:kern w:val="0"/>
          <w:sz w:val="32"/>
          <w:szCs w:val="32"/>
          <w:lang w:val="en-US" w:eastAsia="zh-CN" w:bidi="ar-SA"/>
        </w:rPr>
        <w:t>件,2022年1件，2023年5件。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文星仿宋" w:eastAsia="仿宋_GB2312" w:cs="仿宋_GB2312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文星仿宋" w:eastAsia="仿宋_GB2312" w:cs="仿宋_GB2312"/>
          <w:b/>
          <w:color w:val="000000"/>
          <w:kern w:val="0"/>
          <w:sz w:val="32"/>
          <w:szCs w:val="32"/>
          <w:lang w:val="en-US" w:eastAsia="zh-CN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376555</wp:posOffset>
            </wp:positionH>
            <wp:positionV relativeFrom="paragraph">
              <wp:posOffset>293370</wp:posOffset>
            </wp:positionV>
            <wp:extent cx="5256530" cy="2988310"/>
            <wp:effectExtent l="5080" t="4445" r="15240" b="17145"/>
            <wp:wrapTopAndBottom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>
      <w:pPr>
        <w:spacing w:line="590" w:lineRule="exact"/>
        <w:ind w:right="-100" w:rightChars="-50" w:firstLine="643" w:firstLineChars="200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（三）政府信息管理情况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文星仿宋" w:eastAsia="仿宋_GB2312" w:cs="仿宋_GB2312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文星仿宋" w:eastAsia="仿宋_GB2312" w:cs="仿宋_GB2312"/>
          <w:b/>
          <w:color w:val="000000"/>
          <w:kern w:val="0"/>
          <w:sz w:val="32"/>
          <w:szCs w:val="32"/>
          <w:lang w:val="en-US" w:eastAsia="zh-CN" w:bidi="ar-SA"/>
        </w:rPr>
        <w:t>坚持把落实政府信息公开工作纳入重要议事日程、纳入依法行政工作之中，进一步明确责任、分解任务、抓好落实。深入推进政府信息公开，加大信息公开范围，加强与媒体间合作，扩大信息公开渠道，强化公众参与，接受社会监督，满足公众对行业信息需求。加强对公开信息的保密审查，强化干部的责任意识。同时，完善了《汶上县发展和改革局政府信息公开目录》和《汶上县发展和改革局政府信息公开指南（试行）》，使得信息公开工作更加有据可依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文星仿宋" w:eastAsia="仿宋_GB2312" w:cs="仿宋_GB2312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文星仿宋" w:eastAsia="仿宋_GB2312" w:cs="仿宋_GB2312"/>
          <w:b/>
          <w:color w:val="000000"/>
          <w:kern w:val="0"/>
          <w:sz w:val="32"/>
          <w:szCs w:val="32"/>
          <w:lang w:val="en-US" w:eastAsia="zh-CN" w:bidi="ar-SA"/>
        </w:rPr>
        <w:t>2023年度，我局制定规范性文件1件，结合我县实际经过反复磋商定稿，严格按照规定程序审批，面向全社会公开征求意见，最终反馈意见征集结果，按程序正式发布，编制文件起草说明、图文解读等，推动文件贯彻落实。</w:t>
      </w:r>
    </w:p>
    <w:p>
      <w:pPr>
        <w:spacing w:line="590" w:lineRule="exact"/>
        <w:ind w:right="-100" w:rightChars="-50" w:firstLine="643" w:firstLineChars="200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（四）政府信息公开平台建设情况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文星仿宋" w:eastAsia="仿宋_GB2312" w:cs="仿宋_GB2312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文星仿宋" w:eastAsia="仿宋_GB2312" w:cs="仿宋_GB2312"/>
          <w:b/>
          <w:color w:val="000000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ascii="仿宋_GB2312" w:hAnsi="文星仿宋" w:eastAsia="仿宋_GB2312" w:cs="仿宋_GB2312"/>
          <w:b/>
          <w:color w:val="000000"/>
          <w:kern w:val="0"/>
          <w:sz w:val="32"/>
          <w:szCs w:val="32"/>
          <w:lang w:val="en-US" w:eastAsia="zh-CN" w:bidi="ar-SA"/>
        </w:rPr>
        <w:t>3年，县发改局将汶上县政府网和微信公众号作为政府信息公开主要载体，强化汶上县发展和改革局微信公众号的作用，定期推送工作动态，新政策以及解读等实用信息，增加信息发布量，力求做到公开内容全面、及时、准确、重点突出、群众满意。</w:t>
      </w:r>
    </w:p>
    <w:p>
      <w:pPr>
        <w:spacing w:line="590" w:lineRule="exact"/>
        <w:ind w:right="-100" w:rightChars="-50" w:firstLine="643" w:firstLineChars="200"/>
        <w:rPr>
          <w:rFonts w:ascii="仿宋" w:eastAsia="仿宋"/>
          <w:b/>
          <w:color w:val="000000"/>
          <w:sz w:val="32"/>
          <w:szCs w:val="32"/>
        </w:rPr>
      </w:pPr>
      <w:r>
        <w:rPr>
          <w:rFonts w:hint="eastAsia" w:ascii="仿宋" w:eastAsia="仿宋"/>
          <w:b/>
          <w:color w:val="000000"/>
          <w:sz w:val="32"/>
          <w:szCs w:val="32"/>
        </w:rPr>
        <w:t>（五）监督保障情况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文星仿宋" w:eastAsia="仿宋_GB2312" w:cs="仿宋_GB2312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文星仿宋" w:eastAsia="仿宋_GB2312" w:cs="仿宋_GB2312"/>
          <w:b/>
          <w:color w:val="000000"/>
          <w:kern w:val="0"/>
          <w:sz w:val="32"/>
          <w:szCs w:val="32"/>
          <w:lang w:val="en-US" w:eastAsia="zh-CN" w:bidi="ar-SA"/>
        </w:rPr>
        <w:t>根据领导分工、科室调整，以及人员变动情况，我局及时调整充实了汶上县发改局政府信息公开领导小组，由分管办公室的局领导任组长，各科室负责人为成员，并配专人负责日常工作。积极发挥政务公开工作领导小组的作用，严格按照</w:t>
      </w:r>
      <w:r>
        <w:rPr>
          <w:rFonts w:hint="default" w:ascii="仿宋_GB2312" w:hAnsi="文星仿宋" w:eastAsia="仿宋_GB2312" w:cs="仿宋_GB2312"/>
          <w:b/>
          <w:color w:val="000000"/>
          <w:kern w:val="0"/>
          <w:sz w:val="32"/>
          <w:szCs w:val="32"/>
          <w:lang w:val="en-US" w:eastAsia="zh-CN" w:bidi="ar-SA"/>
        </w:rPr>
        <w:t>“</w:t>
      </w:r>
      <w:r>
        <w:rPr>
          <w:rFonts w:hint="eastAsia" w:ascii="仿宋_GB2312" w:hAnsi="文星仿宋" w:eastAsia="仿宋_GB2312" w:cs="仿宋_GB2312"/>
          <w:b/>
          <w:color w:val="000000"/>
          <w:kern w:val="0"/>
          <w:sz w:val="32"/>
          <w:szCs w:val="32"/>
          <w:lang w:val="en-US" w:eastAsia="zh-CN" w:bidi="ar-SA"/>
        </w:rPr>
        <w:t>统一领导、归口负责、综合协调、各司其职</w:t>
      </w:r>
      <w:r>
        <w:rPr>
          <w:rFonts w:hint="default" w:ascii="仿宋_GB2312" w:hAnsi="文星仿宋" w:eastAsia="仿宋_GB2312" w:cs="仿宋_GB2312"/>
          <w:b/>
          <w:color w:val="000000"/>
          <w:kern w:val="0"/>
          <w:sz w:val="32"/>
          <w:szCs w:val="32"/>
          <w:lang w:val="en-US" w:eastAsia="zh-CN" w:bidi="ar-SA"/>
        </w:rPr>
        <w:t>”</w:t>
      </w:r>
      <w:r>
        <w:rPr>
          <w:rFonts w:hint="eastAsia" w:ascii="仿宋_GB2312" w:hAnsi="文星仿宋" w:eastAsia="仿宋_GB2312" w:cs="仿宋_GB2312"/>
          <w:b/>
          <w:color w:val="000000"/>
          <w:kern w:val="0"/>
          <w:sz w:val="32"/>
          <w:szCs w:val="32"/>
          <w:lang w:val="en-US" w:eastAsia="zh-CN" w:bidi="ar-SA"/>
        </w:rPr>
        <w:t>的原则，进一步推进、指导、协调、监督全局政府信息公开工作。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文星仿宋" w:eastAsia="仿宋_GB2312" w:cs="仿宋_GB2312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文星仿宋" w:eastAsia="仿宋_GB2312" w:cs="仿宋_GB2312"/>
          <w:b/>
          <w:color w:val="000000"/>
          <w:kern w:val="0"/>
          <w:sz w:val="32"/>
          <w:szCs w:val="32"/>
          <w:lang w:val="en-US" w:eastAsia="zh-CN" w:bidi="ar-SA"/>
        </w:rPr>
        <w:t>加强学习，提高认识。</w:t>
      </w:r>
      <w:r>
        <w:rPr>
          <w:rFonts w:hint="default" w:ascii="仿宋_GB2312" w:hAnsi="文星仿宋" w:eastAsia="仿宋_GB2312" w:cs="仿宋_GB2312"/>
          <w:b/>
          <w:color w:val="000000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ascii="仿宋_GB2312" w:hAnsi="文星仿宋" w:eastAsia="仿宋_GB2312" w:cs="仿宋_GB2312"/>
          <w:b/>
          <w:color w:val="000000"/>
          <w:kern w:val="0"/>
          <w:sz w:val="32"/>
          <w:szCs w:val="32"/>
          <w:lang w:val="en-US" w:eastAsia="zh-CN" w:bidi="ar-SA"/>
        </w:rPr>
        <w:t>3年参加了省市和县级组织的政务公开工作培训班2次，切实提升我局信息公开能力建设，提高对推行政府信息公开重要意义的清醒认识。</w:t>
      </w:r>
    </w:p>
    <w:p>
      <w:pPr>
        <w:spacing w:line="590" w:lineRule="exact"/>
        <w:ind w:right="-100" w:rightChars="-50" w:firstLine="643" w:firstLineChars="200"/>
        <w:rPr>
          <w:rFonts w:ascii="黑体" w:eastAsia="黑体"/>
          <w:b/>
          <w:color w:val="000000"/>
          <w:sz w:val="32"/>
          <w:szCs w:val="32"/>
        </w:rPr>
      </w:pPr>
      <w:r>
        <w:rPr>
          <w:rFonts w:hint="eastAsia" w:ascii="黑体" w:eastAsia="黑体"/>
          <w:b/>
          <w:color w:val="000000"/>
          <w:sz w:val="32"/>
          <w:szCs w:val="32"/>
        </w:rPr>
        <w:t>二、主动公开政府信息情况</w:t>
      </w:r>
    </w:p>
    <w:tbl>
      <w:tblPr>
        <w:tblStyle w:val="3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　　</w:t>
            </w: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 　</w:t>
            </w: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4"/>
                <w:szCs w:val="24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　　</w:t>
            </w: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 　</w:t>
            </w: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43" w:firstLineChars="20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三、收到和处理政府信息公开申请情况</w:t>
      </w:r>
    </w:p>
    <w:tbl>
      <w:tblPr>
        <w:tblStyle w:val="3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楷体" w:eastAsia="黑体" w:cs="楷体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eastAsia="仿宋_GB2312"/>
                <w:b/>
                <w:sz w:val="21"/>
                <w:szCs w:val="21"/>
                <w:lang w:val="en-US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仿宋_GB2312" w:hAnsi="楷体" w:eastAsia="仿宋_GB2312" w:cs="楷体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  <w:p>
            <w:pPr>
              <w:widowControl/>
              <w:spacing w:line="300" w:lineRule="exact"/>
              <w:jc w:val="both"/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仿宋_GB2312" w:hAnsi="Calibri" w:eastAsia="仿宋_GB2312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0" w:rightChars="-50" w:firstLine="643" w:firstLineChars="20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四、政府信息公开行政复议、行政诉讼情况</w:t>
      </w:r>
    </w:p>
    <w:tbl>
      <w:tblPr>
        <w:tblStyle w:val="3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hAnsi="宋体" w:eastAsia="黑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黑体" w:eastAsia="黑体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其他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hAnsi="宋体" w:eastAsia="黑体" w:cs="宋体"/>
                <w:b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尚未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jc w:val="center"/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0" w:rightChars="-50" w:firstLine="643" w:firstLineChars="200"/>
        <w:rPr>
          <w:rFonts w:ascii="黑体" w:eastAsia="黑体"/>
          <w:b/>
          <w:color w:val="0000FF"/>
          <w:sz w:val="32"/>
          <w:szCs w:val="32"/>
        </w:rPr>
      </w:pPr>
      <w:r>
        <w:rPr>
          <w:rFonts w:hint="eastAsia" w:asci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五、存在的主要问题及改进情况</w:t>
      </w:r>
    </w:p>
    <w:p>
      <w:pPr>
        <w:spacing w:line="590" w:lineRule="exact"/>
        <w:ind w:right="-100" w:rightChars="-50"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>0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b/>
          <w:sz w:val="32"/>
          <w:szCs w:val="32"/>
        </w:rPr>
        <w:t>年，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我</w:t>
      </w:r>
      <w:r>
        <w:rPr>
          <w:rFonts w:hint="eastAsia" w:ascii="仿宋_GB2312" w:eastAsia="仿宋_GB2312"/>
          <w:b/>
          <w:sz w:val="32"/>
          <w:szCs w:val="32"/>
        </w:rPr>
        <w:t>局始终严格按照政府信息公开有关制度规定，扎实推进信息公开工作建设，取得了一定的成绩，也取得了良好的社会效果，但仍然存在着一些不足。一是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政策解读</w:t>
      </w:r>
      <w:r>
        <w:rPr>
          <w:rFonts w:hint="eastAsia" w:ascii="仿宋_GB2312" w:eastAsia="仿宋_GB2312"/>
          <w:b/>
          <w:sz w:val="32"/>
          <w:szCs w:val="32"/>
        </w:rPr>
        <w:t>仍以文字解读为主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形式单一</w:t>
      </w:r>
      <w:r>
        <w:rPr>
          <w:rFonts w:hint="eastAsia" w:ascii="仿宋_GB2312" w:eastAsia="仿宋_GB2312"/>
          <w:b/>
          <w:sz w:val="32"/>
          <w:szCs w:val="32"/>
        </w:rPr>
        <w:t>；二是政府信息公开工作业务培训效果仍待提高。</w:t>
      </w:r>
    </w:p>
    <w:p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default" w:ascii="仿宋_GB2312" w:eastAsia="仿宋_GB2312"/>
          <w:b/>
          <w:sz w:val="32"/>
          <w:szCs w:val="32"/>
        </w:rPr>
        <w:t>为切实整改自查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2023年</w:t>
      </w:r>
      <w:r>
        <w:rPr>
          <w:rFonts w:hint="default" w:ascii="仿宋_GB2312" w:eastAsia="仿宋_GB2312"/>
          <w:b/>
          <w:sz w:val="32"/>
          <w:szCs w:val="32"/>
        </w:rPr>
        <w:t>发现的问题，进一步深化政府信息公开工作，我局采取以下改进措施：一是</w:t>
      </w:r>
      <w:r>
        <w:rPr>
          <w:rFonts w:hint="eastAsia" w:ascii="仿宋_GB2312" w:eastAsia="仿宋_GB2312"/>
          <w:b/>
          <w:sz w:val="32"/>
          <w:szCs w:val="32"/>
        </w:rPr>
        <w:t>对政策解读方面，优化政策解读方式方法。采用多种方式丰富政策解读，制作音频、短视频、动漫、专题小报等方式方法，使人民群众对政策类公开文件了解更深刻、更透彻。二是加强信息公开工作理论学习和业务培训。进一步适应新常态、新思路，在不断提升信息公开工作整体水平的同时，重视局全体干部职工理论知识学习和业务技能培训，定期召开信息公开交流会，提升专业素养。</w:t>
      </w:r>
    </w:p>
    <w:p>
      <w:pPr>
        <w:spacing w:line="590" w:lineRule="exact"/>
        <w:ind w:right="-100" w:rightChars="-50" w:firstLine="643" w:firstLineChars="200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（一）我局本年度无收取信息处理费情况。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（二）根据县政府办公室《关于印发</w:t>
      </w:r>
      <w:r>
        <w:rPr>
          <w:rFonts w:hint="default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ascii="仿宋_GB2312" w:eastAsia="仿宋_GB2312" w:cs="Times New Roman"/>
          <w:b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年政务公开工作任务分解表的通知》要求，结合发改工作实际，制定了《汶上县发展和改革局</w:t>
      </w:r>
      <w:r>
        <w:rPr>
          <w:rFonts w:hint="default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ascii="仿宋_GB2312" w:eastAsia="仿宋_GB2312" w:cs="Times New Roman"/>
          <w:b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年政务公开重点工作实施方案》，并督导科室、单位按照分工认真抓好落实。</w:t>
      </w:r>
      <w:r>
        <w:rPr>
          <w:rFonts w:hint="default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、做好基础信息的主动公开和依申请公开工作。</w:t>
      </w:r>
      <w:r>
        <w:rPr>
          <w:rFonts w:hint="default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、扩宽信息发布渠道，提高信息发布质量。通过县发改局门户网站、</w:t>
      </w:r>
      <w:r>
        <w:rPr>
          <w:rFonts w:hint="default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“</w:t>
      </w:r>
      <w:r>
        <w:rPr>
          <w:rFonts w:hint="eastAsia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汶上县发展和改革局</w:t>
      </w:r>
      <w:r>
        <w:rPr>
          <w:rFonts w:hint="default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”</w:t>
      </w:r>
      <w:r>
        <w:rPr>
          <w:rFonts w:hint="eastAsia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微信公众号、公示栏及其它规定的政务公开途径实施政务公开。</w:t>
      </w:r>
      <w:r>
        <w:rPr>
          <w:rFonts w:hint="default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、强化监督保障及配套措施。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（三）</w:t>
      </w:r>
      <w:r>
        <w:rPr>
          <w:rFonts w:hint="default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ascii="仿宋_GB2312" w:eastAsia="仿宋_GB2312" w:cs="Times New Roman"/>
          <w:b/>
          <w:kern w:val="0"/>
          <w:sz w:val="32"/>
          <w:szCs w:val="32"/>
          <w:lang w:val="en-US" w:eastAsia="zh-CN" w:bidi="ar-SA"/>
        </w:rPr>
        <w:t>3</w:t>
      </w:r>
      <w:r>
        <w:rPr>
          <w:rFonts w:hint="default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年，汶上县发展和改革局承办全县人大代表建议和政协委员提案共</w:t>
      </w:r>
      <w:r>
        <w:rPr>
          <w:rFonts w:hint="eastAsia" w:ascii="仿宋_GB2312" w:eastAsia="仿宋_GB2312" w:cs="Times New Roman"/>
          <w:b/>
          <w:kern w:val="0"/>
          <w:sz w:val="32"/>
          <w:szCs w:val="32"/>
          <w:lang w:val="en-US" w:eastAsia="zh-CN" w:bidi="ar-SA"/>
        </w:rPr>
        <w:t>18</w:t>
      </w:r>
      <w:r>
        <w:rPr>
          <w:rFonts w:hint="default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件。其中，承办县人大代表建议6件，承办县政协委员提案</w:t>
      </w:r>
      <w:r>
        <w:rPr>
          <w:rFonts w:hint="eastAsia" w:ascii="仿宋_GB2312" w:eastAsia="仿宋_GB2312" w:cs="Times New Roman"/>
          <w:b/>
          <w:kern w:val="0"/>
          <w:sz w:val="32"/>
          <w:szCs w:val="32"/>
          <w:lang w:val="en-US" w:eastAsia="zh-CN" w:bidi="ar-SA"/>
        </w:rPr>
        <w:t>12</w:t>
      </w:r>
      <w:r>
        <w:rPr>
          <w:rFonts w:hint="default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件；截至目前，</w:t>
      </w:r>
      <w:r>
        <w:rPr>
          <w:rFonts w:hint="eastAsia" w:ascii="仿宋_GB2312" w:eastAsia="仿宋_GB2312" w:cs="Times New Roman"/>
          <w:b/>
          <w:kern w:val="0"/>
          <w:sz w:val="32"/>
          <w:szCs w:val="32"/>
          <w:lang w:val="en-US" w:eastAsia="zh-CN" w:bidi="ar-SA"/>
        </w:rPr>
        <w:t>18</w:t>
      </w:r>
      <w:r>
        <w:rPr>
          <w:rFonts w:hint="default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件代表建议已全部办理完毕，并向代表作出了书面答复，</w:t>
      </w:r>
      <w:r>
        <w:rPr>
          <w:rFonts w:hint="eastAsia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均已按期办理，并按规定在</w:t>
      </w:r>
      <w:r>
        <w:rPr>
          <w:rFonts w:hint="default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“</w:t>
      </w:r>
      <w:r>
        <w:rPr>
          <w:rFonts w:hint="eastAsia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中国</w:t>
      </w:r>
      <w:r>
        <w:rPr>
          <w:rFonts w:hint="default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·</w:t>
      </w:r>
      <w:r>
        <w:rPr>
          <w:rFonts w:hint="eastAsia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汶上</w:t>
      </w:r>
      <w:r>
        <w:rPr>
          <w:rFonts w:hint="default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”</w:t>
      </w:r>
      <w:r>
        <w:rPr>
          <w:rFonts w:hint="eastAsia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政府门户网站政务公开专栏公开。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（四）</w:t>
      </w:r>
      <w:r>
        <w:rPr>
          <w:rFonts w:hint="default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ascii="仿宋_GB2312" w:eastAsia="仿宋_GB2312" w:cs="Times New Roman"/>
          <w:b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年，我局多措并举推进政务公开工作。结合民意</w:t>
      </w:r>
      <w:r>
        <w:rPr>
          <w:rFonts w:hint="default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来听走访、共驻共建等工作，积极推进政务公开，更好地服务群众。</w:t>
      </w:r>
    </w:p>
    <w:p>
      <w:pPr>
        <w:spacing w:line="590" w:lineRule="exact"/>
        <w:ind w:right="-100" w:rightChars="-50" w:firstLine="643" w:firstLineChars="200"/>
        <w:rPr>
          <w:rFonts w:ascii="仿宋_GB2312" w:eastAsia="仿宋_GB2312"/>
          <w:b/>
          <w:sz w:val="32"/>
          <w:szCs w:val="32"/>
        </w:rPr>
      </w:pPr>
    </w:p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仿宋">
    <w:altName w:val="仿宋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NDYyODY4ZWU4MzlmNDFjMDNjMGMyZTEwYmUyZDQifQ=="/>
  </w:docVars>
  <w:rsids>
    <w:rsidRoot w:val="505438BD"/>
    <w:rsid w:val="0B3806D8"/>
    <w:rsid w:val="0DC820FE"/>
    <w:rsid w:val="15721A07"/>
    <w:rsid w:val="2C680433"/>
    <w:rsid w:val="31322DBE"/>
    <w:rsid w:val="32186AA1"/>
    <w:rsid w:val="332D69C9"/>
    <w:rsid w:val="3BC2621A"/>
    <w:rsid w:val="3EC025A4"/>
    <w:rsid w:val="4C39285B"/>
    <w:rsid w:val="505438BD"/>
    <w:rsid w:val="54447121"/>
    <w:rsid w:val="55992B5C"/>
    <w:rsid w:val="579655A5"/>
    <w:rsid w:val="5ACA1D83"/>
    <w:rsid w:val="5B195BFC"/>
    <w:rsid w:val="5CB12E81"/>
    <w:rsid w:val="5DFC1F23"/>
    <w:rsid w:val="61827C40"/>
    <w:rsid w:val="65BA7F52"/>
    <w:rsid w:val="68FE6A1B"/>
    <w:rsid w:val="6A111A9E"/>
    <w:rsid w:val="6A356EA0"/>
    <w:rsid w:val="72DC618A"/>
    <w:rsid w:val="762E4013"/>
    <w:rsid w:val="7ABF74A5"/>
    <w:rsid w:val="7AF6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主动公开情况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政府网站</c:v>
                </c:pt>
                <c:pt idx="1">
                  <c:v>微信订阅号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80</c:v>
                </c:pt>
                <c:pt idx="1">
                  <c:v>260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12700" cap="flat" cmpd="sng" algn="ctr">
      <a:noFill/>
      <a:prstDash val="dash"/>
      <a:miter lim="800000"/>
    </a:ln>
    <a:effectLst/>
    <a:sp3d>
      <a:extrusionClr>
        <a:srgbClr val="FFFFFF"/>
      </a:extrusionClr>
      <a:contourClr>
        <a:srgbClr val="FFFFFF"/>
      </a:contourClr>
    </a:sp3d>
  </c:spPr>
  <c:txPr>
    <a:bodyPr/>
    <a:lstStyle/>
    <a:p>
      <a:pPr>
        <a:defRPr lang="zh-CN">
          <a:solidFill>
            <a:schemeClr val="tx1"/>
          </a:solidFill>
          <a:latin typeface="+mn-lt"/>
          <a:ea typeface="+mn-ea"/>
          <a:cs typeface="+mn-cs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 依申请公开情况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Sheet1!$D$1</c:f>
              <c:strCache>
                <c:ptCount val="1"/>
                <c:pt idx="0">
                  <c:v>申请数量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Sheet1!$A$2:$A$7</c:f>
              <c:strCache>
                <c:ptCount val="6"/>
                <c:pt idx="0">
                  <c:v>2018年</c:v>
                </c:pt>
                <c:pt idx="1">
                  <c:v>2019年</c:v>
                </c:pt>
                <c:pt idx="2">
                  <c:v>2020年</c:v>
                </c:pt>
                <c:pt idx="3">
                  <c:v>2021年</c:v>
                </c:pt>
                <c:pt idx="4">
                  <c:v>2022年</c:v>
                </c:pt>
                <c:pt idx="5">
                  <c:v>2023年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  <c:pt idx="0">
                  <c:v>0</c:v>
                </c:pt>
                <c:pt idx="1">
                  <c:v>1</c:v>
                </c:pt>
                <c:pt idx="2">
                  <c:v>5</c:v>
                </c:pt>
                <c:pt idx="3">
                  <c:v>2</c:v>
                </c:pt>
                <c:pt idx="4">
                  <c:v>1</c:v>
                </c:pt>
                <c:pt idx="5">
                  <c:v>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21168707"/>
        <c:axId val="499553289"/>
      </c:lineChart>
      <c:catAx>
        <c:axId val="221168707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99553289"/>
        <c:crosses val="autoZero"/>
        <c:auto val="1"/>
        <c:lblAlgn val="ctr"/>
        <c:lblOffset val="100"/>
        <c:noMultiLvlLbl val="0"/>
      </c:catAx>
      <c:valAx>
        <c:axId val="49955328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211687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02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28575" cap="rnd">
        <a:solidFill>
          <a:schemeClr val="phClr"/>
        </a:solidFill>
        <a:round/>
      </a:ln>
      <a:effectLst/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3091</Words>
  <Characters>3233</Characters>
  <Lines>0</Lines>
  <Paragraphs>0</Paragraphs>
  <TotalTime>8</TotalTime>
  <ScaleCrop>false</ScaleCrop>
  <LinksUpToDate>false</LinksUpToDate>
  <CharactersWithSpaces>3403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2024-01-11T01:56:00Z</dcterms:created>
  <dc:creator>Administrator</dc:creator>
  <cp:lastModifiedBy>蔷薇夏日</cp:lastModifiedBy>
  <dcterms:modified xsi:type="dcterms:W3CDTF">2024-02-01T01:38:25Z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DC3D818DBD4C49CEA674A760D61D3624_13</vt:lpwstr>
  </property>
</Properties>
</file>