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汶上县发展和改革局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2</w:t>
      </w:r>
      <w:r>
        <w:rPr>
          <w:rFonts w:hint="eastAsia" w:ascii="方正小标宋简体" w:hAnsi="方正小标宋简体" w:eastAsia="方正小标宋简体" w:cs="方正小标宋简体"/>
          <w:spacing w:val="0"/>
          <w:sz w:val="44"/>
          <w:szCs w:val="44"/>
        </w:rPr>
        <w:t>年政府信息公开工作年度报告</w:t>
      </w:r>
      <w:r>
        <w:rPr>
          <w:rFonts w:hint="eastAsia" w:ascii="方正小标宋简体" w:hAnsi="方正小标宋简体" w:eastAsia="方正小标宋简体" w:cs="方正小标宋简体"/>
          <w:spacing w:val="0"/>
          <w:sz w:val="44"/>
          <w:szCs w:val="44"/>
        </w:rPr>
        <w:br w:type="textWrapping"/>
      </w:r>
      <w:r>
        <w:rPr>
          <w:rFonts w:hint="default" w:ascii="Times New Roman" w:hAnsi="Times New Roman" w:cs="Times New Roman"/>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95"/>
        <w:textAlignment w:val="auto"/>
      </w:pPr>
      <w:r>
        <w:rPr>
          <w:rFonts w:ascii="仿宋_GB2312" w:hAnsi="Times New Roman" w:eastAsia="仿宋_GB2312" w:cs="仿宋_GB2312"/>
          <w:spacing w:val="0"/>
          <w:sz w:val="31"/>
          <w:szCs w:val="31"/>
        </w:rPr>
        <w:t>本报告由</w:t>
      </w:r>
      <w:r>
        <w:rPr>
          <w:rFonts w:hint="eastAsia" w:ascii="仿宋_GB2312" w:eastAsia="仿宋_GB2312" w:cs="仿宋_GB2312"/>
          <w:spacing w:val="0"/>
          <w:sz w:val="31"/>
          <w:szCs w:val="31"/>
        </w:rPr>
        <w:t>汶上县发展和改革局</w:t>
      </w:r>
      <w:r>
        <w:rPr>
          <w:rFonts w:hint="eastAsia" w:ascii="仿宋_GB2312" w:hAnsi="Times New Roman" w:eastAsia="仿宋_GB2312" w:cs="仿宋_GB2312"/>
          <w:spacing w:val="0"/>
          <w:sz w:val="31"/>
          <w:szCs w:val="31"/>
        </w:rPr>
        <w:t>按照《中华人民共和国政府信息公开条例》（以下简称《条例》）和《中华人民共和国政府信息公开工作年度报告格式》（国办公开办函〔</w:t>
      </w:r>
      <w:r>
        <w:rPr>
          <w:rFonts w:hint="default" w:ascii="Times New Roman" w:hAnsi="Times New Roman" w:cs="Times New Roman"/>
          <w:spacing w:val="0"/>
          <w:sz w:val="31"/>
          <w:szCs w:val="31"/>
        </w:rPr>
        <w:t>2021</w:t>
      </w:r>
      <w:r>
        <w:rPr>
          <w:rFonts w:hint="eastAsia" w:ascii="仿宋_GB2312" w:hAnsi="Times New Roman" w:eastAsia="仿宋_GB2312" w:cs="仿宋_GB2312"/>
          <w:spacing w:val="0"/>
          <w:sz w:val="31"/>
          <w:szCs w:val="31"/>
        </w:rPr>
        <w:t>〕</w:t>
      </w:r>
      <w:r>
        <w:rPr>
          <w:rFonts w:hint="default" w:ascii="Times New Roman" w:hAnsi="Times New Roman" w:cs="Times New Roman"/>
          <w:spacing w:val="0"/>
          <w:sz w:val="31"/>
          <w:szCs w:val="31"/>
        </w:rPr>
        <w:t>30</w:t>
      </w:r>
      <w:r>
        <w:rPr>
          <w:rFonts w:hint="eastAsia" w:ascii="仿宋_GB2312" w:hAnsi="Times New Roman" w:eastAsia="仿宋_GB2312" w:cs="仿宋_GB2312"/>
          <w:spacing w:val="0"/>
          <w:sz w:val="31"/>
          <w:szCs w:val="31"/>
        </w:rPr>
        <w:t>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95"/>
        <w:textAlignment w:val="auto"/>
      </w:pPr>
      <w:r>
        <w:rPr>
          <w:rFonts w:hint="eastAsia" w:ascii="仿宋_GB2312" w:hAnsi="Times New Roman" w:eastAsia="仿宋_GB2312" w:cs="仿宋_GB2312"/>
          <w:spacing w:val="0"/>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95"/>
        <w:textAlignment w:val="auto"/>
      </w:pPr>
      <w:r>
        <w:rPr>
          <w:rFonts w:hint="eastAsia" w:ascii="仿宋_GB2312" w:hAnsi="Times New Roman" w:eastAsia="仿宋_GB2312" w:cs="仿宋_GB2312"/>
          <w:spacing w:val="0"/>
          <w:sz w:val="31"/>
          <w:szCs w:val="31"/>
        </w:rPr>
        <w:t>本报告所列数据的统计期限自</w:t>
      </w: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w:t>
      </w:r>
      <w:r>
        <w:rPr>
          <w:rFonts w:hint="default" w:ascii="Times New Roman" w:hAnsi="Times New Roman" w:cs="Times New Roman"/>
          <w:spacing w:val="0"/>
          <w:sz w:val="31"/>
          <w:szCs w:val="31"/>
        </w:rPr>
        <w:t>1</w:t>
      </w:r>
      <w:r>
        <w:rPr>
          <w:rFonts w:hint="eastAsia" w:ascii="仿宋_GB2312" w:hAnsi="Times New Roman" w:eastAsia="仿宋_GB2312" w:cs="仿宋_GB2312"/>
          <w:spacing w:val="0"/>
          <w:sz w:val="31"/>
          <w:szCs w:val="31"/>
        </w:rPr>
        <w:t>月</w:t>
      </w:r>
      <w:r>
        <w:rPr>
          <w:rFonts w:hint="default" w:ascii="Times New Roman" w:hAnsi="Times New Roman" w:cs="Times New Roman"/>
          <w:spacing w:val="0"/>
          <w:sz w:val="31"/>
          <w:szCs w:val="31"/>
        </w:rPr>
        <w:t>1</w:t>
      </w:r>
      <w:r>
        <w:rPr>
          <w:rFonts w:hint="eastAsia" w:ascii="仿宋_GB2312" w:hAnsi="Times New Roman" w:eastAsia="仿宋_GB2312" w:cs="仿宋_GB2312"/>
          <w:spacing w:val="0"/>
          <w:sz w:val="31"/>
          <w:szCs w:val="31"/>
        </w:rPr>
        <w:t>日起至</w:t>
      </w: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w:t>
      </w:r>
      <w:r>
        <w:rPr>
          <w:rFonts w:hint="default" w:ascii="Times New Roman" w:hAnsi="Times New Roman" w:cs="Times New Roman"/>
          <w:spacing w:val="0"/>
          <w:sz w:val="31"/>
          <w:szCs w:val="31"/>
        </w:rPr>
        <w:t>12</w:t>
      </w:r>
      <w:r>
        <w:rPr>
          <w:rFonts w:hint="eastAsia" w:ascii="仿宋_GB2312" w:hAnsi="Times New Roman" w:eastAsia="仿宋_GB2312" w:cs="仿宋_GB2312"/>
          <w:spacing w:val="0"/>
          <w:sz w:val="31"/>
          <w:szCs w:val="31"/>
        </w:rPr>
        <w:t>月</w:t>
      </w:r>
      <w:r>
        <w:rPr>
          <w:rFonts w:hint="default" w:ascii="Times New Roman" w:hAnsi="Times New Roman" w:cs="Times New Roman"/>
          <w:spacing w:val="0"/>
          <w:sz w:val="31"/>
          <w:szCs w:val="31"/>
        </w:rPr>
        <w:t>31</w:t>
      </w:r>
      <w:r>
        <w:rPr>
          <w:rFonts w:hint="eastAsia" w:ascii="仿宋_GB2312" w:hAnsi="Times New Roman" w:eastAsia="仿宋_GB2312" w:cs="仿宋_GB2312"/>
          <w:spacing w:val="0"/>
          <w:sz w:val="31"/>
          <w:szCs w:val="31"/>
        </w:rPr>
        <w:t>日止。本报告电子版可在</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中国</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汶上</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政府门户网站（</w:t>
      </w:r>
      <w:r>
        <w:rPr>
          <w:rFonts w:hint="default" w:ascii="Times New Roman" w:hAnsi="Times New Roman" w:cs="Times New Roman"/>
          <w:spacing w:val="0"/>
          <w:sz w:val="31"/>
          <w:szCs w:val="31"/>
        </w:rPr>
        <w:t>http://www.wenshang.gov.cn/</w:t>
      </w:r>
      <w:r>
        <w:rPr>
          <w:rFonts w:hint="eastAsia" w:ascii="仿宋_GB2312" w:hAnsi="Times New Roman" w:eastAsia="仿宋_GB2312" w:cs="仿宋_GB2312"/>
          <w:spacing w:val="0"/>
          <w:sz w:val="31"/>
          <w:szCs w:val="31"/>
        </w:rPr>
        <w:t>）查阅或下载。如对本报告有疑问，请与</w:t>
      </w:r>
      <w:r>
        <w:rPr>
          <w:rFonts w:hint="eastAsia" w:ascii="仿宋_GB2312" w:eastAsia="仿宋_GB2312" w:cs="仿宋_GB2312"/>
          <w:spacing w:val="0"/>
          <w:sz w:val="31"/>
          <w:szCs w:val="31"/>
        </w:rPr>
        <w:t>汶上县发展和改革局</w:t>
      </w:r>
      <w:r>
        <w:rPr>
          <w:rFonts w:hint="eastAsia" w:ascii="仿宋_GB2312" w:hAnsi="Times New Roman" w:eastAsia="仿宋_GB2312" w:cs="仿宋_GB2312"/>
          <w:spacing w:val="0"/>
          <w:sz w:val="31"/>
          <w:szCs w:val="31"/>
        </w:rPr>
        <w:t>联系（地址：汶上县中都街道国防大厦</w:t>
      </w:r>
      <w:r>
        <w:rPr>
          <w:rFonts w:hint="default" w:ascii="Times New Roman" w:hAnsi="Times New Roman" w:cs="Times New Roman"/>
          <w:spacing w:val="0"/>
          <w:sz w:val="31"/>
          <w:szCs w:val="31"/>
        </w:rPr>
        <w:t>14</w:t>
      </w:r>
      <w:r>
        <w:rPr>
          <w:rFonts w:hint="eastAsia" w:ascii="仿宋_GB2312" w:hAnsi="Times New Roman" w:eastAsia="仿宋_GB2312" w:cs="仿宋_GB2312"/>
          <w:spacing w:val="0"/>
          <w:sz w:val="31"/>
          <w:szCs w:val="31"/>
        </w:rPr>
        <w:t>楼</w:t>
      </w:r>
      <w:r>
        <w:rPr>
          <w:rFonts w:hint="default" w:ascii="Times New Roman" w:hAnsi="Times New Roman" w:cs="Times New Roman"/>
          <w:spacing w:val="0"/>
          <w:sz w:val="31"/>
          <w:szCs w:val="31"/>
        </w:rPr>
        <w:t>1413</w:t>
      </w:r>
      <w:r>
        <w:rPr>
          <w:rFonts w:hint="eastAsia" w:ascii="仿宋_GB2312" w:hAnsi="Times New Roman" w:eastAsia="仿宋_GB2312" w:cs="仿宋_GB2312"/>
          <w:spacing w:val="0"/>
          <w:sz w:val="31"/>
          <w:szCs w:val="31"/>
        </w:rPr>
        <w:t>室，联系电话：</w:t>
      </w:r>
      <w:r>
        <w:rPr>
          <w:rFonts w:hint="default" w:ascii="Times New Roman" w:hAnsi="Times New Roman" w:cs="Times New Roman"/>
          <w:spacing w:val="0"/>
          <w:sz w:val="31"/>
          <w:szCs w:val="31"/>
        </w:rPr>
        <w:t>0537-7212658</w:t>
      </w:r>
      <w:r>
        <w:rPr>
          <w:rFonts w:hint="eastAsia" w:ascii="仿宋_GB2312" w:hAnsi="Times New Roman"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10"/>
        <w:jc w:val="both"/>
        <w:textAlignment w:val="auto"/>
      </w:pPr>
      <w:r>
        <w:rPr>
          <w:rStyle w:val="5"/>
          <w:rFonts w:hint="eastAsia" w:ascii="仿宋_GB2312" w:hAnsi="Times New Roman" w:eastAsia="仿宋_GB2312" w:cs="仿宋_GB2312"/>
          <w:color w:val="333333"/>
          <w:sz w:val="31"/>
          <w:szCs w:val="31"/>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95"/>
        <w:textAlignment w:val="auto"/>
      </w:pP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县发改局紧紧围绕县委县政府中心工作，强化大局意识、服务意识和责任意识，严格落实《政府信息公开条例》，坚持以公开为常态、不公开为例外原则，推进决策公开、执行公开、管理公开、服务公开、结果公开。积极推进和开展政府信息公开工作，依法保障公民获取政府信息，提高政府工作透明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10"/>
        <w:textAlignment w:val="auto"/>
        <w:rPr>
          <w:sz w:val="21"/>
          <w:szCs w:val="21"/>
        </w:rPr>
      </w:pPr>
      <w:r>
        <w:rPr>
          <w:rStyle w:val="5"/>
          <w:rFonts w:ascii="方正楷体简体" w:hAnsi="方正楷体简体" w:eastAsia="方正楷体简体" w:cs="方正楷体简体"/>
          <w:sz w:val="31"/>
          <w:szCs w:val="31"/>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95"/>
        <w:textAlignment w:val="auto"/>
        <w:rPr>
          <w:rFonts w:hint="default" w:ascii="Times New Roman" w:hAnsi="Times New Roman" w:cs="Times New Roman"/>
          <w:spacing w:val="0"/>
          <w:sz w:val="31"/>
          <w:szCs w:val="31"/>
        </w:rPr>
      </w:pPr>
      <w:r>
        <w:rPr>
          <w:rFonts w:hint="default" w:ascii="Times New Roman" w:hAnsi="Times New Roman" w:cs="Times New Roman"/>
          <w:spacing w:val="0"/>
          <w:sz w:val="31"/>
          <w:szCs w:val="31"/>
        </w:rPr>
        <w:t>1.2022年，我局通过汶上县政府网站主动公开政府信息110条，通过新媒体“汶上县发展和改革局”微信订阅号推送信息168条。其中公开机构职能及领导信息1条，规划计划类信息3条，政策宣传解读类信息187条，工作动态信息60条，公告公示21条，政府信息公开指南1条，政府信息公开年报1条，政务公开组织管理信息3条，主动公开基本目录1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20" w:lineRule="auto"/>
        <w:ind w:left="0" w:leftChars="0" w:right="0" w:firstLine="0" w:firstLineChars="0"/>
        <w:jc w:val="center"/>
        <w:textAlignment w:val="auto"/>
        <w:rPr>
          <w:sz w:val="21"/>
          <w:szCs w:val="21"/>
        </w:rPr>
      </w:pPr>
      <w:bookmarkStart w:id="0" w:name="_GoBack"/>
      <w:r>
        <w:drawing>
          <wp:inline distT="0" distB="0" distL="114300" distR="114300">
            <wp:extent cx="4448175" cy="27146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448175" cy="2714625"/>
                    </a:xfrm>
                    <a:prstGeom prst="rect">
                      <a:avLst/>
                    </a:prstGeom>
                    <a:noFill/>
                    <a:ln>
                      <a:noFill/>
                    </a:ln>
                  </pic:spPr>
                </pic:pic>
              </a:graphicData>
            </a:graphic>
          </wp:inline>
        </w:drawing>
      </w:r>
      <w:bookmarkEnd w:id="0"/>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Times New Roman" w:eastAsia="仿宋_GB2312" w:cs="仿宋_GB2312"/>
          <w:spacing w:val="0"/>
          <w:sz w:val="31"/>
          <w:szCs w:val="31"/>
        </w:rPr>
      </w:pPr>
      <w:r>
        <w:rPr>
          <w:rFonts w:hint="default" w:ascii="Times New Roman" w:hAnsi="Times New Roman" w:cs="Times New Roman"/>
          <w:spacing w:val="0"/>
          <w:sz w:val="31"/>
          <w:szCs w:val="31"/>
        </w:rPr>
        <w:t> </w:t>
      </w:r>
      <w:r>
        <w:rPr>
          <w:rFonts w:hint="eastAsia" w:ascii="仿宋_GB2312" w:hAnsi="Times New Roman" w:eastAsia="仿宋_GB2312" w:cs="仿宋_GB2312"/>
          <w:spacing w:val="0"/>
          <w:sz w:val="31"/>
          <w:szCs w:val="31"/>
        </w:rPr>
        <w:t>政府信息公开的主要形式有：汶上县人民政府网和汶上县发展和改革局微信公众平台。</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720" w:lineRule="auto"/>
        <w:ind w:right="0" w:rightChars="0"/>
        <w:jc w:val="center"/>
        <w:textAlignment w:val="auto"/>
        <w:rPr>
          <w:rFonts w:hint="eastAsia" w:ascii="仿宋_GB2312" w:hAnsi="Times New Roman" w:eastAsia="仿宋_GB2312" w:cs="仿宋_GB2312"/>
          <w:spacing w:val="0"/>
          <w:sz w:val="31"/>
          <w:szCs w:val="31"/>
        </w:rPr>
      </w:pPr>
      <w:r>
        <w:drawing>
          <wp:inline distT="0" distB="0" distL="114300" distR="114300">
            <wp:extent cx="1854200" cy="2160270"/>
            <wp:effectExtent l="0" t="0" r="12700"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854200" cy="2160270"/>
                    </a:xfrm>
                    <a:prstGeom prst="rect">
                      <a:avLst/>
                    </a:prstGeom>
                    <a:noFill/>
                    <a:ln>
                      <a:noFill/>
                    </a:ln>
                  </pic:spPr>
                </pic:pic>
              </a:graphicData>
            </a:graphic>
          </wp:inline>
        </w:drawing>
      </w:r>
      <w:r>
        <w:drawing>
          <wp:inline distT="0" distB="0" distL="114300" distR="114300">
            <wp:extent cx="2696845" cy="2160270"/>
            <wp:effectExtent l="0" t="0" r="8255" b="1143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696845" cy="2160270"/>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年，我局接到政府信息公开申请</w:t>
      </w:r>
      <w:r>
        <w:rPr>
          <w:rFonts w:hint="eastAsia" w:ascii="仿宋_GB2312" w:hAnsi="Times New Roman" w:cs="仿宋_GB2312"/>
          <w:spacing w:val="0"/>
          <w:sz w:val="31"/>
          <w:szCs w:val="31"/>
          <w:lang w:val="en-US" w:eastAsia="zh-CN"/>
        </w:rPr>
        <w:t>1</w:t>
      </w:r>
      <w:r>
        <w:rPr>
          <w:rFonts w:hint="eastAsia" w:ascii="仿宋_GB2312" w:eastAsia="仿宋_GB2312" w:cs="仿宋_GB2312"/>
          <w:spacing w:val="0"/>
          <w:sz w:val="31"/>
          <w:szCs w:val="31"/>
        </w:rPr>
        <w:t>件</w:t>
      </w:r>
      <w:r>
        <w:rPr>
          <w:rFonts w:hint="eastAsia" w:ascii="仿宋_GB2312" w:hAnsi="Times New Roman" w:eastAsia="仿宋_GB2312" w:cs="仿宋_GB2312"/>
          <w:spacing w:val="0"/>
          <w:sz w:val="31"/>
          <w:szCs w:val="31"/>
        </w:rPr>
        <w:t>。</w:t>
      </w:r>
      <w:r>
        <w:rPr>
          <w:rFonts w:hint="eastAsia" w:ascii="仿宋_GB2312" w:eastAsia="仿宋_GB2312" w:cs="仿宋_GB2312"/>
          <w:spacing w:val="0"/>
          <w:sz w:val="31"/>
          <w:szCs w:val="31"/>
        </w:rPr>
        <w:t>申请涉及</w:t>
      </w:r>
      <w:r>
        <w:rPr>
          <w:rFonts w:hint="eastAsia" w:ascii="仿宋_GB2312" w:cs="仿宋_GB2312"/>
          <w:spacing w:val="0"/>
          <w:sz w:val="31"/>
          <w:szCs w:val="31"/>
          <w:lang w:val="en-US" w:eastAsia="zh-CN"/>
        </w:rPr>
        <w:t>我</w:t>
      </w:r>
      <w:r>
        <w:rPr>
          <w:rFonts w:hint="default" w:ascii="Times New Roman" w:hAnsi="Times New Roman" w:eastAsia="仿宋_GB2312" w:cs="Times New Roman"/>
          <w:sz w:val="32"/>
          <w:szCs w:val="32"/>
          <w:lang w:eastAsia="zh-CN"/>
        </w:rPr>
        <w:t>县国民经济和社会发展第十个五年规划</w:t>
      </w:r>
      <w:r>
        <w:rPr>
          <w:rFonts w:hint="eastAsia" w:ascii="仿宋_GB2312" w:eastAsia="仿宋_GB2312" w:cs="仿宋_GB2312"/>
          <w:spacing w:val="0"/>
          <w:sz w:val="31"/>
          <w:szCs w:val="31"/>
        </w:rPr>
        <w:t>相关信息，已通过</w:t>
      </w:r>
      <w:r>
        <w:rPr>
          <w:rFonts w:hint="eastAsia" w:ascii="仿宋_GB2312" w:cs="仿宋_GB2312"/>
          <w:spacing w:val="0"/>
          <w:sz w:val="31"/>
          <w:szCs w:val="31"/>
          <w:lang w:val="en-US" w:eastAsia="zh-CN"/>
        </w:rPr>
        <w:t>电子邮件</w:t>
      </w:r>
      <w:r>
        <w:rPr>
          <w:rFonts w:hint="eastAsia" w:ascii="仿宋_GB2312" w:eastAsia="仿宋_GB2312" w:cs="仿宋_GB2312"/>
          <w:spacing w:val="0"/>
          <w:sz w:val="31"/>
          <w:szCs w:val="31"/>
        </w:rPr>
        <w:t>的形式按期答复，不涉及收费项目。</w:t>
      </w:r>
      <w:r>
        <w:rPr>
          <w:rFonts w:hint="default" w:ascii="Times New Roman" w:hAnsi="Times New Roman" w:cs="Times New Roman"/>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仿宋_GB2312" w:cs="Times New Roman"/>
          <w:spacing w:val="0"/>
          <w:sz w:val="31"/>
          <w:szCs w:val="31"/>
        </w:rPr>
      </w:pPr>
      <w:r>
        <w:rPr>
          <w:rFonts w:hint="eastAsia" w:ascii="仿宋_GB2312" w:eastAsia="仿宋_GB2312" w:cs="仿宋_GB2312"/>
          <w:spacing w:val="0"/>
          <w:sz w:val="31"/>
          <w:szCs w:val="31"/>
        </w:rPr>
        <w:t>历年政府信息公开申请情况。</w:t>
      </w:r>
      <w:r>
        <w:rPr>
          <w:rFonts w:hint="default" w:ascii="Times New Roman" w:hAnsi="Times New Roman" w:eastAsia="仿宋_GB2312" w:cs="Times New Roman"/>
          <w:spacing w:val="0"/>
          <w:sz w:val="31"/>
          <w:szCs w:val="31"/>
        </w:rPr>
        <w:t>2018</w:t>
      </w:r>
      <w:r>
        <w:rPr>
          <w:rFonts w:hint="eastAsia" w:ascii="仿宋_GB2312" w:eastAsia="仿宋_GB2312" w:cs="仿宋_GB2312"/>
          <w:spacing w:val="0"/>
          <w:sz w:val="31"/>
          <w:szCs w:val="31"/>
        </w:rPr>
        <w:t>年</w:t>
      </w:r>
      <w:r>
        <w:rPr>
          <w:rFonts w:hint="default" w:ascii="Times New Roman" w:hAnsi="Times New Roman" w:eastAsia="仿宋_GB2312" w:cs="Times New Roman"/>
          <w:spacing w:val="0"/>
          <w:sz w:val="31"/>
          <w:szCs w:val="31"/>
        </w:rPr>
        <w:t>0</w:t>
      </w:r>
      <w:r>
        <w:rPr>
          <w:rFonts w:hint="eastAsia" w:ascii="仿宋_GB2312" w:eastAsia="仿宋_GB2312" w:cs="仿宋_GB2312"/>
          <w:spacing w:val="0"/>
          <w:sz w:val="31"/>
          <w:szCs w:val="31"/>
        </w:rPr>
        <w:t>件，</w:t>
      </w:r>
      <w:r>
        <w:rPr>
          <w:rFonts w:hint="default" w:ascii="Times New Roman" w:hAnsi="Times New Roman" w:eastAsia="仿宋_GB2312" w:cs="Times New Roman"/>
          <w:spacing w:val="0"/>
          <w:sz w:val="31"/>
          <w:szCs w:val="31"/>
        </w:rPr>
        <w:t>2019</w:t>
      </w:r>
      <w:r>
        <w:rPr>
          <w:rFonts w:hint="eastAsia" w:ascii="仿宋_GB2312" w:eastAsia="仿宋_GB2312" w:cs="仿宋_GB2312"/>
          <w:spacing w:val="0"/>
          <w:sz w:val="31"/>
          <w:szCs w:val="31"/>
        </w:rPr>
        <w:t>年</w:t>
      </w:r>
      <w:r>
        <w:rPr>
          <w:rFonts w:hint="default" w:ascii="Times New Roman" w:hAnsi="Times New Roman" w:eastAsia="仿宋_GB2312" w:cs="Times New Roman"/>
          <w:spacing w:val="0"/>
          <w:sz w:val="31"/>
          <w:szCs w:val="31"/>
        </w:rPr>
        <w:t>1</w:t>
      </w:r>
      <w:r>
        <w:rPr>
          <w:rFonts w:hint="eastAsia" w:ascii="仿宋_GB2312" w:eastAsia="仿宋_GB2312" w:cs="仿宋_GB2312"/>
          <w:spacing w:val="0"/>
          <w:sz w:val="31"/>
          <w:szCs w:val="31"/>
        </w:rPr>
        <w:t>件，</w:t>
      </w:r>
      <w:r>
        <w:rPr>
          <w:rFonts w:hint="default" w:ascii="Times New Roman" w:hAnsi="Times New Roman" w:eastAsia="仿宋_GB2312" w:cs="Times New Roman"/>
          <w:spacing w:val="0"/>
          <w:sz w:val="31"/>
          <w:szCs w:val="31"/>
        </w:rPr>
        <w:t>2020</w:t>
      </w:r>
      <w:r>
        <w:rPr>
          <w:rFonts w:hint="eastAsia" w:ascii="仿宋_GB2312" w:eastAsia="仿宋_GB2312" w:cs="仿宋_GB2312"/>
          <w:spacing w:val="0"/>
          <w:sz w:val="31"/>
          <w:szCs w:val="31"/>
        </w:rPr>
        <w:t>年</w:t>
      </w:r>
      <w:r>
        <w:rPr>
          <w:rFonts w:hint="default" w:ascii="Times New Roman" w:hAnsi="Times New Roman" w:eastAsia="仿宋_GB2312" w:cs="Times New Roman"/>
          <w:spacing w:val="0"/>
          <w:sz w:val="31"/>
          <w:szCs w:val="31"/>
        </w:rPr>
        <w:t>5</w:t>
      </w:r>
      <w:r>
        <w:rPr>
          <w:rFonts w:hint="eastAsia" w:ascii="仿宋_GB2312" w:eastAsia="仿宋_GB2312" w:cs="仿宋_GB2312"/>
          <w:spacing w:val="0"/>
          <w:sz w:val="31"/>
          <w:szCs w:val="31"/>
        </w:rPr>
        <w:t>件，</w:t>
      </w:r>
      <w:r>
        <w:rPr>
          <w:rFonts w:hint="default" w:ascii="Times New Roman" w:hAnsi="Times New Roman" w:eastAsia="仿宋_GB2312" w:cs="Times New Roman"/>
          <w:spacing w:val="0"/>
          <w:sz w:val="31"/>
          <w:szCs w:val="31"/>
        </w:rPr>
        <w:t>2021</w:t>
      </w:r>
      <w:r>
        <w:rPr>
          <w:rFonts w:hint="eastAsia" w:ascii="仿宋_GB2312" w:eastAsia="仿宋_GB2312" w:cs="仿宋_GB2312"/>
          <w:spacing w:val="0"/>
          <w:sz w:val="31"/>
          <w:szCs w:val="31"/>
        </w:rPr>
        <w:t>年</w:t>
      </w:r>
      <w:r>
        <w:rPr>
          <w:rFonts w:hint="default" w:ascii="Times New Roman" w:hAnsi="Times New Roman" w:eastAsia="仿宋_GB2312" w:cs="Times New Roman"/>
          <w:spacing w:val="0"/>
          <w:sz w:val="31"/>
          <w:szCs w:val="31"/>
        </w:rPr>
        <w:t>2</w:t>
      </w:r>
      <w:r>
        <w:rPr>
          <w:rFonts w:hint="eastAsia" w:ascii="仿宋_GB2312" w:eastAsia="仿宋_GB2312" w:cs="仿宋_GB2312"/>
          <w:spacing w:val="0"/>
          <w:sz w:val="31"/>
          <w:szCs w:val="31"/>
        </w:rPr>
        <w:t>件</w:t>
      </w:r>
      <w:r>
        <w:rPr>
          <w:rFonts w:hint="eastAsia" w:ascii="仿宋_GB2312" w:cs="仿宋_GB2312"/>
          <w:spacing w:val="0"/>
          <w:sz w:val="31"/>
          <w:szCs w:val="31"/>
          <w:lang w:val="en-US" w:eastAsia="zh-CN"/>
        </w:rPr>
        <w:t>,</w:t>
      </w:r>
      <w:r>
        <w:rPr>
          <w:rFonts w:hint="eastAsia" w:ascii="Times New Roman" w:hAnsi="Times New Roman" w:eastAsia="仿宋_GB2312" w:cs="Times New Roman"/>
          <w:spacing w:val="0"/>
          <w:sz w:val="31"/>
          <w:szCs w:val="31"/>
          <w:lang w:val="en-US" w:eastAsia="zh-CN"/>
        </w:rPr>
        <w:t>2022年1件</w:t>
      </w:r>
      <w:r>
        <w:rPr>
          <w:rFonts w:hint="eastAsia" w:ascii="Times New Roman" w:hAnsi="Times New Roman" w:eastAsia="仿宋_GB2312" w:cs="Times New Roman"/>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20" w:lineRule="auto"/>
        <w:ind w:left="0" w:right="0" w:firstLine="645"/>
        <w:textAlignment w:val="auto"/>
        <w:rPr>
          <w:rFonts w:hint="default" w:ascii="Times New Roman" w:hAnsi="Times New Roman" w:eastAsia="仿宋_GB2312" w:cs="Times New Roman"/>
          <w:spacing w:val="0"/>
          <w:sz w:val="31"/>
          <w:szCs w:val="31"/>
        </w:rPr>
      </w:pPr>
      <w:r>
        <w:drawing>
          <wp:inline distT="0" distB="0" distL="114300" distR="114300">
            <wp:extent cx="4533900" cy="27241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4533900" cy="2724150"/>
                    </a:xfrm>
                    <a:prstGeom prst="rect">
                      <a:avLst/>
                    </a:prstGeom>
                    <a:noFill/>
                    <a:ln>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Fonts w:hint="eastAsia" w:ascii="仿宋_GB2312" w:hAnsi="Times New Roman" w:eastAsia="仿宋_GB2312" w:cs="仿宋_GB2312"/>
          <w:spacing w:val="0"/>
          <w:sz w:val="31"/>
          <w:szCs w:val="31"/>
        </w:rPr>
        <w:t>坚持把落实政府信息公开工作纳入重要议事日程、纳入依法行政工作之中，进一步明确责任、分解任务、抓好落实。深入推进政府信息公开，加大信息公开范围，加强与媒体间合作，扩大信息公开渠道，强化公众参与，接受社会监督，满足公众对行业信息需求。加强对公开信息的保密审查，强化干部的责任意识。同时，完善了《汶上县发展和改革局政府信息公开目录》和《汶上县发展和改革局政府信息公开指南（试行）》，使得信息公开工作更加有据可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年度，我局制定规范性文件</w:t>
      </w:r>
      <w:r>
        <w:rPr>
          <w:rFonts w:hint="eastAsia" w:ascii="仿宋_GB2312" w:hAnsi="Times New Roman" w:cs="仿宋_GB2312"/>
          <w:color w:val="auto"/>
          <w:spacing w:val="0"/>
          <w:sz w:val="31"/>
          <w:szCs w:val="31"/>
          <w:lang w:val="en-US" w:eastAsia="zh-CN"/>
        </w:rPr>
        <w:t>1</w:t>
      </w:r>
      <w:r>
        <w:rPr>
          <w:rFonts w:hint="eastAsia" w:ascii="仿宋_GB2312" w:hAnsi="Times New Roman" w:eastAsia="仿宋_GB2312" w:cs="仿宋_GB2312"/>
          <w:spacing w:val="0"/>
          <w:sz w:val="31"/>
          <w:szCs w:val="31"/>
        </w:rPr>
        <w:t>件，结合我县实际经过反复磋商定稿，严格按照规定程序审批，面向全社会公开征求意见，最终反馈意见征集结果，按程序正式发布，编制文件起草说明、图文解读等，推动文件贯彻落实。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县发改局将汶上县政府网和微信公众号作为政府信息公开主要载体，强化汶上县发展和改革局微信公众号的作用，定期推送工作动态，新政策以及解读等实用信息，增加信息发布量，力求做到公开内容全面、及时、准确、重点突出、群众满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楷体简体" w:hAnsi="方正楷体简体" w:eastAsia="方正楷体简体" w:cs="方正楷体简体"/>
          <w:sz w:val="31"/>
          <w:szCs w:val="31"/>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Times New Roman" w:eastAsia="仿宋_GB2312" w:cs="仿宋_GB2312"/>
          <w:spacing w:val="0"/>
          <w:sz w:val="31"/>
          <w:szCs w:val="31"/>
        </w:rPr>
        <w:t>根据领导分工、科室调整，以及人员变动情况，我局及时调整充实了汶上县发改局政府信息公开领导小组，由分管办公室的局领导任组长，各科室负责人为成员，并配专人负责日常工作。积极发挥政务公开工作领导小组的作用，严格按照</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统一领导、归口负责、综合协调、各司其职</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的原则，进一步推进、指导、协调、监督全局政府信息公开工作。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Times New Roman" w:eastAsia="仿宋_GB2312" w:cs="仿宋_GB2312"/>
          <w:spacing w:val="0"/>
          <w:sz w:val="31"/>
          <w:szCs w:val="31"/>
        </w:rPr>
        <w:t>加强学习，提高认识。</w:t>
      </w: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年参加了省市和县级组织的政务公开工作培训班</w:t>
      </w:r>
      <w:r>
        <w:rPr>
          <w:rFonts w:hint="eastAsia" w:ascii="仿宋_GB2312" w:hAnsi="Times New Roman" w:cs="仿宋_GB2312"/>
          <w:spacing w:val="0"/>
          <w:sz w:val="31"/>
          <w:szCs w:val="31"/>
          <w:lang w:val="en-US" w:eastAsia="zh-CN"/>
        </w:rPr>
        <w:t>2</w:t>
      </w:r>
      <w:r>
        <w:rPr>
          <w:rFonts w:hint="eastAsia" w:ascii="仿宋_GB2312" w:hAnsi="Times New Roman" w:eastAsia="仿宋_GB2312" w:cs="仿宋_GB2312"/>
          <w:spacing w:val="0"/>
          <w:sz w:val="31"/>
          <w:szCs w:val="31"/>
        </w:rPr>
        <w:t>次，切实提升我局信息公开能力建设，提高对推行政府信息公开重要意义的清醒认识。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ascii="方正黑体简体" w:hAnsi="方正黑体简体" w:eastAsia="方正黑体简体" w:cs="方正黑体简体"/>
          <w:sz w:val="31"/>
          <w:szCs w:val="31"/>
        </w:rPr>
        <w:t>二、主动公开政府信息情况</w:t>
      </w:r>
    </w:p>
    <w:tbl>
      <w:tblPr>
        <w:tblStyle w:val="3"/>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0"/>
        <w:gridCol w:w="2430"/>
        <w:gridCol w:w="243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ascii="方正仿宋简体" w:hAnsi="方正仿宋简体" w:eastAsia="方正仿宋简体" w:cs="方正仿宋简体"/>
                <w:sz w:val="21"/>
                <w:szCs w:val="21"/>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本年制发件数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本年废止件数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Style w:val="5"/>
                <w:rFonts w:hint="default" w:ascii="Times New Roman" w:hAnsi="Times New Roman" w:cs="Times New Roman"/>
                <w:color w:val="auto"/>
                <w:sz w:val="21"/>
                <w:szCs w:val="21"/>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仿宋_GB2312"/>
                <w:color w:val="auto"/>
                <w:sz w:val="21"/>
                <w:szCs w:val="21"/>
                <w:lang w:val="en-US" w:eastAsia="zh-CN"/>
              </w:rPr>
            </w:pPr>
            <w:r>
              <w:rPr>
                <w:rStyle w:val="5"/>
                <w:rFonts w:hint="eastAsia" w:ascii="Times New Roman" w:hAnsi="Times New Roman" w:cs="Times New Roman"/>
                <w:color w:val="auto"/>
                <w:sz w:val="21"/>
                <w:szCs w:val="21"/>
                <w:lang w:val="en-US" w:eastAsia="zh-CN"/>
              </w:rPr>
              <w:t>1</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仿宋_GB2312"/>
                <w:sz w:val="21"/>
                <w:szCs w:val="21"/>
                <w:lang w:val="en-US" w:eastAsia="zh-CN"/>
              </w:rPr>
            </w:pPr>
            <w:r>
              <w:rPr>
                <w:rStyle w:val="5"/>
                <w:rFonts w:hint="eastAsia" w:ascii="Times New Roman" w:hAnsi="Times New Roman" w:cs="Times New Roman"/>
                <w:color w:val="auto"/>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仿宋简体" w:hAnsi="方正仿宋简体" w:eastAsia="方正仿宋简体" w:cs="方正仿宋简体"/>
                <w:sz w:val="21"/>
                <w:szCs w:val="21"/>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60" w:lineRule="exact"/>
        <w:ind w:left="0" w:right="0" w:firstLine="645"/>
        <w:textAlignment w:val="auto"/>
        <w:rPr>
          <w:sz w:val="21"/>
          <w:szCs w:val="21"/>
        </w:rPr>
      </w:pPr>
      <w:r>
        <w:rPr>
          <w:rStyle w:val="5"/>
          <w:rFonts w:hint="eastAsia" w:ascii="方正黑体简体" w:hAnsi="方正黑体简体" w:eastAsia="方正黑体简体" w:cs="方正黑体简体"/>
          <w:sz w:val="31"/>
          <w:szCs w:val="31"/>
        </w:rPr>
        <w:t>三、收到和处理政府信息公开申请情况</w:t>
      </w:r>
    </w:p>
    <w:tbl>
      <w:tblPr>
        <w:tblStyle w:val="3"/>
        <w:tblW w:w="973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82"/>
        <w:gridCol w:w="1393"/>
        <w:gridCol w:w="918"/>
        <w:gridCol w:w="971"/>
        <w:gridCol w:w="971"/>
        <w:gridCol w:w="971"/>
        <w:gridCol w:w="971"/>
        <w:gridCol w:w="971"/>
        <w:gridCol w:w="971"/>
        <w:gridCol w:w="9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50"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（本列数据的勾稽关系为：第一项加第二项之和，等于第三项加第四项之和）</w:t>
            </w:r>
          </w:p>
        </w:tc>
        <w:tc>
          <w:tcPr>
            <w:tcW w:w="4800"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50"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90"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自然人</w:t>
            </w:r>
          </w:p>
        </w:tc>
        <w:tc>
          <w:tcPr>
            <w:tcW w:w="342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法人或其他组织</w:t>
            </w:r>
          </w:p>
        </w:tc>
        <w:tc>
          <w:tcPr>
            <w:tcW w:w="690"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50"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90"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商业企业</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科研机构</w:t>
            </w:r>
          </w:p>
        </w:tc>
        <w:tc>
          <w:tcPr>
            <w:tcW w:w="69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社会公益组织</w:t>
            </w:r>
          </w:p>
        </w:tc>
        <w:tc>
          <w:tcPr>
            <w:tcW w:w="69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法律服务机构</w:t>
            </w:r>
          </w:p>
        </w:tc>
        <w:tc>
          <w:tcPr>
            <w:tcW w:w="69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其他</w:t>
            </w:r>
          </w:p>
        </w:tc>
        <w:tc>
          <w:tcPr>
            <w:tcW w:w="690"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5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一、本年新收政府信息公开申请数量</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sz w:val="21"/>
                <w:szCs w:val="21"/>
                <w:lang w:eastAsia="zh-CN"/>
              </w:rPr>
            </w:pPr>
            <w:r>
              <w:rPr>
                <w:rStyle w:val="5"/>
                <w:rFonts w:hint="eastAsia" w:ascii="Times New Roman" w:hAnsi="Times New Roman" w:cs="Times New Roman"/>
                <w:sz w:val="21"/>
                <w:szCs w:val="21"/>
                <w:lang w:val="en-US" w:eastAsia="zh-CN"/>
              </w:rPr>
              <w:t>1</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sz w:val="21"/>
                <w:szCs w:val="21"/>
                <w:lang w:eastAsia="zh-CN"/>
              </w:rPr>
            </w:pPr>
            <w:r>
              <w:rPr>
                <w:rStyle w:val="5"/>
                <w:rFonts w:hint="eastAsia" w:ascii="Times New Roman" w:hAnsi="Times New Roman"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5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二、上年结转政府信息公开申请数量</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三、本年度办理结果</w:t>
            </w:r>
          </w:p>
        </w:tc>
        <w:tc>
          <w:tcPr>
            <w:tcW w:w="418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（一）予以公开</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sz w:val="21"/>
                <w:szCs w:val="21"/>
                <w:lang w:eastAsia="zh-CN"/>
              </w:rPr>
            </w:pPr>
            <w:r>
              <w:rPr>
                <w:rStyle w:val="5"/>
                <w:rFonts w:hint="eastAsia" w:ascii="Times New Roman" w:hAnsi="Times New Roman" w:cs="Times New Roman"/>
                <w:sz w:val="21"/>
                <w:szCs w:val="21"/>
                <w:lang w:val="en-US" w:eastAsia="zh-CN"/>
              </w:rPr>
              <w:t>1</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sz w:val="21"/>
                <w:szCs w:val="21"/>
                <w:lang w:eastAsia="zh-CN"/>
              </w:rPr>
            </w:pPr>
            <w:r>
              <w:rPr>
                <w:rStyle w:val="5"/>
                <w:rFonts w:hint="eastAsia" w:ascii="Times New Roman" w:hAnsi="Times New Roman"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8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（二）部分公开（区分处理的，只计这一情形，不计其他情形）</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（三）不予公开</w:t>
            </w: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1.</w:t>
            </w:r>
            <w:r>
              <w:rPr>
                <w:rStyle w:val="5"/>
                <w:rFonts w:hint="eastAsia" w:ascii="方正仿宋简体" w:hAnsi="方正仿宋简体" w:eastAsia="方正仿宋简体" w:cs="方正仿宋简体"/>
                <w:sz w:val="21"/>
                <w:szCs w:val="21"/>
              </w:rPr>
              <w:t>属于国家秘密</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2.</w:t>
            </w:r>
            <w:r>
              <w:rPr>
                <w:rStyle w:val="5"/>
                <w:rFonts w:hint="eastAsia" w:ascii="方正仿宋简体" w:hAnsi="方正仿宋简体" w:eastAsia="方正仿宋简体" w:cs="方正仿宋简体"/>
                <w:sz w:val="21"/>
                <w:szCs w:val="21"/>
              </w:rPr>
              <w:t>其他法律行政法规禁止公开</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3.</w:t>
            </w:r>
            <w:r>
              <w:rPr>
                <w:rStyle w:val="5"/>
                <w:rFonts w:hint="eastAsia" w:ascii="方正仿宋简体" w:hAnsi="方正仿宋简体" w:eastAsia="方正仿宋简体" w:cs="方正仿宋简体"/>
                <w:sz w:val="21"/>
                <w:szCs w:val="21"/>
              </w:rPr>
              <w:t>危及</w:t>
            </w:r>
            <w:r>
              <w:rPr>
                <w:rStyle w:val="5"/>
                <w:rFonts w:hint="default" w:ascii="Times New Roman" w:hAnsi="Times New Roman" w:cs="Times New Roman"/>
                <w:sz w:val="21"/>
                <w:szCs w:val="21"/>
              </w:rPr>
              <w:t>“</w:t>
            </w:r>
            <w:r>
              <w:rPr>
                <w:rStyle w:val="5"/>
                <w:rFonts w:hint="eastAsia" w:ascii="方正仿宋简体" w:hAnsi="方正仿宋简体" w:eastAsia="方正仿宋简体" w:cs="方正仿宋简体"/>
                <w:sz w:val="21"/>
                <w:szCs w:val="21"/>
              </w:rPr>
              <w:t>三安全一稳定</w:t>
            </w:r>
            <w:r>
              <w:rPr>
                <w:rStyle w:val="5"/>
                <w:rFonts w:hint="default" w:ascii="Times New Roman" w:hAnsi="Times New Roman" w:cs="Times New Roman"/>
                <w:sz w:val="21"/>
                <w:szCs w:val="21"/>
              </w:rPr>
              <w:t>”</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4.</w:t>
            </w:r>
            <w:r>
              <w:rPr>
                <w:rStyle w:val="5"/>
                <w:rFonts w:hint="eastAsia" w:ascii="方正仿宋简体" w:hAnsi="方正仿宋简体" w:eastAsia="方正仿宋简体" w:cs="方正仿宋简体"/>
                <w:sz w:val="21"/>
                <w:szCs w:val="21"/>
              </w:rPr>
              <w:t>保护第三方合法权益</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5.</w:t>
            </w:r>
            <w:r>
              <w:rPr>
                <w:rStyle w:val="5"/>
                <w:rFonts w:hint="eastAsia" w:ascii="方正仿宋简体" w:hAnsi="方正仿宋简体" w:eastAsia="方正仿宋简体" w:cs="方正仿宋简体"/>
                <w:sz w:val="21"/>
                <w:szCs w:val="21"/>
              </w:rPr>
              <w:t>属于三类内部事务信息</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6.</w:t>
            </w:r>
            <w:r>
              <w:rPr>
                <w:rStyle w:val="5"/>
                <w:rFonts w:hint="eastAsia" w:ascii="方正仿宋简体" w:hAnsi="方正仿宋简体" w:eastAsia="方正仿宋简体" w:cs="方正仿宋简体"/>
                <w:sz w:val="21"/>
                <w:szCs w:val="21"/>
              </w:rPr>
              <w:t>属于四类过程性信息</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7.</w:t>
            </w:r>
            <w:r>
              <w:rPr>
                <w:rStyle w:val="5"/>
                <w:rFonts w:hint="eastAsia" w:ascii="方正仿宋简体" w:hAnsi="方正仿宋简体" w:eastAsia="方正仿宋简体" w:cs="方正仿宋简体"/>
                <w:sz w:val="21"/>
                <w:szCs w:val="21"/>
              </w:rPr>
              <w:t>属于行政执法案卷</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8.</w:t>
            </w:r>
            <w:r>
              <w:rPr>
                <w:rStyle w:val="5"/>
                <w:rFonts w:hint="eastAsia" w:ascii="方正仿宋简体" w:hAnsi="方正仿宋简体" w:eastAsia="方正仿宋简体" w:cs="方正仿宋简体"/>
                <w:sz w:val="21"/>
                <w:szCs w:val="21"/>
              </w:rPr>
              <w:t>属于行政查询事项</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（四）无法提供</w:t>
            </w: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1.</w:t>
            </w:r>
            <w:r>
              <w:rPr>
                <w:rStyle w:val="5"/>
                <w:rFonts w:hint="eastAsia" w:ascii="方正仿宋简体" w:hAnsi="方正仿宋简体" w:eastAsia="方正仿宋简体" w:cs="方正仿宋简体"/>
                <w:sz w:val="21"/>
                <w:szCs w:val="21"/>
              </w:rPr>
              <w:t>本机关不掌握相关政府信息</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sz w:val="21"/>
                <w:szCs w:val="21"/>
                <w:lang w:eastAsia="zh-CN"/>
              </w:rPr>
            </w:pPr>
            <w:r>
              <w:rPr>
                <w:rStyle w:val="5"/>
                <w:rFonts w:hint="eastAsia" w:ascii="Times New Roman" w:hAnsi="Times New Roman" w:cs="Times New Roman"/>
                <w:sz w:val="21"/>
                <w:szCs w:val="21"/>
                <w:lang w:val="en-US" w:eastAsia="zh-CN"/>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sz w:val="21"/>
                <w:szCs w:val="21"/>
                <w:lang w:eastAsia="zh-CN"/>
              </w:rPr>
            </w:pPr>
            <w:r>
              <w:rPr>
                <w:rStyle w:val="5"/>
                <w:rFonts w:hint="eastAsia"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2.</w:t>
            </w:r>
            <w:r>
              <w:rPr>
                <w:rStyle w:val="5"/>
                <w:rFonts w:hint="eastAsia" w:ascii="方正仿宋简体" w:hAnsi="方正仿宋简体" w:eastAsia="方正仿宋简体" w:cs="方正仿宋简体"/>
                <w:sz w:val="21"/>
                <w:szCs w:val="21"/>
              </w:rPr>
              <w:t>没有现成信息需要另行制作</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3.</w:t>
            </w:r>
            <w:r>
              <w:rPr>
                <w:rStyle w:val="5"/>
                <w:rFonts w:hint="eastAsia" w:ascii="方正仿宋简体" w:hAnsi="方正仿宋简体" w:eastAsia="方正仿宋简体" w:cs="方正仿宋简体"/>
                <w:sz w:val="21"/>
                <w:szCs w:val="21"/>
              </w:rPr>
              <w:t>补正后申请内容仍不明确</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（五）不予处理</w:t>
            </w: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1.</w:t>
            </w:r>
            <w:r>
              <w:rPr>
                <w:rStyle w:val="5"/>
                <w:rFonts w:hint="eastAsia" w:ascii="方正仿宋简体" w:hAnsi="方正仿宋简体" w:eastAsia="方正仿宋简体" w:cs="方正仿宋简体"/>
                <w:sz w:val="21"/>
                <w:szCs w:val="21"/>
              </w:rPr>
              <w:t>信访举报投诉类申请</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2.</w:t>
            </w:r>
            <w:r>
              <w:rPr>
                <w:rStyle w:val="5"/>
                <w:rFonts w:hint="eastAsia" w:ascii="方正仿宋简体" w:hAnsi="方正仿宋简体" w:eastAsia="方正仿宋简体" w:cs="方正仿宋简体"/>
                <w:sz w:val="21"/>
                <w:szCs w:val="21"/>
              </w:rPr>
              <w:t>重复申请</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3.</w:t>
            </w:r>
            <w:r>
              <w:rPr>
                <w:rStyle w:val="5"/>
                <w:rFonts w:hint="eastAsia" w:ascii="方正仿宋简体" w:hAnsi="方正仿宋简体" w:eastAsia="方正仿宋简体" w:cs="方正仿宋简体"/>
                <w:sz w:val="21"/>
                <w:szCs w:val="21"/>
              </w:rPr>
              <w:t>要求提供公开出版物</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4.</w:t>
            </w:r>
            <w:r>
              <w:rPr>
                <w:rStyle w:val="5"/>
                <w:rFonts w:hint="eastAsia" w:ascii="方正仿宋简体" w:hAnsi="方正仿宋简体" w:eastAsia="方正仿宋简体" w:cs="方正仿宋简体"/>
                <w:sz w:val="21"/>
                <w:szCs w:val="21"/>
              </w:rPr>
              <w:t>无正当理由大量反复申请</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5.</w:t>
            </w:r>
            <w:r>
              <w:rPr>
                <w:rStyle w:val="5"/>
                <w:rFonts w:hint="eastAsia" w:ascii="方正仿宋简体" w:hAnsi="方正仿宋简体" w:eastAsia="方正仿宋简体" w:cs="方正仿宋简体"/>
                <w:sz w:val="21"/>
                <w:szCs w:val="21"/>
              </w:rPr>
              <w:t>要求行政机关确认或重新出具已获取信息</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（六）其他处理</w:t>
            </w: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1.</w:t>
            </w:r>
            <w:r>
              <w:rPr>
                <w:rStyle w:val="5"/>
                <w:rFonts w:hint="eastAsia" w:ascii="方正仿宋简体" w:hAnsi="方正仿宋简体" w:eastAsia="方正仿宋简体" w:cs="方正仿宋简体"/>
                <w:sz w:val="21"/>
                <w:szCs w:val="21"/>
              </w:rPr>
              <w:t>申请人无正当理由逾期不补正、行政机关不再处理其政府信息公开申请</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2.</w:t>
            </w:r>
            <w:r>
              <w:rPr>
                <w:rStyle w:val="5"/>
                <w:rFonts w:hint="eastAsia" w:ascii="方正仿宋简体" w:hAnsi="方正仿宋简体" w:eastAsia="方正仿宋简体" w:cs="方正仿宋简体"/>
                <w:sz w:val="21"/>
                <w:szCs w:val="21"/>
              </w:rPr>
              <w:t>申请人逾期未按收费通知要求缴纳费用、行政机关不再处理其政府信息公开申请</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15"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default" w:ascii="Times New Roman" w:hAnsi="Times New Roman" w:cs="Times New Roman"/>
                <w:sz w:val="21"/>
                <w:szCs w:val="21"/>
              </w:rPr>
              <w:t>3.</w:t>
            </w:r>
            <w:r>
              <w:rPr>
                <w:rStyle w:val="5"/>
                <w:rFonts w:hint="eastAsia" w:ascii="方正仿宋简体" w:hAnsi="方正仿宋简体" w:eastAsia="方正仿宋简体" w:cs="方正仿宋简体"/>
                <w:sz w:val="21"/>
                <w:szCs w:val="21"/>
              </w:rPr>
              <w:t>其他</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50"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8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（七）总计</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5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1"/>
                <w:szCs w:val="21"/>
              </w:rPr>
            </w:pPr>
            <w:r>
              <w:rPr>
                <w:rStyle w:val="5"/>
                <w:rFonts w:hint="eastAsia" w:ascii="方正仿宋简体" w:hAnsi="方正仿宋简体" w:eastAsia="方正仿宋简体" w:cs="方正仿宋简体"/>
                <w:sz w:val="21"/>
                <w:szCs w:val="21"/>
              </w:rPr>
              <w:t>四、结转下年度继续办理</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default" w:ascii="Times New Roman" w:hAnsi="Times New Roman" w:cs="Times New Roman"/>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黑体简体" w:hAnsi="方正黑体简体" w:eastAsia="方正黑体简体" w:cs="方正黑体简体"/>
          <w:sz w:val="31"/>
          <w:szCs w:val="31"/>
        </w:rPr>
        <w:t>四、政府信息公开行政复议、行政诉讼情况</w:t>
      </w:r>
    </w:p>
    <w:tbl>
      <w:tblPr>
        <w:tblStyle w:val="3"/>
        <w:tblW w:w="850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6"/>
        <w:gridCol w:w="567"/>
        <w:gridCol w:w="567"/>
        <w:gridCol w:w="567"/>
        <w:gridCol w:w="567"/>
        <w:gridCol w:w="567"/>
        <w:gridCol w:w="567"/>
        <w:gridCol w:w="567"/>
        <w:gridCol w:w="567"/>
        <w:gridCol w:w="567"/>
        <w:gridCol w:w="567"/>
        <w:gridCol w:w="567"/>
        <w:gridCol w:w="567"/>
        <w:gridCol w:w="567"/>
        <w:gridCol w:w="5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9" w:hRule="atLeast"/>
          <w:jc w:val="center"/>
        </w:trPr>
        <w:tc>
          <w:tcPr>
            <w:tcW w:w="366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行政复议</w:t>
            </w:r>
          </w:p>
        </w:tc>
        <w:tc>
          <w:tcPr>
            <w:tcW w:w="732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1"/>
                <w:szCs w:val="21"/>
              </w:rPr>
            </w:pPr>
            <w:r>
              <w:rPr>
                <w:rStyle w:val="5"/>
                <w:rFonts w:hint="eastAsia" w:ascii="方正黑体简体" w:hAnsi="方正黑体简体" w:eastAsia="方正黑体简体" w:cs="方正黑体简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7" w:hRule="atLeast"/>
          <w:jc w:val="center"/>
        </w:trPr>
        <w:tc>
          <w:tcPr>
            <w:tcW w:w="732"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结果维持</w:t>
            </w:r>
          </w:p>
        </w:tc>
        <w:tc>
          <w:tcPr>
            <w:tcW w:w="732"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结果纠正</w:t>
            </w:r>
          </w:p>
        </w:tc>
        <w:tc>
          <w:tcPr>
            <w:tcW w:w="732"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其他</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结果</w:t>
            </w:r>
          </w:p>
        </w:tc>
        <w:tc>
          <w:tcPr>
            <w:tcW w:w="732"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尚未</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审结</w:t>
            </w:r>
          </w:p>
        </w:tc>
        <w:tc>
          <w:tcPr>
            <w:tcW w:w="732"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总计</w:t>
            </w:r>
          </w:p>
        </w:tc>
        <w:tc>
          <w:tcPr>
            <w:tcW w:w="366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1"/>
                <w:szCs w:val="21"/>
              </w:rPr>
            </w:pPr>
            <w:r>
              <w:rPr>
                <w:rStyle w:val="5"/>
                <w:rFonts w:hint="eastAsia" w:ascii="方正黑体简体" w:hAnsi="方正黑体简体" w:eastAsia="方正黑体简体" w:cs="方正黑体简体"/>
                <w:sz w:val="21"/>
                <w:szCs w:val="21"/>
              </w:rPr>
              <w:t>未经复议直接起诉</w:t>
            </w:r>
          </w:p>
        </w:tc>
        <w:tc>
          <w:tcPr>
            <w:tcW w:w="366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sz w:val="21"/>
                <w:szCs w:val="21"/>
              </w:rPr>
            </w:pPr>
            <w:r>
              <w:rPr>
                <w:rStyle w:val="5"/>
                <w:rFonts w:hint="eastAsia" w:ascii="方正黑体简体" w:hAnsi="方正黑体简体" w:eastAsia="方正黑体简体" w:cs="方正黑体简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9" w:hRule="atLeast"/>
          <w:jc w:val="center"/>
        </w:trPr>
        <w:tc>
          <w:tcPr>
            <w:tcW w:w="732"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sz w:val="24"/>
                <w:szCs w:val="24"/>
              </w:rPr>
            </w:pPr>
          </w:p>
        </w:tc>
        <w:tc>
          <w:tcPr>
            <w:tcW w:w="732"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sz w:val="24"/>
                <w:szCs w:val="24"/>
              </w:rPr>
            </w:pPr>
          </w:p>
        </w:tc>
        <w:tc>
          <w:tcPr>
            <w:tcW w:w="732"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sz w:val="24"/>
                <w:szCs w:val="24"/>
              </w:rPr>
            </w:pPr>
          </w:p>
        </w:tc>
        <w:tc>
          <w:tcPr>
            <w:tcW w:w="732"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sz w:val="24"/>
                <w:szCs w:val="24"/>
              </w:rPr>
            </w:pPr>
          </w:p>
        </w:tc>
        <w:tc>
          <w:tcPr>
            <w:tcW w:w="732"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sz w:val="24"/>
                <w:szCs w:val="24"/>
              </w:rPr>
            </w:pP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结果</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维持</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结果</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纠正</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其他</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结果</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尚未</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审结</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总计</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结果</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维持</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结果</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纠正</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其他</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结果</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尚未</w:t>
            </w:r>
            <w:r>
              <w:rPr>
                <w:rStyle w:val="5"/>
                <w:rFonts w:hint="default" w:ascii="Times New Roman" w:hAnsi="Times New Roman" w:cs="Times New Roman"/>
                <w:sz w:val="21"/>
                <w:szCs w:val="21"/>
              </w:rPr>
              <w:br w:type="textWrapping"/>
            </w:r>
            <w:r>
              <w:rPr>
                <w:rStyle w:val="5"/>
                <w:rFonts w:hint="eastAsia" w:ascii="方正黑体简体" w:hAnsi="方正黑体简体" w:eastAsia="方正黑体简体" w:cs="方正黑体简体"/>
                <w:sz w:val="21"/>
                <w:szCs w:val="21"/>
              </w:rPr>
              <w:t>审结</w:t>
            </w:r>
          </w:p>
        </w:tc>
        <w:tc>
          <w:tcPr>
            <w:tcW w:w="73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eastAsia" w:ascii="方正黑体简体" w:hAnsi="方正黑体简体" w:eastAsia="方正黑体简体" w:cs="方正黑体简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9" w:hRule="atLeast"/>
          <w:jc w:val="center"/>
        </w:trPr>
        <w:tc>
          <w:tcPr>
            <w:tcW w:w="73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c>
          <w:tcPr>
            <w:tcW w:w="73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sz w:val="21"/>
                <w:szCs w:val="21"/>
              </w:rPr>
            </w:pPr>
            <w:r>
              <w:rPr>
                <w:rStyle w:val="5"/>
                <w:rFonts w:hint="default" w:ascii="Times New Roman" w:hAnsi="Times New Roman" w:cs="Times New Roman"/>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黑体简体" w:hAnsi="方正黑体简体" w:eastAsia="方正黑体简体" w:cs="方正黑体简体"/>
          <w:sz w:val="31"/>
          <w:szCs w:val="31"/>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Times New Roman" w:cs="仿宋_GB2312"/>
          <w:spacing w:val="0"/>
          <w:sz w:val="31"/>
          <w:szCs w:val="31"/>
          <w:lang w:val="en-US" w:eastAsia="zh-CN"/>
        </w:rPr>
        <w:t>针对2021年存在的问题，</w:t>
      </w:r>
      <w:r>
        <w:rPr>
          <w:rFonts w:hint="eastAsia" w:ascii="仿宋_GB2312" w:hAnsi="Times New Roman" w:eastAsia="仿宋_GB2312" w:cs="仿宋_GB2312"/>
          <w:spacing w:val="0"/>
          <w:sz w:val="31"/>
          <w:szCs w:val="31"/>
        </w:rPr>
        <w:t>本单位</w:t>
      </w:r>
      <w:r>
        <w:rPr>
          <w:rFonts w:hint="eastAsia" w:ascii="仿宋_GB2312" w:hAnsi="Times New Roman" w:cs="仿宋_GB2312"/>
          <w:spacing w:val="0"/>
          <w:sz w:val="31"/>
          <w:szCs w:val="31"/>
          <w:lang w:val="en-US" w:eastAsia="zh-CN"/>
        </w:rPr>
        <w:t>已</w:t>
      </w:r>
      <w:r>
        <w:rPr>
          <w:rFonts w:hint="eastAsia" w:ascii="仿宋_GB2312" w:hAnsi="Times New Roman" w:eastAsia="仿宋_GB2312" w:cs="仿宋_GB2312"/>
          <w:spacing w:val="0"/>
          <w:sz w:val="31"/>
          <w:szCs w:val="31"/>
        </w:rPr>
        <w:t>通过加大培训力度，加强对单位政务公开工作人员的培训，制定合理有效的政务公开工作制度进一步加强对政府信息公开工作的组织领导和监督，层层落实责任，把政府信息公开工作落到实处，不断提高政府信息公开工作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Times New Roman" w:eastAsia="仿宋_GB2312" w:cs="仿宋_GB2312"/>
          <w:spacing w:val="0"/>
          <w:sz w:val="31"/>
          <w:szCs w:val="31"/>
        </w:rPr>
      </w:pPr>
      <w:r>
        <w:rPr>
          <w:rFonts w:hint="eastAsia" w:ascii="仿宋_GB2312" w:hAnsi="Times New Roman" w:cs="仿宋_GB2312"/>
          <w:spacing w:val="0"/>
          <w:sz w:val="31"/>
          <w:szCs w:val="31"/>
          <w:lang w:val="en-US" w:eastAsia="zh-CN"/>
        </w:rPr>
        <w:t>2022年，</w:t>
      </w:r>
      <w:r>
        <w:rPr>
          <w:rFonts w:hint="eastAsia" w:ascii="仿宋_GB2312" w:hAnsi="Times New Roman" w:eastAsia="仿宋_GB2312" w:cs="仿宋_GB2312"/>
          <w:spacing w:val="0"/>
          <w:sz w:val="31"/>
          <w:szCs w:val="31"/>
        </w:rPr>
        <w:t>虽然我局在政府信息公开的工作上取得了一定的成绩，对涉及公共利益、社会关切及需要社会广泛知晓的信息，全面、准确、及时做好公开工作，但还存在一些不足。一是依法公开、主动公开意识有待进一步加强，政府信息主动公开的深度还有待进一步延伸；二是公开形式不够丰富，政府信息公开渠道还有待进一步拓展；三是群众参与度低，工作机制建设方面需要进一步完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Times New Roman" w:eastAsia="仿宋_GB2312" w:cs="仿宋_GB2312"/>
          <w:spacing w:val="0"/>
          <w:sz w:val="31"/>
          <w:szCs w:val="31"/>
        </w:rPr>
        <w:t>为抓好问题整改，采取以下工作措施：一是按照公开为原则不公开为例外的总体要求，加大宣传工作，提高群众对政务信息公开的知晓率；二是进一步科学规范政府信息分类，明确界定主动公开、依申请公开和不予公开政府信息范围；三是严格执行政府信息公开前保密审查制度，明确审查工作程序和责任，确保上网信息不涉密、涉密信息不上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sz w:val="21"/>
          <w:szCs w:val="21"/>
        </w:rPr>
      </w:pPr>
      <w:r>
        <w:rPr>
          <w:rStyle w:val="5"/>
          <w:rFonts w:hint="eastAsia" w:ascii="方正黑体简体" w:hAnsi="方正黑体简体" w:eastAsia="方正黑体简体" w:cs="方正黑体简体"/>
          <w:sz w:val="31"/>
          <w:szCs w:val="31"/>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Times New Roman" w:eastAsia="仿宋_GB2312" w:cs="仿宋_GB2312"/>
          <w:spacing w:val="0"/>
          <w:sz w:val="31"/>
          <w:szCs w:val="31"/>
        </w:rPr>
        <w:t>（一）我局本年度无收取信息处理费情况。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pPr>
      <w:r>
        <w:rPr>
          <w:rFonts w:hint="eastAsia" w:ascii="仿宋_GB2312" w:hAnsi="Times New Roman" w:eastAsia="仿宋_GB2312" w:cs="仿宋_GB2312"/>
          <w:spacing w:val="0"/>
          <w:sz w:val="31"/>
          <w:szCs w:val="31"/>
        </w:rPr>
        <w:t>（二）根据县政府办公室《关于印发</w:t>
      </w: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年政务公开工作任务分解表的通知》要求，结合</w:t>
      </w:r>
      <w:r>
        <w:rPr>
          <w:rFonts w:hint="eastAsia" w:ascii="仿宋_GB2312" w:eastAsia="仿宋_GB2312" w:cs="仿宋_GB2312"/>
          <w:spacing w:val="0"/>
          <w:sz w:val="31"/>
          <w:szCs w:val="31"/>
        </w:rPr>
        <w:t>发改</w:t>
      </w:r>
      <w:r>
        <w:rPr>
          <w:rFonts w:hint="eastAsia" w:ascii="仿宋_GB2312" w:hAnsi="Times New Roman" w:eastAsia="仿宋_GB2312" w:cs="仿宋_GB2312"/>
          <w:spacing w:val="0"/>
          <w:sz w:val="31"/>
          <w:szCs w:val="31"/>
        </w:rPr>
        <w:t>工作实际，制定了《汶上县</w:t>
      </w:r>
      <w:r>
        <w:rPr>
          <w:rFonts w:hint="eastAsia" w:ascii="仿宋_GB2312" w:eastAsia="仿宋_GB2312" w:cs="仿宋_GB2312"/>
          <w:spacing w:val="0"/>
          <w:sz w:val="31"/>
          <w:szCs w:val="31"/>
        </w:rPr>
        <w:t>发展和改革局</w:t>
      </w: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年政务公开重点工作</w:t>
      </w:r>
      <w:r>
        <w:rPr>
          <w:rFonts w:hint="eastAsia" w:ascii="仿宋_GB2312" w:eastAsia="仿宋_GB2312" w:cs="仿宋_GB2312"/>
          <w:spacing w:val="0"/>
          <w:sz w:val="31"/>
          <w:szCs w:val="31"/>
        </w:rPr>
        <w:t>实施</w:t>
      </w:r>
      <w:r>
        <w:rPr>
          <w:rFonts w:hint="eastAsia" w:ascii="仿宋_GB2312" w:hAnsi="Times New Roman" w:eastAsia="仿宋_GB2312" w:cs="仿宋_GB2312"/>
          <w:spacing w:val="0"/>
          <w:sz w:val="31"/>
          <w:szCs w:val="31"/>
        </w:rPr>
        <w:t>方案》，并督导科室、单位按照分工认真抓好落实。</w:t>
      </w:r>
      <w:r>
        <w:rPr>
          <w:rFonts w:hint="default" w:ascii="Times New Roman" w:hAnsi="Times New Roman" w:cs="Times New Roman"/>
          <w:spacing w:val="0"/>
          <w:sz w:val="31"/>
          <w:szCs w:val="31"/>
        </w:rPr>
        <w:t>1</w:t>
      </w:r>
      <w:r>
        <w:rPr>
          <w:rFonts w:hint="eastAsia" w:ascii="仿宋_GB2312" w:hAnsi="Times New Roman" w:eastAsia="仿宋_GB2312" w:cs="仿宋_GB2312"/>
          <w:spacing w:val="0"/>
          <w:sz w:val="31"/>
          <w:szCs w:val="31"/>
        </w:rPr>
        <w:t>、做好基础信息的主动公开和依申请公开工作。</w:t>
      </w:r>
      <w:r>
        <w:rPr>
          <w:rFonts w:hint="default" w:ascii="Times New Roman" w:hAnsi="Times New Roman" w:cs="Times New Roman"/>
          <w:spacing w:val="0"/>
          <w:sz w:val="31"/>
          <w:szCs w:val="31"/>
        </w:rPr>
        <w:t>2</w:t>
      </w:r>
      <w:r>
        <w:rPr>
          <w:rFonts w:hint="eastAsia" w:ascii="仿宋_GB2312" w:hAnsi="Times New Roman" w:eastAsia="仿宋_GB2312" w:cs="仿宋_GB2312"/>
          <w:spacing w:val="0"/>
          <w:sz w:val="31"/>
          <w:szCs w:val="31"/>
        </w:rPr>
        <w:t>、扩宽信息发布渠道，提高信息发布质量。通过县发改局门户网站、</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汶上县发展和改革局</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微信公众号、公示栏及其它规定的政务公开途径实施政务公开。</w:t>
      </w:r>
      <w:r>
        <w:rPr>
          <w:rFonts w:hint="default" w:ascii="Times New Roman" w:hAnsi="Times New Roman" w:eastAsia="仿宋_GB2312" w:cs="Times New Roman"/>
          <w:spacing w:val="0"/>
          <w:sz w:val="31"/>
          <w:szCs w:val="31"/>
        </w:rPr>
        <w:t>3</w:t>
      </w:r>
      <w:r>
        <w:rPr>
          <w:rFonts w:hint="eastAsia" w:ascii="仿宋_GB2312" w:eastAsia="仿宋_GB2312" w:cs="仿宋_GB2312"/>
          <w:spacing w:val="0"/>
          <w:sz w:val="31"/>
          <w:szCs w:val="31"/>
        </w:rPr>
        <w:t>、强化</w:t>
      </w:r>
      <w:r>
        <w:rPr>
          <w:rFonts w:hint="eastAsia" w:ascii="仿宋_GB2312" w:hAnsi="Times New Roman" w:eastAsia="仿宋_GB2312" w:cs="仿宋_GB2312"/>
          <w:spacing w:val="0"/>
          <w:sz w:val="31"/>
          <w:szCs w:val="31"/>
        </w:rPr>
        <w:t>监督保障及配套措施</w:t>
      </w:r>
      <w:r>
        <w:rPr>
          <w:rFonts w:hint="eastAsia" w:ascii="仿宋_GB2312"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rPr>
          <w:rFonts w:hint="eastAsia" w:ascii="仿宋_GB2312" w:hAnsi="Times New Roman" w:eastAsia="仿宋_GB2312" w:cs="仿宋_GB2312"/>
          <w:spacing w:val="0"/>
          <w:sz w:val="31"/>
          <w:szCs w:val="31"/>
        </w:rPr>
      </w:pPr>
      <w:r>
        <w:rPr>
          <w:rFonts w:hint="eastAsia" w:ascii="仿宋_GB2312" w:hAnsi="Times New Roman" w:eastAsia="仿宋_GB2312" w:cs="仿宋_GB2312"/>
          <w:spacing w:val="0"/>
          <w:sz w:val="31"/>
          <w:szCs w:val="31"/>
        </w:rPr>
        <w:t>（</w:t>
      </w:r>
      <w:r>
        <w:rPr>
          <w:rFonts w:hint="eastAsia" w:ascii="仿宋_GB2312" w:eastAsia="仿宋_GB2312" w:cs="仿宋_GB2312"/>
          <w:spacing w:val="0"/>
          <w:sz w:val="31"/>
          <w:szCs w:val="31"/>
        </w:rPr>
        <w:t>三</w:t>
      </w:r>
      <w:r>
        <w:rPr>
          <w:rFonts w:hint="eastAsia" w:ascii="仿宋_GB2312" w:hAnsi="Times New Roman" w:eastAsia="仿宋_GB2312" w:cs="仿宋_GB2312"/>
          <w:spacing w:val="0"/>
          <w:sz w:val="31"/>
          <w:szCs w:val="31"/>
        </w:rPr>
        <w:t>）</w:t>
      </w:r>
      <w:r>
        <w:rPr>
          <w:rFonts w:hint="default" w:ascii="Times New Roman" w:hAnsi="Times New Roman" w:cs="Times New Roman"/>
          <w:spacing w:val="0"/>
          <w:sz w:val="31"/>
          <w:szCs w:val="31"/>
        </w:rPr>
        <w:t>2022年，汶上县发展和改革局承办全县人大代表建议和政协委员提案共26件。其中，承办县人大代表建议6件，承办县政协委员提案20件；截至目前，26件代表建议已全部办理完毕，并向代表作出了书面答复，</w:t>
      </w:r>
      <w:r>
        <w:rPr>
          <w:rFonts w:hint="eastAsia" w:ascii="仿宋_GB2312" w:hAnsi="Times New Roman" w:eastAsia="仿宋_GB2312" w:cs="仿宋_GB2312"/>
          <w:spacing w:val="0"/>
          <w:sz w:val="31"/>
          <w:szCs w:val="31"/>
        </w:rPr>
        <w:t>均已按期办理，并按规定</w:t>
      </w:r>
      <w:r>
        <w:rPr>
          <w:rFonts w:hint="eastAsia" w:ascii="仿宋_GB2312" w:eastAsia="仿宋_GB2312" w:cs="仿宋_GB2312"/>
          <w:spacing w:val="0"/>
          <w:sz w:val="31"/>
          <w:szCs w:val="31"/>
        </w:rPr>
        <w:t>在</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中国</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汶上</w:t>
      </w:r>
      <w:r>
        <w:rPr>
          <w:rFonts w:hint="default" w:ascii="Times New Roman" w:hAnsi="Times New Roman" w:cs="Times New Roman"/>
          <w:spacing w:val="0"/>
          <w:sz w:val="31"/>
          <w:szCs w:val="31"/>
        </w:rPr>
        <w:t>”</w:t>
      </w:r>
      <w:r>
        <w:rPr>
          <w:rFonts w:hint="eastAsia" w:ascii="仿宋_GB2312" w:hAnsi="Times New Roman" w:eastAsia="仿宋_GB2312" w:cs="仿宋_GB2312"/>
          <w:spacing w:val="0"/>
          <w:sz w:val="31"/>
          <w:szCs w:val="31"/>
        </w:rPr>
        <w:t>政府门户网站政务公开专栏</w:t>
      </w:r>
      <w:r>
        <w:rPr>
          <w:rFonts w:hint="eastAsia" w:ascii="仿宋_GB2312" w:hAnsi="Times New Roman" w:cs="仿宋_GB2312"/>
          <w:spacing w:val="0"/>
          <w:sz w:val="31"/>
          <w:szCs w:val="31"/>
          <w:lang w:val="en-US" w:eastAsia="zh-CN"/>
        </w:rPr>
        <w:t>公开</w:t>
      </w:r>
      <w:r>
        <w:rPr>
          <w:rFonts w:hint="eastAsia" w:ascii="仿宋_GB2312" w:hAnsi="Times New Roman" w:eastAsia="仿宋_GB2312" w:cs="仿宋_GB2312"/>
          <w:spacing w:val="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textAlignment w:val="auto"/>
      </w:pPr>
      <w:r>
        <w:rPr>
          <w:rFonts w:hint="eastAsia" w:ascii="仿宋_GB2312" w:hAnsi="Times New Roman" w:eastAsia="仿宋_GB2312" w:cs="仿宋_GB2312"/>
          <w:spacing w:val="0"/>
          <w:sz w:val="31"/>
          <w:szCs w:val="31"/>
        </w:rPr>
        <w:t>（四）</w:t>
      </w:r>
      <w:r>
        <w:rPr>
          <w:rFonts w:hint="default" w:ascii="Times New Roman" w:hAnsi="Times New Roman" w:cs="Times New Roman"/>
          <w:spacing w:val="0"/>
          <w:sz w:val="31"/>
          <w:szCs w:val="31"/>
        </w:rPr>
        <w:t>202</w:t>
      </w:r>
      <w:r>
        <w:rPr>
          <w:rFonts w:hint="eastAsia" w:ascii="Times New Roman" w:hAnsi="Times New Roman" w:cs="Times New Roman"/>
          <w:spacing w:val="0"/>
          <w:sz w:val="31"/>
          <w:szCs w:val="31"/>
          <w:lang w:val="en-US" w:eastAsia="zh-CN"/>
        </w:rPr>
        <w:t>2</w:t>
      </w:r>
      <w:r>
        <w:rPr>
          <w:rFonts w:hint="eastAsia" w:ascii="仿宋_GB2312" w:hAnsi="Times New Roman" w:eastAsia="仿宋_GB2312" w:cs="仿宋_GB2312"/>
          <w:spacing w:val="0"/>
          <w:sz w:val="31"/>
          <w:szCs w:val="31"/>
        </w:rPr>
        <w:t>年，我局多措并举推进政务公开工作。结合民意</w:t>
      </w:r>
      <w:r>
        <w:rPr>
          <w:rFonts w:hint="default" w:ascii="Times New Roman" w:hAnsi="Times New Roman" w:cs="Times New Roman"/>
          <w:spacing w:val="0"/>
          <w:sz w:val="31"/>
          <w:szCs w:val="31"/>
        </w:rPr>
        <w:t>5</w:t>
      </w:r>
      <w:r>
        <w:rPr>
          <w:rFonts w:hint="eastAsia" w:ascii="仿宋_GB2312" w:hAnsi="Times New Roman" w:eastAsia="仿宋_GB2312" w:cs="仿宋_GB2312"/>
          <w:spacing w:val="0"/>
          <w:sz w:val="31"/>
          <w:szCs w:val="31"/>
        </w:rPr>
        <w:t>来听走访、共驻共建、疫情防控等工作，积极推进政务公开，更好地服务群众。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B83CC"/>
    <w:multiLevelType w:val="singleLevel"/>
    <w:tmpl w:val="573B83C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NDI5MDU4MjY5NzlhY2FlMGUzOWIwNTkyZmRlZTEifQ=="/>
  </w:docVars>
  <w:rsids>
    <w:rsidRoot w:val="00000000"/>
    <w:rsid w:val="00A348EB"/>
    <w:rsid w:val="064424ED"/>
    <w:rsid w:val="10C34956"/>
    <w:rsid w:val="117479FE"/>
    <w:rsid w:val="157306F8"/>
    <w:rsid w:val="175B7696"/>
    <w:rsid w:val="187F73B4"/>
    <w:rsid w:val="1D790876"/>
    <w:rsid w:val="1E960FB4"/>
    <w:rsid w:val="1F0423C1"/>
    <w:rsid w:val="23A203FB"/>
    <w:rsid w:val="26CE5CA0"/>
    <w:rsid w:val="2A461AE0"/>
    <w:rsid w:val="2B5D17D7"/>
    <w:rsid w:val="2B822FEC"/>
    <w:rsid w:val="2C506C46"/>
    <w:rsid w:val="2CBF3DCB"/>
    <w:rsid w:val="2DE232B1"/>
    <w:rsid w:val="36DF7544"/>
    <w:rsid w:val="37AD13F0"/>
    <w:rsid w:val="37D050DF"/>
    <w:rsid w:val="3B023801"/>
    <w:rsid w:val="3CDB255C"/>
    <w:rsid w:val="3D82498A"/>
    <w:rsid w:val="41586871"/>
    <w:rsid w:val="4251142E"/>
    <w:rsid w:val="452F5B59"/>
    <w:rsid w:val="45E5269D"/>
    <w:rsid w:val="47DF7717"/>
    <w:rsid w:val="48735D3E"/>
    <w:rsid w:val="4A1470AD"/>
    <w:rsid w:val="4EE00D0F"/>
    <w:rsid w:val="50FC089B"/>
    <w:rsid w:val="53FF5C5A"/>
    <w:rsid w:val="57A557E8"/>
    <w:rsid w:val="595C45CC"/>
    <w:rsid w:val="5A7023A2"/>
    <w:rsid w:val="60251BBC"/>
    <w:rsid w:val="638B212A"/>
    <w:rsid w:val="63E43EFF"/>
    <w:rsid w:val="68675FCE"/>
    <w:rsid w:val="69981651"/>
    <w:rsid w:val="6A0F5490"/>
    <w:rsid w:val="6AFE2E3C"/>
    <w:rsid w:val="6CDE381E"/>
    <w:rsid w:val="6E9113FC"/>
    <w:rsid w:val="744D4DE6"/>
    <w:rsid w:val="75A634F7"/>
    <w:rsid w:val="76C03F95"/>
    <w:rsid w:val="76F01BD6"/>
    <w:rsid w:val="7A82285A"/>
    <w:rsid w:val="7B8228A1"/>
    <w:rsid w:val="7B876E2F"/>
    <w:rsid w:val="7BAB0149"/>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3188</Words>
  <Characters>3330</Characters>
  <Lines>0</Lines>
  <Paragraphs>0</Paragraphs>
  <TotalTime>1</TotalTime>
  <ScaleCrop>false</ScaleCrop>
  <LinksUpToDate>false</LinksUpToDate>
  <CharactersWithSpaces>3333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丽水生金</cp:lastModifiedBy>
  <dcterms:modified xsi:type="dcterms:W3CDTF">2023-02-08T03:21:03Z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7F9B29E286A440B39DFD2E52CF3BFB60</vt:lpwstr>
  </property>
</Properties>
</file>