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汶上县畜牧兽医事业发展中心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落实202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年政府工作报告第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季度工作进展、取得成效、后续措施</w:t>
      </w:r>
    </w:p>
    <w:p>
      <w:pPr>
        <w:pStyle w:val="2"/>
      </w:pPr>
    </w:p>
    <w:tbl>
      <w:tblPr>
        <w:tblStyle w:val="4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8"/>
        <w:gridCol w:w="3263"/>
        <w:gridCol w:w="4958"/>
        <w:gridCol w:w="3571"/>
        <w:gridCol w:w="13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174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依托特色农业资源优势，发展脱毒甘薯种苗培育，推进芦花鸡精深加工，延伸农业产业链条，提高农产品附加值和品牌效益，打造更多叫得响、立得住的“汶字号”农业品牌。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20" w:firstLineChars="200"/>
              <w:jc w:val="both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  <w:t>芦花鸡深加工及冷链物流项目300 平方米洗消车间已全部竣工，锅炉房及污水处理设备正在安装，7000 平方米冷库基础已建设完毕，7500 平方米生产车间基础正在施工。积极对接农业企业，努力打造“汶字号”农业品牌。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5" w:lineRule="atLeast"/>
              <w:ind w:left="0" w:right="0" w:firstLine="6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下一步，县畜牧兽医事业发展中心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将继续做好原种保护和新品系开发工作，加快培育龙头企业和产业体系，建立长效机制；抓好市场拓展和监管，扩大合作区域，打造品牌，创建名牌，争当全省高效特色畜牧业发展排头兵。</w:t>
            </w: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31"/>
                <w:szCs w:val="31"/>
                <w:lang w:val="en-US" w:eastAsia="zh-CN" w:bidi="ar"/>
              </w:rPr>
              <w:t>汶上</w:t>
            </w:r>
            <w:bookmarkStart w:id="0" w:name="_GoBack"/>
            <w:bookmarkEnd w:id="0"/>
            <w:r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lang w:val="en-US" w:eastAsia="zh-CN" w:bidi="ar"/>
              </w:rPr>
              <w:t>县畜牧兽医事业发展中心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30" w:lineRule="atLeast"/>
        <w:ind w:lef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270" w:bottom="180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D38"/>
    <w:rsid w:val="106F34CF"/>
    <w:rsid w:val="11454871"/>
    <w:rsid w:val="1DA53A2D"/>
    <w:rsid w:val="2A346D41"/>
    <w:rsid w:val="33FB733F"/>
    <w:rsid w:val="344B1A7F"/>
    <w:rsid w:val="47961ECB"/>
    <w:rsid w:val="61AD2ECF"/>
    <w:rsid w:val="62CB4925"/>
    <w:rsid w:val="6D370580"/>
    <w:rsid w:val="777C11C9"/>
    <w:rsid w:val="783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HEDY</cp:lastModifiedBy>
  <dcterms:modified xsi:type="dcterms:W3CDTF">2021-08-21T10:20:42Z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D6A7FB663D024C6E87797831E91E4E8B</vt:lpwstr>
  </property>
</Properties>
</file>