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C00E">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月）</w:t>
      </w:r>
    </w:p>
    <w:p w14:paraId="36A958E6">
      <w:pPr>
        <w:jc w:val="left"/>
      </w:pPr>
    </w:p>
    <w:p w14:paraId="7E571B02">
      <w:pPr>
        <w:jc w:val="left"/>
      </w:pPr>
      <w:r>
        <w:rPr>
          <w:rFonts w:hint="eastAsia"/>
        </w:rPr>
        <w:t>填表单位：汶上县应急管理局                                                                               填表日期：202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261"/>
        <w:gridCol w:w="865"/>
        <w:gridCol w:w="425"/>
        <w:gridCol w:w="1843"/>
        <w:gridCol w:w="709"/>
      </w:tblGrid>
      <w:tr w14:paraId="57EF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14:paraId="0C5A2EF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14:paraId="1487E2D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14:paraId="19340180">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14:paraId="568595A9">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14:paraId="08339708">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14:paraId="59E71193">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14:paraId="6E1F880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14:paraId="16290B4A">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14:paraId="4ED9737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14:paraId="30B2DA5A">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261" w:type="dxa"/>
            <w:vAlign w:val="center"/>
          </w:tcPr>
          <w:p w14:paraId="474489F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865" w:type="dxa"/>
            <w:vAlign w:val="center"/>
          </w:tcPr>
          <w:p w14:paraId="11357E47">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14:paraId="23BFC34F">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14:paraId="0948677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14:paraId="50F26C32">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14:paraId="6A6F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87B8023">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7B8C5E8">
            <w:pPr>
              <w:jc w:val="both"/>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w:t>
            </w:r>
          </w:p>
        </w:tc>
        <w:tc>
          <w:tcPr>
            <w:tcW w:w="708" w:type="dxa"/>
            <w:vAlign w:val="center"/>
          </w:tcPr>
          <w:p w14:paraId="302F4BB2">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(鲁宁汶)应急罚〔2025〕</w:t>
            </w:r>
            <w:r>
              <w:rPr>
                <w:rFonts w:hint="eastAsia" w:asciiTheme="minorEastAsia" w:hAnsiTheme="minorEastAsia" w:cstheme="minorEastAsia"/>
                <w:sz w:val="21"/>
                <w:szCs w:val="21"/>
                <w:highlight w:val="none"/>
                <w:lang w:val="en-US" w:eastAsia="zh-CN"/>
              </w:rPr>
              <w:t>84</w:t>
            </w:r>
            <w:r>
              <w:rPr>
                <w:rFonts w:hint="eastAsia" w:asciiTheme="minorEastAsia" w:hAnsiTheme="minorEastAsia" w:eastAsiaTheme="minorEastAsia" w:cstheme="minorEastAsia"/>
                <w:sz w:val="21"/>
                <w:szCs w:val="21"/>
                <w:highlight w:val="none"/>
              </w:rPr>
              <w:t>号</w:t>
            </w:r>
          </w:p>
        </w:tc>
        <w:tc>
          <w:tcPr>
            <w:tcW w:w="1134" w:type="dxa"/>
            <w:vAlign w:val="center"/>
          </w:tcPr>
          <w:p w14:paraId="0EA4A540">
            <w:pPr>
              <w:keepNext w:val="0"/>
              <w:keepLines w:val="0"/>
              <w:widowControl/>
              <w:suppressLineNumbers w:val="0"/>
              <w:jc w:val="both"/>
            </w:pPr>
            <w:r>
              <w:rPr>
                <w:rFonts w:hint="eastAsia" w:ascii="宋体" w:hAnsi="宋体" w:eastAsia="宋体" w:cs="宋体"/>
                <w:i w:val="0"/>
                <w:iCs w:val="0"/>
                <w:caps w:val="0"/>
                <w:color w:val="000000"/>
                <w:spacing w:val="0"/>
                <w:kern w:val="0"/>
                <w:sz w:val="21"/>
                <w:szCs w:val="21"/>
                <w:shd w:val="clear" w:fill="FFFFFF"/>
                <w:lang w:val="en-US" w:eastAsia="zh-CN" w:bidi="ar"/>
              </w:rPr>
              <w:t>山东汶华香料有限公司未对安全设备进行定期检测案</w:t>
            </w:r>
          </w:p>
          <w:p w14:paraId="7127BDFB">
            <w:pPr>
              <w:jc w:val="both"/>
              <w:rPr>
                <w:rFonts w:hint="eastAsia" w:asciiTheme="minorEastAsia" w:hAnsiTheme="minorEastAsia" w:eastAsiaTheme="minorEastAsia" w:cstheme="minorEastAsia"/>
                <w:sz w:val="21"/>
                <w:szCs w:val="21"/>
                <w:highlight w:val="none"/>
              </w:rPr>
            </w:pPr>
          </w:p>
        </w:tc>
        <w:tc>
          <w:tcPr>
            <w:tcW w:w="851" w:type="dxa"/>
            <w:vAlign w:val="center"/>
          </w:tcPr>
          <w:p w14:paraId="18D5DB41">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生产经营单位未对安全设备进行经常性维护、保养和定期检测或者检查的</w:t>
            </w:r>
          </w:p>
        </w:tc>
        <w:tc>
          <w:tcPr>
            <w:tcW w:w="709" w:type="dxa"/>
            <w:shd w:val="clear" w:color="auto" w:fill="auto"/>
            <w:vAlign w:val="center"/>
          </w:tcPr>
          <w:p w14:paraId="1107B42F">
            <w:pPr>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罚款</w:t>
            </w:r>
          </w:p>
        </w:tc>
        <w:tc>
          <w:tcPr>
            <w:tcW w:w="2551" w:type="dxa"/>
            <w:vAlign w:val="center"/>
          </w:tcPr>
          <w:p w14:paraId="3C762073">
            <w:pPr>
              <w:keepNext w:val="0"/>
              <w:keepLines w:val="0"/>
              <w:widowControl/>
              <w:suppressLineNumbers w:val="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宋体" w:hAnsi="宋体" w:eastAsia="宋体" w:cs="宋体"/>
                <w:i w:val="0"/>
                <w:iCs w:val="0"/>
                <w:caps w:val="0"/>
                <w:color w:val="000000"/>
                <w:spacing w:val="0"/>
                <w:kern w:val="0"/>
                <w:sz w:val="21"/>
                <w:szCs w:val="21"/>
                <w:shd w:val="clear" w:fill="FFFFFF"/>
                <w:lang w:val="en-US" w:eastAsia="zh-CN" w:bidi="ar"/>
              </w:rPr>
              <w:t>《中华人民共和国安全生产法》第三十六条第二款：“生产经营单位必须对安全设备进行经常性维护、保养，并定期检测，保证正常运转。维护、保养、检测应当作好记录，并由有关人员签字。</w:t>
            </w:r>
            <w:r>
              <w:rPr>
                <w:rFonts w:hint="eastAsia" w:asciiTheme="minorEastAsia" w:hAnsiTheme="minorEastAsia" w:eastAsiaTheme="minorEastAsia" w:cstheme="minorEastAsia"/>
                <w:sz w:val="21"/>
                <w:szCs w:val="21"/>
                <w:highlight w:val="none"/>
              </w:rPr>
              <w:t>”；2.</w:t>
            </w:r>
            <w:r>
              <w:rPr>
                <w:rFonts w:hint="eastAsia" w:ascii="宋体" w:hAnsi="宋体" w:eastAsia="宋体" w:cs="宋体"/>
                <w:i w:val="0"/>
                <w:iCs w:val="0"/>
                <w:caps w:val="0"/>
                <w:color w:val="000000"/>
                <w:spacing w:val="0"/>
                <w:kern w:val="0"/>
                <w:sz w:val="21"/>
                <w:szCs w:val="21"/>
                <w:shd w:val="clear" w:fill="FFFFFF"/>
                <w:lang w:val="en-US" w:eastAsia="zh-CN" w:bidi="ar"/>
              </w:rPr>
              <w:t>《中华人民共和国安全生产法》第九十九条第三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3.</w:t>
            </w:r>
            <w:r>
              <w:rPr>
                <w:rFonts w:hint="eastAsia" w:ascii="宋体" w:hAnsi="宋体" w:eastAsia="宋体" w:cs="宋体"/>
                <w:i w:val="0"/>
                <w:iCs w:val="0"/>
                <w:caps w:val="0"/>
                <w:color w:val="000000"/>
                <w:spacing w:val="0"/>
                <w:kern w:val="0"/>
                <w:sz w:val="21"/>
                <w:szCs w:val="21"/>
                <w:shd w:val="clear" w:fill="FFFFFF"/>
                <w:lang w:val="en-US" w:eastAsia="zh-CN" w:bidi="ar"/>
              </w:rPr>
              <w:t>《山东省应急管理行政处罚自由裁量基准》（裁量细则）第19号第A档。</w:t>
            </w:r>
          </w:p>
        </w:tc>
        <w:tc>
          <w:tcPr>
            <w:tcW w:w="709" w:type="dxa"/>
            <w:vAlign w:val="center"/>
          </w:tcPr>
          <w:p w14:paraId="25FA2D90">
            <w:pPr>
              <w:jc w:val="both"/>
              <w:rPr>
                <w:rFonts w:hint="eastAsia" w:asciiTheme="minorEastAsia" w:hAnsiTheme="minorEastAsia" w:cstheme="minorEastAsia"/>
                <w:sz w:val="21"/>
                <w:szCs w:val="21"/>
                <w:highlight w:val="none"/>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山东汶华香料有限公司</w:t>
            </w:r>
          </w:p>
        </w:tc>
        <w:tc>
          <w:tcPr>
            <w:tcW w:w="741" w:type="dxa"/>
            <w:vAlign w:val="center"/>
          </w:tcPr>
          <w:p w14:paraId="5F6C68DD">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91370830MA3TKDJB44</w:t>
            </w:r>
          </w:p>
        </w:tc>
        <w:tc>
          <w:tcPr>
            <w:tcW w:w="535" w:type="dxa"/>
            <w:vAlign w:val="center"/>
          </w:tcPr>
          <w:p w14:paraId="51862C5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朱贵法</w:t>
            </w:r>
          </w:p>
        </w:tc>
        <w:tc>
          <w:tcPr>
            <w:tcW w:w="1261" w:type="dxa"/>
            <w:shd w:val="clear" w:color="auto" w:fill="auto"/>
            <w:vAlign w:val="center"/>
          </w:tcPr>
          <w:p w14:paraId="0B5DBB85">
            <w:pPr>
              <w:keepNext w:val="0"/>
              <w:keepLines w:val="0"/>
              <w:widowControl/>
              <w:suppressLineNumbers w:val="0"/>
              <w:jc w:val="center"/>
            </w:pPr>
            <w:r>
              <w:rPr>
                <w:rFonts w:hint="eastAsia" w:ascii="宋体" w:hAnsi="宋体" w:eastAsia="宋体" w:cs="宋体"/>
                <w:i w:val="0"/>
                <w:iCs w:val="0"/>
                <w:caps w:val="0"/>
                <w:color w:val="000000"/>
                <w:spacing w:val="0"/>
                <w:kern w:val="0"/>
                <w:sz w:val="21"/>
                <w:szCs w:val="21"/>
                <w:shd w:val="clear" w:fill="FFFFFF"/>
                <w:lang w:val="en-US" w:eastAsia="zh-CN" w:bidi="ar"/>
              </w:rPr>
              <w:t>罚款壹万元（¥10000）整</w:t>
            </w:r>
          </w:p>
          <w:p w14:paraId="34C9245A">
            <w:pPr>
              <w:jc w:val="both"/>
              <w:rPr>
                <w:rFonts w:hint="eastAsia" w:asciiTheme="minorEastAsia" w:hAnsiTheme="minorEastAsia" w:eastAsiaTheme="minorEastAsia" w:cstheme="minorEastAsia"/>
                <w:color w:val="auto"/>
                <w:sz w:val="21"/>
                <w:szCs w:val="21"/>
                <w:highlight w:val="none"/>
              </w:rPr>
            </w:pPr>
          </w:p>
        </w:tc>
        <w:tc>
          <w:tcPr>
            <w:tcW w:w="865" w:type="dxa"/>
            <w:shd w:val="clear" w:color="auto" w:fill="auto"/>
            <w:vAlign w:val="center"/>
          </w:tcPr>
          <w:p w14:paraId="06468F3B">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2025年12月26日</w:t>
            </w:r>
          </w:p>
        </w:tc>
        <w:tc>
          <w:tcPr>
            <w:tcW w:w="425" w:type="dxa"/>
            <w:shd w:val="clear" w:color="auto" w:fill="auto"/>
            <w:vAlign w:val="center"/>
          </w:tcPr>
          <w:p w14:paraId="33D98819">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488F64">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5D97D22">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5E36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A83965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095444CE">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2</w:t>
            </w:r>
          </w:p>
        </w:tc>
        <w:tc>
          <w:tcPr>
            <w:tcW w:w="708" w:type="dxa"/>
            <w:vAlign w:val="center"/>
          </w:tcPr>
          <w:p w14:paraId="354BBDE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(鲁宁汶)应急罚〔2025〕</w:t>
            </w:r>
            <w:r>
              <w:rPr>
                <w:rFonts w:hint="eastAsia" w:asciiTheme="minorEastAsia" w:hAnsiTheme="minorEastAsia" w:cstheme="minorEastAsia"/>
                <w:sz w:val="21"/>
                <w:szCs w:val="21"/>
                <w:highlight w:val="none"/>
                <w:lang w:val="en-US" w:eastAsia="zh-CN"/>
              </w:rPr>
              <w:t>87</w:t>
            </w:r>
            <w:r>
              <w:rPr>
                <w:rFonts w:hint="eastAsia" w:asciiTheme="minorEastAsia" w:hAnsiTheme="minorEastAsia" w:eastAsiaTheme="minorEastAsia" w:cstheme="minorEastAsia"/>
                <w:sz w:val="21"/>
                <w:szCs w:val="21"/>
                <w:highlight w:val="none"/>
              </w:rPr>
              <w:t>号</w:t>
            </w:r>
          </w:p>
        </w:tc>
        <w:tc>
          <w:tcPr>
            <w:tcW w:w="1134" w:type="dxa"/>
            <w:vAlign w:val="center"/>
          </w:tcPr>
          <w:p w14:paraId="239C14E1">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山东德俊新材料科技有限公司未执行特殊作业管理制度案</w:t>
            </w:r>
          </w:p>
          <w:p w14:paraId="4451366D">
            <w:pPr>
              <w:jc w:val="center"/>
              <w:rPr>
                <w:rFonts w:hint="eastAsia" w:asciiTheme="minorEastAsia" w:hAnsiTheme="minorEastAsia" w:eastAsiaTheme="minorEastAsia" w:cstheme="minorEastAsia"/>
                <w:sz w:val="21"/>
                <w:szCs w:val="21"/>
                <w:highlight w:val="none"/>
              </w:rPr>
            </w:pPr>
          </w:p>
        </w:tc>
        <w:tc>
          <w:tcPr>
            <w:tcW w:w="851" w:type="dxa"/>
            <w:vAlign w:val="center"/>
          </w:tcPr>
          <w:p w14:paraId="222F43AC">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危险化学品生产、储存和使用单位未建立并执行检维修和动火、有限空间等特殊作业安全管理制度的</w:t>
            </w:r>
          </w:p>
        </w:tc>
        <w:tc>
          <w:tcPr>
            <w:tcW w:w="709" w:type="dxa"/>
            <w:shd w:val="clear" w:color="auto" w:fill="auto"/>
            <w:vAlign w:val="center"/>
          </w:tcPr>
          <w:p w14:paraId="2ED45F8D">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368C0F4B">
            <w:pPr>
              <w:keepNext w:val="0"/>
              <w:keepLines w:val="0"/>
              <w:widowControl/>
              <w:suppressLineNumbers w:val="0"/>
              <w:jc w:val="both"/>
              <w:rPr>
                <w:rFonts w:hint="eastAsia" w:eastAsiaTheme="minorEastAsia"/>
                <w:lang w:val="en-US" w:eastAsia="zh-CN"/>
              </w:rPr>
            </w:pPr>
            <w:r>
              <w:rPr>
                <w:rFonts w:hint="eastAsia" w:asciiTheme="minorEastAsia" w:hAnsiTheme="minorEastAsia" w:cstheme="minorEastAsia"/>
                <w:sz w:val="21"/>
                <w:szCs w:val="21"/>
                <w:highlight w:val="none"/>
                <w:lang w:val="en-US" w:eastAsia="zh-CN"/>
              </w:rPr>
              <w:t>1.</w:t>
            </w:r>
            <w:r>
              <w:rPr>
                <w:rFonts w:hint="eastAsia" w:ascii="宋体" w:hAnsi="宋体" w:eastAsia="宋体" w:cs="宋体"/>
                <w:i w:val="0"/>
                <w:iCs w:val="0"/>
                <w:caps w:val="0"/>
                <w:spacing w:val="0"/>
                <w:kern w:val="0"/>
                <w:sz w:val="21"/>
                <w:szCs w:val="21"/>
                <w:shd w:val="clear" w:fill="FFFFFF"/>
                <w:lang w:val="en-US" w:eastAsia="zh-CN" w:bidi="ar"/>
              </w:rPr>
              <w:t>《山东省危险化学品安全管理办法》第十三条第一款、第二款：“危险化学品生产、储存和使用单位应当建立检维修和动火、有限空间等特殊作业安全管理制度。作业前应当制定检维修作业方案，经风险评估后，由单位主要负责人签字；对实施过程中的风险分析、隔绝置换、安全措施、技术交底等应当作出书面记录。聘请外来人员作业的，应当查验作业单位和人员的相关资质、资格，签订安全管理协议，对作业全程实施安全监督。危险化学品生产、储存和使用单位对动火、有限空间等特殊作业应当执行风险辨识、票证审批等相关安全管理规定。作业前应当进行安全培训，确定专人进行现场作业安全管理，控制作业现场人数，不得在同一时间、同一地点进行相互禁忌的作业。”；2.《山东省危险化学品安全管理办法》第四十二条第四项：“危险化学品生产、储存和使用单位违反本办法，有下列情形之一的，由安全生产监督管理部门责令改正，处以1万元以上3万元以下的罚款；构成犯罪的，依法追究刑事责任：（四）未建立并执行检维修和动火、有限空间等特殊作业安全管理制度的。”；3.《山东省应急管理行政处罚自由裁量基准》（裁量细则）第198号第A档</w:t>
            </w:r>
            <w:r>
              <w:rPr>
                <w:rFonts w:hint="eastAsia"/>
                <w:lang w:val="en-US" w:eastAsia="zh-CN"/>
              </w:rPr>
              <w:t>。</w:t>
            </w:r>
          </w:p>
          <w:p w14:paraId="5D833707">
            <w:pPr>
              <w:jc w:val="center"/>
              <w:rPr>
                <w:rFonts w:hint="eastAsia" w:asciiTheme="minorEastAsia" w:hAnsiTheme="minorEastAsia" w:eastAsiaTheme="minorEastAsia" w:cstheme="minorEastAsia"/>
                <w:sz w:val="21"/>
                <w:szCs w:val="21"/>
                <w:highlight w:val="none"/>
              </w:rPr>
            </w:pPr>
          </w:p>
        </w:tc>
        <w:tc>
          <w:tcPr>
            <w:tcW w:w="709" w:type="dxa"/>
            <w:vAlign w:val="center"/>
          </w:tcPr>
          <w:p w14:paraId="06D42D73">
            <w:pPr>
              <w:jc w:val="center"/>
              <w:rPr>
                <w:rFonts w:hint="eastAsia" w:asciiTheme="minorEastAsia" w:hAnsiTheme="minorEastAsia" w:eastAsiaTheme="minorEastAsia" w:cstheme="minorEastAsia"/>
                <w:sz w:val="21"/>
                <w:szCs w:val="21"/>
                <w:highlight w:val="none"/>
              </w:rPr>
            </w:pPr>
            <w:r>
              <w:rPr>
                <w:rFonts w:hint="eastAsia" w:ascii="宋体" w:hAnsi="宋体" w:eastAsia="宋体" w:cs="宋体"/>
                <w:i w:val="0"/>
                <w:iCs w:val="0"/>
                <w:caps w:val="0"/>
                <w:spacing w:val="0"/>
                <w:kern w:val="0"/>
                <w:sz w:val="21"/>
                <w:szCs w:val="21"/>
                <w:shd w:val="clear" w:fill="FFFFFF"/>
                <w:lang w:val="en-US" w:eastAsia="zh-CN" w:bidi="ar"/>
              </w:rPr>
              <w:t>山东德俊新材料科技有限公司</w:t>
            </w:r>
          </w:p>
        </w:tc>
        <w:tc>
          <w:tcPr>
            <w:tcW w:w="741" w:type="dxa"/>
            <w:vAlign w:val="center"/>
          </w:tcPr>
          <w:p w14:paraId="5278F4BF">
            <w:pPr>
              <w:jc w:val="center"/>
              <w:rPr>
                <w:rFonts w:hint="default" w:asciiTheme="minorEastAsia" w:hAnsiTheme="minorEastAsia" w:cstheme="minorEastAsia"/>
                <w:sz w:val="21"/>
                <w:szCs w:val="21"/>
                <w:highlight w:val="none"/>
                <w:lang w:val="en-US" w:eastAsia="zh-CN"/>
              </w:rPr>
            </w:pPr>
            <w:r>
              <w:rPr>
                <w:rFonts w:hint="default" w:asciiTheme="minorEastAsia" w:hAnsiTheme="minorEastAsia" w:cstheme="minorEastAsia"/>
                <w:sz w:val="21"/>
                <w:szCs w:val="21"/>
                <w:highlight w:val="none"/>
                <w:lang w:val="en-US" w:eastAsia="zh-CN"/>
              </w:rPr>
              <w:t>91370830MA3U5NFQ84</w:t>
            </w:r>
          </w:p>
        </w:tc>
        <w:tc>
          <w:tcPr>
            <w:tcW w:w="535" w:type="dxa"/>
            <w:vAlign w:val="center"/>
          </w:tcPr>
          <w:p w14:paraId="3746C86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陈卫东</w:t>
            </w:r>
          </w:p>
        </w:tc>
        <w:tc>
          <w:tcPr>
            <w:tcW w:w="1261" w:type="dxa"/>
            <w:shd w:val="clear" w:color="auto" w:fill="auto"/>
            <w:vAlign w:val="center"/>
          </w:tcPr>
          <w:p w14:paraId="1CF817FE">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罚款壹万壹仟元（¥11000）整</w:t>
            </w:r>
          </w:p>
          <w:p w14:paraId="7B659112">
            <w:pPr>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865" w:type="dxa"/>
            <w:shd w:val="clear" w:color="auto" w:fill="auto"/>
            <w:vAlign w:val="center"/>
          </w:tcPr>
          <w:p w14:paraId="0BE640B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2026年1月7日</w:t>
            </w:r>
          </w:p>
        </w:tc>
        <w:tc>
          <w:tcPr>
            <w:tcW w:w="425" w:type="dxa"/>
            <w:shd w:val="clear" w:color="auto" w:fill="auto"/>
            <w:vAlign w:val="center"/>
          </w:tcPr>
          <w:p w14:paraId="7B6208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0A39093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4E262F5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5633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693F466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DD85EDF">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3</w:t>
            </w:r>
          </w:p>
        </w:tc>
        <w:tc>
          <w:tcPr>
            <w:tcW w:w="708" w:type="dxa"/>
            <w:vAlign w:val="center"/>
          </w:tcPr>
          <w:p w14:paraId="3F67937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(鲁宁汶)应急罚〔202</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〕1号</w:t>
            </w:r>
          </w:p>
        </w:tc>
        <w:tc>
          <w:tcPr>
            <w:tcW w:w="1134" w:type="dxa"/>
            <w:vAlign w:val="center"/>
          </w:tcPr>
          <w:p w14:paraId="7CF2878C">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汶上华辰新材料有限公司未执行特殊作业管理制度案</w:t>
            </w:r>
          </w:p>
          <w:p w14:paraId="72E9A407">
            <w:pPr>
              <w:jc w:val="center"/>
              <w:rPr>
                <w:rFonts w:hint="eastAsia" w:asciiTheme="minorEastAsia" w:hAnsiTheme="minorEastAsia" w:eastAsiaTheme="minorEastAsia" w:cstheme="minorEastAsia"/>
                <w:sz w:val="21"/>
                <w:szCs w:val="21"/>
                <w:highlight w:val="none"/>
              </w:rPr>
            </w:pPr>
          </w:p>
        </w:tc>
        <w:tc>
          <w:tcPr>
            <w:tcW w:w="851" w:type="dxa"/>
            <w:vAlign w:val="center"/>
          </w:tcPr>
          <w:p w14:paraId="6CB7FEBE">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危险化学品生产、储存和使用单位未建立并执行检维修和动火、有限空间等特殊作业安全管理制度的</w:t>
            </w:r>
          </w:p>
        </w:tc>
        <w:tc>
          <w:tcPr>
            <w:tcW w:w="709" w:type="dxa"/>
            <w:shd w:val="clear" w:color="auto" w:fill="auto"/>
            <w:vAlign w:val="center"/>
          </w:tcPr>
          <w:p w14:paraId="040116F1">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7DDB987C">
            <w:pPr>
              <w:keepNext w:val="0"/>
              <w:keepLines w:val="0"/>
              <w:widowControl/>
              <w:suppressLineNumbers w:val="0"/>
              <w:jc w:val="both"/>
            </w:pPr>
            <w:r>
              <w:rPr>
                <w:rFonts w:hint="eastAsia" w:asciiTheme="minorEastAsia" w:hAnsiTheme="minorEastAsia" w:cstheme="minorEastAsia"/>
                <w:sz w:val="21"/>
                <w:szCs w:val="21"/>
                <w:highlight w:val="none"/>
                <w:lang w:val="en-US" w:eastAsia="zh-CN"/>
              </w:rPr>
              <w:t>1.</w:t>
            </w:r>
            <w:r>
              <w:rPr>
                <w:rFonts w:hint="eastAsia" w:ascii="宋体" w:hAnsi="宋体" w:eastAsia="宋体" w:cs="宋体"/>
                <w:i w:val="0"/>
                <w:iCs w:val="0"/>
                <w:caps w:val="0"/>
                <w:spacing w:val="0"/>
                <w:kern w:val="0"/>
                <w:sz w:val="21"/>
                <w:szCs w:val="21"/>
                <w:shd w:val="clear" w:fill="FFFFFF"/>
                <w:lang w:val="en-US" w:eastAsia="zh-CN" w:bidi="ar"/>
              </w:rPr>
              <w:t>《山东省危险化学品安全管理办法》第十三条第一款、第二款：“危险化学品生产、储存和使用单位应当建立检维修和动火、有限空间等特殊作业安全管理制度。作业前应当制定检维修作业方案，经风险评估后，由单位主要负责人签字；对实施过程中的风险分析、隔绝置换、安全措施、技术交底等应当作出书面记录。聘请外来人员作业的，应当查验作业单位和人员的相关资质、资格，签订安全管理协议，对作业全程实施安全监督。危险化学品生产、储存和使用单位对动火、有限空间等特殊作业应当执行风险辨识、票证审批等相关安全管理规定。作业前应当进行安全培训，确定专人进行现场作业安全管理，控制作业现场人数，不得在同一时间、同一地点进行相互禁忌的作业。”；2.《山东省危险化学品安全管理办法》第四十二条第四项：“危险化学品生产、储存和使用单位违反本办法，有下列情形之一的，由安全生产监督管理部门责令改正，处以1万元以上3万元以下的罚款；构成犯罪的，依法追究刑事责任：（四）未建立并执行检维修和动火、有限空间等特殊作业安全管理制度的。”；3.《山东省应急管理行政处罚自由裁量基准》（裁量细则）第198号第A档。</w:t>
            </w:r>
          </w:p>
          <w:p w14:paraId="3CE0989D">
            <w:pPr>
              <w:keepNext w:val="0"/>
              <w:keepLines w:val="0"/>
              <w:widowControl/>
              <w:suppressLineNumbers w:val="0"/>
              <w:jc w:val="center"/>
              <w:rPr>
                <w:rFonts w:hint="default"/>
                <w:lang w:val="en-US"/>
              </w:rPr>
            </w:pPr>
          </w:p>
          <w:p w14:paraId="78370842">
            <w:pPr>
              <w:keepNext w:val="0"/>
              <w:keepLines w:val="0"/>
              <w:widowControl/>
              <w:suppressLineNumbers w:val="0"/>
              <w:jc w:val="center"/>
              <w:rPr>
                <w:rFonts w:hint="default"/>
                <w:lang w:val="en-US"/>
              </w:rPr>
            </w:pPr>
          </w:p>
          <w:p w14:paraId="6BCF55B8">
            <w:pPr>
              <w:jc w:val="center"/>
              <w:rPr>
                <w:rFonts w:hint="default" w:asciiTheme="minorEastAsia" w:hAnsiTheme="minorEastAsia" w:eastAsiaTheme="minorEastAsia" w:cstheme="minorEastAsia"/>
                <w:sz w:val="21"/>
                <w:szCs w:val="21"/>
                <w:highlight w:val="none"/>
                <w:lang w:val="en-US" w:eastAsia="zh-CN"/>
              </w:rPr>
            </w:pPr>
          </w:p>
        </w:tc>
        <w:tc>
          <w:tcPr>
            <w:tcW w:w="709" w:type="dxa"/>
            <w:vAlign w:val="center"/>
          </w:tcPr>
          <w:p w14:paraId="3D6711EC">
            <w:pPr>
              <w:jc w:val="center"/>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i w:val="0"/>
                <w:iCs w:val="0"/>
                <w:caps w:val="0"/>
                <w:spacing w:val="0"/>
                <w:kern w:val="0"/>
                <w:sz w:val="21"/>
                <w:szCs w:val="21"/>
                <w:shd w:val="clear" w:fill="FFFFFF"/>
                <w:lang w:val="en-US" w:eastAsia="zh-CN" w:bidi="ar"/>
              </w:rPr>
              <w:t>汶上华辰新材料有限公司</w:t>
            </w:r>
          </w:p>
        </w:tc>
        <w:tc>
          <w:tcPr>
            <w:tcW w:w="741" w:type="dxa"/>
            <w:vAlign w:val="center"/>
          </w:tcPr>
          <w:p w14:paraId="093ECD69">
            <w:pPr>
              <w:jc w:val="center"/>
              <w:rPr>
                <w:rFonts w:hint="default" w:asciiTheme="minorEastAsia" w:hAnsiTheme="minorEastAsia" w:cstheme="minorEastAsia"/>
                <w:sz w:val="21"/>
                <w:szCs w:val="21"/>
                <w:highlight w:val="none"/>
                <w:lang w:val="en-US" w:eastAsia="zh-CN"/>
              </w:rPr>
            </w:pPr>
            <w:r>
              <w:rPr>
                <w:rFonts w:hint="default" w:asciiTheme="minorEastAsia" w:hAnsiTheme="minorEastAsia" w:cstheme="minorEastAsia"/>
                <w:sz w:val="21"/>
                <w:szCs w:val="21"/>
                <w:highlight w:val="none"/>
                <w:lang w:val="en-US" w:eastAsia="zh-CN"/>
              </w:rPr>
              <w:t>91370830MA3QC85Y3B</w:t>
            </w:r>
          </w:p>
        </w:tc>
        <w:tc>
          <w:tcPr>
            <w:tcW w:w="535" w:type="dxa"/>
            <w:vAlign w:val="center"/>
          </w:tcPr>
          <w:p w14:paraId="2D793A42">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杨超</w:t>
            </w:r>
          </w:p>
        </w:tc>
        <w:tc>
          <w:tcPr>
            <w:tcW w:w="1261" w:type="dxa"/>
            <w:shd w:val="clear" w:color="auto" w:fill="auto"/>
            <w:vAlign w:val="center"/>
          </w:tcPr>
          <w:p w14:paraId="3CDA7784">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罚款壹万壹仟元（¥11000）整</w:t>
            </w:r>
          </w:p>
          <w:p w14:paraId="67D6590C">
            <w:pPr>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865" w:type="dxa"/>
            <w:shd w:val="clear" w:color="auto" w:fill="auto"/>
            <w:vAlign w:val="center"/>
          </w:tcPr>
          <w:p w14:paraId="795900D4">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2026年1月13日</w:t>
            </w:r>
          </w:p>
        </w:tc>
        <w:tc>
          <w:tcPr>
            <w:tcW w:w="425" w:type="dxa"/>
            <w:shd w:val="clear" w:color="auto" w:fill="auto"/>
            <w:vAlign w:val="center"/>
          </w:tcPr>
          <w:p w14:paraId="13CF3A8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71B89A9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4CE236D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7FDB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07475D6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1EECA76E">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4</w:t>
            </w:r>
            <w:bookmarkStart w:id="0" w:name="_GoBack"/>
            <w:bookmarkEnd w:id="0"/>
          </w:p>
        </w:tc>
        <w:tc>
          <w:tcPr>
            <w:tcW w:w="708" w:type="dxa"/>
            <w:vAlign w:val="center"/>
          </w:tcPr>
          <w:p w14:paraId="41150E2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(鲁宁汶)应急</w:t>
            </w:r>
            <w:r>
              <w:rPr>
                <w:rFonts w:hint="eastAsia" w:asciiTheme="minorEastAsia" w:hAnsiTheme="minorEastAsia" w:cstheme="minorEastAsia"/>
                <w:sz w:val="21"/>
                <w:szCs w:val="21"/>
                <w:highlight w:val="none"/>
                <w:lang w:val="en-US" w:eastAsia="zh-CN"/>
              </w:rPr>
              <w:t>罚</w:t>
            </w:r>
            <w:r>
              <w:rPr>
                <w:rFonts w:hint="eastAsia" w:asciiTheme="minorEastAsia" w:hAnsiTheme="minorEastAsia" w:eastAsiaTheme="minorEastAsia" w:cstheme="minorEastAsia"/>
                <w:sz w:val="21"/>
                <w:szCs w:val="21"/>
                <w:highlight w:val="none"/>
              </w:rPr>
              <w:t>〔202</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号</w:t>
            </w:r>
          </w:p>
        </w:tc>
        <w:tc>
          <w:tcPr>
            <w:tcW w:w="1134" w:type="dxa"/>
            <w:vAlign w:val="center"/>
          </w:tcPr>
          <w:p w14:paraId="453F0F41">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济宁立东机械有限公司使用未取得特种作业操作证的特种作业人员上岗作业案</w:t>
            </w:r>
          </w:p>
          <w:p w14:paraId="3D1137EA">
            <w:pPr>
              <w:jc w:val="center"/>
              <w:rPr>
                <w:rFonts w:hint="eastAsia" w:asciiTheme="minorEastAsia" w:hAnsiTheme="minorEastAsia" w:eastAsiaTheme="minorEastAsia" w:cstheme="minorEastAsia"/>
                <w:sz w:val="21"/>
                <w:szCs w:val="21"/>
                <w:highlight w:val="none"/>
              </w:rPr>
            </w:pPr>
          </w:p>
        </w:tc>
        <w:tc>
          <w:tcPr>
            <w:tcW w:w="851" w:type="dxa"/>
            <w:vAlign w:val="center"/>
          </w:tcPr>
          <w:p w14:paraId="787EB57C">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生产经营单位使用未取得特种作业操作证的特种作业人员上岗作业的</w:t>
            </w:r>
          </w:p>
        </w:tc>
        <w:tc>
          <w:tcPr>
            <w:tcW w:w="709" w:type="dxa"/>
            <w:shd w:val="clear" w:color="auto" w:fill="auto"/>
            <w:vAlign w:val="center"/>
          </w:tcPr>
          <w:p w14:paraId="2A78BBF4">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18CDF40B">
            <w:pPr>
              <w:keepNext w:val="0"/>
              <w:keepLines w:val="0"/>
              <w:widowControl/>
              <w:suppressLineNumbers w:val="0"/>
              <w:jc w:val="both"/>
              <w:rPr>
                <w:rFonts w:hint="default"/>
                <w:lang w:val="en-US"/>
              </w:rPr>
            </w:pPr>
            <w:r>
              <w:rPr>
                <w:rFonts w:hint="eastAsia" w:asciiTheme="minorEastAsia" w:hAnsiTheme="minorEastAsia" w:cstheme="minorEastAsia"/>
                <w:sz w:val="21"/>
                <w:szCs w:val="21"/>
                <w:highlight w:val="none"/>
                <w:lang w:val="en-US" w:eastAsia="zh-CN"/>
              </w:rPr>
              <w:t>1.</w:t>
            </w:r>
            <w:r>
              <w:rPr>
                <w:rFonts w:hint="eastAsia" w:ascii="宋体" w:hAnsi="宋体" w:eastAsia="宋体" w:cs="宋体"/>
                <w:i w:val="0"/>
                <w:iCs w:val="0"/>
                <w:caps w:val="0"/>
                <w:spacing w:val="0"/>
                <w:kern w:val="0"/>
                <w:sz w:val="21"/>
                <w:szCs w:val="21"/>
                <w:shd w:val="clear" w:fill="FFFFFF"/>
                <w:lang w:val="en-US" w:eastAsia="zh-CN" w:bidi="ar"/>
              </w:rPr>
              <w:t>《特种作业人员安全技术培训考核管理规定》第五条：“特种作业人员必须经专门的安全技术培训并考核合格，取得《中华人民共和国特种作业操作证》（以下简称特种作业操作证）后，方可上岗作业。”；2.《特种作业人员安全技术培训考核管理规定》第三十九条第一款：“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3.</w:t>
            </w:r>
          </w:p>
          <w:p w14:paraId="5900C55D">
            <w:pPr>
              <w:keepNext w:val="0"/>
              <w:keepLines w:val="0"/>
              <w:widowControl/>
              <w:suppressLineNumbers w:val="0"/>
              <w:jc w:val="both"/>
              <w:rPr>
                <w:rFonts w:hint="default"/>
                <w:lang w:val="en-US"/>
              </w:rPr>
            </w:pPr>
            <w:r>
              <w:rPr>
                <w:rFonts w:hint="eastAsia" w:ascii="宋体" w:hAnsi="宋体" w:eastAsia="宋体" w:cs="宋体"/>
                <w:i w:val="0"/>
                <w:iCs w:val="0"/>
                <w:caps w:val="0"/>
                <w:spacing w:val="0"/>
                <w:kern w:val="0"/>
                <w:sz w:val="21"/>
                <w:szCs w:val="21"/>
                <w:shd w:val="clear" w:fill="FFFFFF"/>
                <w:lang w:val="en-US" w:eastAsia="zh-CN" w:bidi="ar"/>
              </w:rPr>
              <w:t>《山东省应急管理行政处罚自由裁量基准》（裁量细则）第100号第A档。</w:t>
            </w:r>
          </w:p>
          <w:p w14:paraId="3E7D57DE">
            <w:pPr>
              <w:jc w:val="center"/>
              <w:rPr>
                <w:rFonts w:hint="default" w:asciiTheme="minorEastAsia" w:hAnsiTheme="minorEastAsia" w:eastAsiaTheme="minorEastAsia" w:cstheme="minorEastAsia"/>
                <w:sz w:val="21"/>
                <w:szCs w:val="21"/>
                <w:highlight w:val="none"/>
                <w:lang w:val="en-US" w:eastAsia="zh-CN"/>
              </w:rPr>
            </w:pPr>
          </w:p>
        </w:tc>
        <w:tc>
          <w:tcPr>
            <w:tcW w:w="709" w:type="dxa"/>
            <w:vAlign w:val="center"/>
          </w:tcPr>
          <w:p w14:paraId="3950BC73">
            <w:pPr>
              <w:jc w:val="center"/>
              <w:rPr>
                <w:rFonts w:hint="default" w:asciiTheme="minorEastAsia" w:hAnsiTheme="minorEastAsia" w:cstheme="minorEastAsia"/>
                <w:sz w:val="21"/>
                <w:szCs w:val="21"/>
                <w:highlight w:val="none"/>
                <w:lang w:val="en-US" w:eastAsia="zh-CN"/>
              </w:rPr>
            </w:pPr>
            <w:r>
              <w:rPr>
                <w:rFonts w:hint="eastAsia" w:ascii="宋体" w:hAnsi="宋体" w:eastAsia="宋体" w:cs="宋体"/>
                <w:i w:val="0"/>
                <w:iCs w:val="0"/>
                <w:caps w:val="0"/>
                <w:spacing w:val="0"/>
                <w:kern w:val="0"/>
                <w:sz w:val="21"/>
                <w:szCs w:val="21"/>
                <w:shd w:val="clear" w:fill="FFFFFF"/>
                <w:lang w:val="en-US" w:eastAsia="zh-CN" w:bidi="ar"/>
              </w:rPr>
              <w:t>济宁立东机械有限公司</w:t>
            </w:r>
          </w:p>
        </w:tc>
        <w:tc>
          <w:tcPr>
            <w:tcW w:w="741" w:type="dxa"/>
            <w:vAlign w:val="center"/>
          </w:tcPr>
          <w:p w14:paraId="3298FA2F">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91370830MA3D7QH87M</w:t>
            </w:r>
          </w:p>
        </w:tc>
        <w:tc>
          <w:tcPr>
            <w:tcW w:w="535" w:type="dxa"/>
            <w:vAlign w:val="center"/>
          </w:tcPr>
          <w:p w14:paraId="4DFF467E">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高文环</w:t>
            </w:r>
          </w:p>
        </w:tc>
        <w:tc>
          <w:tcPr>
            <w:tcW w:w="1261" w:type="dxa"/>
            <w:shd w:val="clear" w:color="auto" w:fill="auto"/>
            <w:vAlign w:val="center"/>
          </w:tcPr>
          <w:p w14:paraId="64E62DED">
            <w:pPr>
              <w:keepNext w:val="0"/>
              <w:keepLines w:val="0"/>
              <w:widowControl/>
              <w:suppressLineNumbers w:val="0"/>
              <w:jc w:val="center"/>
            </w:pPr>
            <w:r>
              <w:rPr>
                <w:rFonts w:hint="eastAsia" w:ascii="宋体" w:hAnsi="宋体" w:eastAsia="宋体" w:cs="宋体"/>
                <w:i w:val="0"/>
                <w:iCs w:val="0"/>
                <w:caps w:val="0"/>
                <w:spacing w:val="0"/>
                <w:kern w:val="0"/>
                <w:sz w:val="21"/>
                <w:szCs w:val="21"/>
                <w:shd w:val="clear" w:fill="FFFFFF"/>
                <w:lang w:val="en-US" w:eastAsia="zh-CN" w:bidi="ar"/>
              </w:rPr>
              <w:t>罚款壹万元（¥10000）整</w:t>
            </w:r>
          </w:p>
          <w:p w14:paraId="655D9606">
            <w:pPr>
              <w:jc w:val="center"/>
              <w:rPr>
                <w:rFonts w:hint="eastAsia" w:asciiTheme="minorEastAsia" w:hAnsiTheme="minorEastAsia" w:cstheme="minorEastAsia"/>
                <w:color w:val="auto"/>
                <w:sz w:val="21"/>
                <w:szCs w:val="21"/>
                <w:highlight w:val="none"/>
                <w:lang w:val="en-US" w:eastAsia="zh-CN"/>
              </w:rPr>
            </w:pPr>
          </w:p>
        </w:tc>
        <w:tc>
          <w:tcPr>
            <w:tcW w:w="865" w:type="dxa"/>
            <w:shd w:val="clear" w:color="auto" w:fill="auto"/>
            <w:vAlign w:val="center"/>
          </w:tcPr>
          <w:p w14:paraId="30B3F70F">
            <w:pPr>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2026年1月23日</w:t>
            </w:r>
          </w:p>
        </w:tc>
        <w:tc>
          <w:tcPr>
            <w:tcW w:w="425" w:type="dxa"/>
            <w:shd w:val="clear" w:color="auto" w:fill="auto"/>
            <w:vAlign w:val="center"/>
          </w:tcPr>
          <w:p w14:paraId="73FB608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323724A">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71D910C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bl>
    <w:p w14:paraId="0A40F2B0">
      <w:pPr>
        <w:jc w:val="cente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NWUyMDVjOTZlMDE5ZDJhZTY4NWFiODBlYzZmMTQifQ=="/>
  </w:docVars>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36F1B61"/>
    <w:rsid w:val="04B36176"/>
    <w:rsid w:val="07AF3B50"/>
    <w:rsid w:val="092C701D"/>
    <w:rsid w:val="09536B2D"/>
    <w:rsid w:val="0A531255"/>
    <w:rsid w:val="0D38082C"/>
    <w:rsid w:val="0EA05625"/>
    <w:rsid w:val="0EDE4D08"/>
    <w:rsid w:val="108F3DD5"/>
    <w:rsid w:val="11B2354A"/>
    <w:rsid w:val="11F47F4B"/>
    <w:rsid w:val="12BB177C"/>
    <w:rsid w:val="1399509F"/>
    <w:rsid w:val="14660D3B"/>
    <w:rsid w:val="1CB60601"/>
    <w:rsid w:val="1CB6718F"/>
    <w:rsid w:val="1D834948"/>
    <w:rsid w:val="224C6559"/>
    <w:rsid w:val="284F1E9B"/>
    <w:rsid w:val="2AD559DF"/>
    <w:rsid w:val="2B634760"/>
    <w:rsid w:val="2B92325D"/>
    <w:rsid w:val="2FF72CC5"/>
    <w:rsid w:val="373F7CBB"/>
    <w:rsid w:val="39D406A5"/>
    <w:rsid w:val="3BE966A2"/>
    <w:rsid w:val="3D4203D8"/>
    <w:rsid w:val="3E572C39"/>
    <w:rsid w:val="3EBE1861"/>
    <w:rsid w:val="40704FC7"/>
    <w:rsid w:val="43855DB1"/>
    <w:rsid w:val="43C4737F"/>
    <w:rsid w:val="469969ED"/>
    <w:rsid w:val="471B7DF5"/>
    <w:rsid w:val="47BD582A"/>
    <w:rsid w:val="48AB41DE"/>
    <w:rsid w:val="4B22334C"/>
    <w:rsid w:val="4B2D633B"/>
    <w:rsid w:val="4B683B54"/>
    <w:rsid w:val="4D1A0770"/>
    <w:rsid w:val="52155888"/>
    <w:rsid w:val="539525D6"/>
    <w:rsid w:val="54B62A7E"/>
    <w:rsid w:val="580C54F7"/>
    <w:rsid w:val="583059FA"/>
    <w:rsid w:val="5C606CFE"/>
    <w:rsid w:val="5C890B95"/>
    <w:rsid w:val="5CFC06E0"/>
    <w:rsid w:val="5DF41765"/>
    <w:rsid w:val="5FBF002E"/>
    <w:rsid w:val="5FFFDF85"/>
    <w:rsid w:val="658931D1"/>
    <w:rsid w:val="65DF0FDA"/>
    <w:rsid w:val="67AD616F"/>
    <w:rsid w:val="6873723D"/>
    <w:rsid w:val="6BED1450"/>
    <w:rsid w:val="6EB306C5"/>
    <w:rsid w:val="70A43BF1"/>
    <w:rsid w:val="71EB34C8"/>
    <w:rsid w:val="727D5B84"/>
    <w:rsid w:val="73B2651C"/>
    <w:rsid w:val="756916CB"/>
    <w:rsid w:val="78A82456"/>
    <w:rsid w:val="7C7717A2"/>
    <w:rsid w:val="7DF95DD3"/>
    <w:rsid w:val="7E7318ED"/>
    <w:rsid w:val="7F4731EA"/>
    <w:rsid w:val="7F56CBF6"/>
    <w:rsid w:val="7FA7D78B"/>
    <w:rsid w:val="EF7A8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3348</Words>
  <Characters>3624</Characters>
  <Lines>11</Lines>
  <Paragraphs>3</Paragraphs>
  <TotalTime>11</TotalTime>
  <ScaleCrop>false</ScaleCrop>
  <LinksUpToDate>false</LinksUpToDate>
  <CharactersWithSpaces>3715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2025-02-07T16:46:00Z</dcterms:created>
  <dc:creator>xb21cn</dc:creator>
  <cp:lastModifiedBy>小猪佩奇</cp:lastModifiedBy>
  <dcterms:modified xsi:type="dcterms:W3CDTF">2026-02-02T14:49:17Z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eyJoZGlkIjoiYTE5Y2ZlMjk3NjU2ZjY4NWI1YmViMTIwYTY3OGY1YTciLCJ1c2VySWQiOiI0MDA3MTQ4MTIifQ==</vt:lpwstr>
  </property>
  <property fmtid="{D5CDD505-2E9C-101B-9397-08002B2CF9AE}" pid="3" name="KSOProductBuildVer">
    <vt:lpwstr>2052-12.8.2.18605</vt:lpwstr>
  </property>
  <property fmtid="{D5CDD505-2E9C-101B-9397-08002B2CF9AE}" pid="4" name="ICV">
    <vt:lpwstr>330075A104CAFEDF15C27D69BB139826_43</vt:lpwstr>
  </property>
</Properties>
</file>