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3" w:hRule="atLeast"/>
        </w:trPr>
        <w:tc>
          <w:tcPr>
            <w:tcW w:w="89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审批意见：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3935" w:firstLineChars="1400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济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环报告表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（汶上）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〔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201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9〕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123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auto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经研究，对《济宁市百泽机械有限公司“年产1.8万吨铸铁、铸钢件加工项目”建设项目环境影响报告表》批复如下：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一、该项目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位于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汶上县郭仓镇工业园区（G105西侧、震宇毯纺有限公司南侧），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该项目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总投资1500万元。2018年2月7日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，由我局予以审批，审批文号为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汶环报告表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[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2018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]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17号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。项目建设过程中，铸造工艺、生产设备及生产车间布局发生了重大变更</w:t>
            </w:r>
            <w:bookmarkStart w:id="0" w:name="_GoBack"/>
            <w:bookmarkEnd w:id="0"/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（产能未变），按照相关环保规定，建设单位重新报批了环评文件。项目租赁现有主体工程（铸造车间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12000m</w:t>
            </w:r>
            <w:r>
              <w:rPr>
                <w:rFonts w:hint="eastAsia" w:ascii="仿宋_GB2312" w:eastAsia="仿宋_GB2312"/>
                <w:bCs/>
                <w:sz w:val="28"/>
                <w:szCs w:val="28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）、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辅助工程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公用工程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，同时配套建设环保工程。主要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生产工艺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包括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铸造、抛丸、机加工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等工序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。项目建成运营后年产铸铁件10000吨（主要为推土机配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件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）、铸钢件8000吨（主要为工程机械配件）。经审查，该项目符合国家产业政策。通过落实报告表中提出的污染防治措施，项目对周围影响较小，从环保角度分析，同意该项目建设。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firstLine="560" w:firstLineChars="200"/>
              <w:jc w:val="left"/>
              <w:textAlignment w:val="auto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二、该项目营运期必须落实报告表提出的各项环保措施和以下要求：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548" w:firstLineChars="196"/>
              <w:textAlignment w:val="auto"/>
              <w:rPr>
                <w:rFonts w:hint="eastAsia" w:ascii="仿宋_GB2312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1、铁锭、钢锭熔化工序产生的废气经集气罩收集、脉冲除尘器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10套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处理后通过不低于15m高（1#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-10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#）排气筒排放；消失模铸造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工艺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浇铸、消失模切割、涂料搅拌、模具烘干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等工序产生的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废气与树脂砂铸造浇铸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工序产生的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废气经蓄热式催化燃烧处理装置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3套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处理后通过不低于15m高（11#、12#、13#）排气筒排放；覆膜砂铸造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工艺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浇铸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工序产生的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废气与制芯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工序产生的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废气经二级活性炭处理装置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3套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处理后通过不低于15m高（14#、15#、16#）排气筒排放；粘土湿砂铸造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工艺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浇铸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工序产生的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废气经脉冲除尘器处理后通过不低于15m高（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#）排气筒排放；混砂、落砂、砂再生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等工序产生的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粉尘经脉冲除尘器处理后通过不低于15m高（11#、12#、13#）排气筒排放；抛丸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工序产生的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粉尘经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自带除尘设备处理，再经电炉熔炼工序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脉冲除尘器处理后通过不低于15m高（1#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-10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#）排气筒排放；加大生产区、非正常工况下废气排放的治理力度，并加强管理，文明操作，外排废气必须符合《山东省区域性大气污染物综合排放标准》（DB37/2376—201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）表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一般控制区标准、《大气污染物综合排放标准》（GB16297-1996）表2无组织排放监控浓度限值要求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《挥发性有机物排放标准 第七部分：其他行业》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</w:rPr>
              <w:t>（DB37/2801.7-2018）表1Ⅱ时段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  <w:lang w:eastAsia="zh-CN"/>
              </w:rPr>
              <w:t>标准中相关标准要求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、采用雨、污分流制排水，雨水单独收集后外排。项目生产过程中无生产废水产生；生活污水经化粪池处理后用作农田肥料，不外排。污水池、污水管网、固体废物贮存场地等采取严格的防渗措施，防止污染地下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firstLine="560" w:firstLineChars="200"/>
              <w:jc w:val="left"/>
              <w:textAlignment w:val="auto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3、采取消声、降噪等措施，确保噪声排放符合《工业企业厂界环境噪声排放标准》（GB12348—2008）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类标准要求。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548" w:firstLineChars="196"/>
              <w:textAlignment w:val="auto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4、固体废物要依法合理处置。生活垃圾由环卫部门及时清运处理；废耐火材料、落砂涂料废渣、电炉烟尘、砂处理粉、消失模切割下脚料、机加工下脚料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废催化剂收集后外售处理；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废浇冒口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、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不合格产品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收集后回用；废活性炭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废切削液交由有资质单位处理，确保固体废物处置符合《一般工业固体废物贮存、处置场污染控制标准》及其修改单要求、《危险废物贮存污染控制标准》（GB18597-2001）及其修改单要求。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548" w:firstLineChars="196"/>
              <w:textAlignment w:val="auto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5、加强安全生产与环保管理，落实报告表提出的风险防范措施。报告表确定该项目卫生防护距离为100米，卫生防护距离内不得新建住宅、学校、医院等环境敏感性建筑物。若该项目对周围居民或环境造成影响，应立即停产整改或搬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560" w:firstLineChars="200"/>
              <w:textAlignment w:val="auto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6、按照国家和地方有关规定，设置规范的污染物排放口和固体废物贮存场所，并设立标志牌。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firstLine="560" w:firstLineChars="200"/>
              <w:jc w:val="left"/>
              <w:textAlignment w:val="auto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、项目建设要严格执行环境保护设施与主体工程同时设计、同时施工、同时投产使用的“三同时”制度，认真落实各项环保措施和要求。项目建成经验收合格后方可正式投入运行。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firstLine="560" w:firstLineChars="200"/>
              <w:jc w:val="left"/>
              <w:textAlignment w:val="auto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、若该项目的性质、规模、地点、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生产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工艺或者污染防治措施等发生重大变化，应当重新向我局报批环境影响评价文件。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firstLine="560" w:firstLineChars="200"/>
              <w:jc w:val="left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五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、环境影响报告表自批复之日起超过五年，方决定该项目开工建设，该报告表应报我局重新审核。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firstLine="6578" w:firstLineChars="2340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（公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经办人：房立新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                        201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9年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日</w:t>
            </w:r>
          </w:p>
        </w:tc>
      </w:tr>
    </w:tbl>
    <w:p/>
    <w:sectPr>
      <w:foot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EFD5B80"/>
    <w:rsid w:val="0001629F"/>
    <w:rsid w:val="000165F4"/>
    <w:rsid w:val="00026D01"/>
    <w:rsid w:val="00030150"/>
    <w:rsid w:val="00030827"/>
    <w:rsid w:val="000C1105"/>
    <w:rsid w:val="000D25A3"/>
    <w:rsid w:val="000F3AB5"/>
    <w:rsid w:val="000F3B32"/>
    <w:rsid w:val="000F7023"/>
    <w:rsid w:val="00127353"/>
    <w:rsid w:val="00133B34"/>
    <w:rsid w:val="001C65AE"/>
    <w:rsid w:val="001D6467"/>
    <w:rsid w:val="001F14CC"/>
    <w:rsid w:val="00224F94"/>
    <w:rsid w:val="00232B10"/>
    <w:rsid w:val="00253913"/>
    <w:rsid w:val="0026021D"/>
    <w:rsid w:val="00265996"/>
    <w:rsid w:val="00276266"/>
    <w:rsid w:val="002C5276"/>
    <w:rsid w:val="002E50EC"/>
    <w:rsid w:val="003147F9"/>
    <w:rsid w:val="00324EE0"/>
    <w:rsid w:val="003555B3"/>
    <w:rsid w:val="00372218"/>
    <w:rsid w:val="00385738"/>
    <w:rsid w:val="003973AB"/>
    <w:rsid w:val="003B6421"/>
    <w:rsid w:val="003C611F"/>
    <w:rsid w:val="003F2490"/>
    <w:rsid w:val="003F405F"/>
    <w:rsid w:val="0040384F"/>
    <w:rsid w:val="00406A76"/>
    <w:rsid w:val="00427FA8"/>
    <w:rsid w:val="004442E4"/>
    <w:rsid w:val="00452DA4"/>
    <w:rsid w:val="00461F36"/>
    <w:rsid w:val="004A4655"/>
    <w:rsid w:val="004C5ACA"/>
    <w:rsid w:val="004E00C5"/>
    <w:rsid w:val="004F53D0"/>
    <w:rsid w:val="00500B9D"/>
    <w:rsid w:val="005725E0"/>
    <w:rsid w:val="005A6969"/>
    <w:rsid w:val="005B599C"/>
    <w:rsid w:val="005C6E39"/>
    <w:rsid w:val="005E16D4"/>
    <w:rsid w:val="005E6585"/>
    <w:rsid w:val="005E7BF6"/>
    <w:rsid w:val="00626567"/>
    <w:rsid w:val="006613F9"/>
    <w:rsid w:val="00664F8C"/>
    <w:rsid w:val="0067147E"/>
    <w:rsid w:val="0068470A"/>
    <w:rsid w:val="006A2CE1"/>
    <w:rsid w:val="006A4E9A"/>
    <w:rsid w:val="006D32FA"/>
    <w:rsid w:val="00711192"/>
    <w:rsid w:val="007239BE"/>
    <w:rsid w:val="007504D0"/>
    <w:rsid w:val="00774707"/>
    <w:rsid w:val="00776B10"/>
    <w:rsid w:val="00786B15"/>
    <w:rsid w:val="007A1E3C"/>
    <w:rsid w:val="007B6BB4"/>
    <w:rsid w:val="007C6736"/>
    <w:rsid w:val="007E753B"/>
    <w:rsid w:val="00801B26"/>
    <w:rsid w:val="00804ACB"/>
    <w:rsid w:val="0082019F"/>
    <w:rsid w:val="00821012"/>
    <w:rsid w:val="00827A8E"/>
    <w:rsid w:val="00837AF9"/>
    <w:rsid w:val="00853568"/>
    <w:rsid w:val="00854294"/>
    <w:rsid w:val="0085749B"/>
    <w:rsid w:val="008A55BB"/>
    <w:rsid w:val="00917763"/>
    <w:rsid w:val="00930812"/>
    <w:rsid w:val="0094145A"/>
    <w:rsid w:val="00957C4B"/>
    <w:rsid w:val="00962E7D"/>
    <w:rsid w:val="00963EF6"/>
    <w:rsid w:val="00966294"/>
    <w:rsid w:val="009D7EA9"/>
    <w:rsid w:val="009E12DC"/>
    <w:rsid w:val="009E73FD"/>
    <w:rsid w:val="00A304AE"/>
    <w:rsid w:val="00A56BA2"/>
    <w:rsid w:val="00A8665C"/>
    <w:rsid w:val="00AA2807"/>
    <w:rsid w:val="00AB2B8C"/>
    <w:rsid w:val="00B10016"/>
    <w:rsid w:val="00B13742"/>
    <w:rsid w:val="00B522EF"/>
    <w:rsid w:val="00B579D8"/>
    <w:rsid w:val="00BB3E35"/>
    <w:rsid w:val="00BE6832"/>
    <w:rsid w:val="00C000FE"/>
    <w:rsid w:val="00C21765"/>
    <w:rsid w:val="00CC4690"/>
    <w:rsid w:val="00CE1F97"/>
    <w:rsid w:val="00D40BF7"/>
    <w:rsid w:val="00D42DEA"/>
    <w:rsid w:val="00D61A51"/>
    <w:rsid w:val="00D62CA8"/>
    <w:rsid w:val="00D74665"/>
    <w:rsid w:val="00D82F17"/>
    <w:rsid w:val="00DF1689"/>
    <w:rsid w:val="00E02945"/>
    <w:rsid w:val="00E03EFF"/>
    <w:rsid w:val="00E0686A"/>
    <w:rsid w:val="00E20A7B"/>
    <w:rsid w:val="00E47C00"/>
    <w:rsid w:val="00E70317"/>
    <w:rsid w:val="00E7558E"/>
    <w:rsid w:val="00E938C9"/>
    <w:rsid w:val="00EA01A3"/>
    <w:rsid w:val="00EA342E"/>
    <w:rsid w:val="00EB462E"/>
    <w:rsid w:val="00ED18EB"/>
    <w:rsid w:val="00EE4AA9"/>
    <w:rsid w:val="00F14741"/>
    <w:rsid w:val="00F24D8B"/>
    <w:rsid w:val="00F42603"/>
    <w:rsid w:val="00F523B0"/>
    <w:rsid w:val="00F6232B"/>
    <w:rsid w:val="00FA22A7"/>
    <w:rsid w:val="00FA3154"/>
    <w:rsid w:val="00FB51A1"/>
    <w:rsid w:val="00FE51F3"/>
    <w:rsid w:val="075372DE"/>
    <w:rsid w:val="08FB3F05"/>
    <w:rsid w:val="0EFD5B80"/>
    <w:rsid w:val="17200539"/>
    <w:rsid w:val="1E2D030D"/>
    <w:rsid w:val="23E20C03"/>
    <w:rsid w:val="2E3179CC"/>
    <w:rsid w:val="44CE33FA"/>
    <w:rsid w:val="58653CC7"/>
    <w:rsid w:val="5B82426C"/>
    <w:rsid w:val="663E2D40"/>
    <w:rsid w:val="68641E62"/>
    <w:rsid w:val="71AE1456"/>
    <w:rsid w:val="77C8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 w:locked="1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99"/>
    <w:pPr>
      <w:ind w:firstLine="359" w:firstLineChars="171"/>
    </w:pPr>
  </w:style>
  <w:style w:type="paragraph" w:styleId="3">
    <w:name w:val="Balloon Text"/>
    <w:basedOn w:val="1"/>
    <w:link w:val="13"/>
    <w:semiHidden/>
    <w:unhideWhenUsed/>
    <w:qFormat/>
    <w:locked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annotation reference"/>
    <w:semiHidden/>
    <w:qFormat/>
    <w:locked/>
    <w:uiPriority w:val="0"/>
    <w:rPr>
      <w:sz w:val="21"/>
      <w:szCs w:val="21"/>
    </w:rPr>
  </w:style>
  <w:style w:type="character" w:customStyle="1" w:styleId="10">
    <w:name w:val="正文文本缩进 Char"/>
    <w:basedOn w:val="7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11">
    <w:name w:val="页脚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Char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860D6E-EC53-4FCA-A01A-FB7EB12863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209</Words>
  <Characters>1197</Characters>
  <Lines>9</Lines>
  <Paragraphs>2</Paragraphs>
  <TotalTime>12</TotalTime>
  <ScaleCrop>false</ScaleCrop>
  <LinksUpToDate>false</LinksUpToDate>
  <CharactersWithSpaces>1404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2016-07-08T08:00:00Z</dcterms:created>
  <dc:creator>Administrator</dc:creator>
  <cp:lastModifiedBy>Administrator</cp:lastModifiedBy>
  <cp:lastPrinted>2019-12-09T03:43:00Z</cp:lastPrinted>
  <dcterms:modified xsi:type="dcterms:W3CDTF">2019-12-23T07:48:52Z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