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C4B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汶上县综合行政执法局</w:t>
      </w:r>
    </w:p>
    <w:p w14:paraId="6887A290">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2025年度法治政府建设情况的报告</w:t>
      </w:r>
    </w:p>
    <w:p w14:paraId="474C58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44"/>
          <w:szCs w:val="44"/>
          <w:u w:val="none"/>
          <w:lang w:val="en-US" w:eastAsia="zh-CN"/>
        </w:rPr>
      </w:pPr>
    </w:p>
    <w:p w14:paraId="24A0D26C">
      <w:pPr>
        <w:keepNext w:val="0"/>
        <w:keepLines w:val="0"/>
        <w:pageBreakBefore w:val="0"/>
        <w:widowControl/>
        <w:kinsoku/>
        <w:wordWrap/>
        <w:overflowPunct/>
        <w:topLinePunct w:val="0"/>
        <w:autoSpaceDE/>
        <w:autoSpaceDN/>
        <w:bidi w:val="0"/>
        <w:spacing w:after="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2025年，县综合行政执法局在县委、县政府的坚强领导和县委全面依法治县委员会的有力指导下，以习近平法治思想为根本遵循，深入贯彻落实法治</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lang w:eastAsia="zh-CN"/>
        </w:rPr>
        <w:t>建设决策部署，将法治建设与综合行政执法工作深度融合，聚焦执法规范化、队伍专业化、服务精准化，</w:t>
      </w:r>
      <w:r>
        <w:rPr>
          <w:rFonts w:hint="eastAsia" w:ascii="Times New Roman" w:hAnsi="Times New Roman" w:eastAsia="仿宋_GB2312" w:cs="Times New Roman"/>
          <w:color w:val="auto"/>
          <w:sz w:val="32"/>
          <w:szCs w:val="32"/>
          <w:lang w:eastAsia="zh-CN"/>
        </w:rPr>
        <w:t>使</w:t>
      </w:r>
      <w:r>
        <w:rPr>
          <w:rFonts w:hint="default" w:ascii="Times New Roman" w:hAnsi="Times New Roman" w:eastAsia="仿宋_GB2312" w:cs="Times New Roman"/>
          <w:color w:val="auto"/>
          <w:sz w:val="32"/>
          <w:szCs w:val="32"/>
          <w:lang w:eastAsia="zh-CN"/>
        </w:rPr>
        <w:t>法治建设贯穿执法全过程、各环节，</w:t>
      </w:r>
      <w:r>
        <w:rPr>
          <w:rFonts w:hint="eastAsia" w:ascii="Times New Roman" w:hAnsi="Times New Roman" w:eastAsia="仿宋_GB2312" w:cs="Times New Roman"/>
          <w:color w:val="auto"/>
          <w:sz w:val="32"/>
          <w:szCs w:val="32"/>
          <w:lang w:eastAsia="zh-CN"/>
        </w:rPr>
        <w:t>不断提升城市管理法治化水平。</w:t>
      </w:r>
      <w:r>
        <w:rPr>
          <w:rFonts w:hint="default" w:ascii="Times New Roman" w:hAnsi="Times New Roman" w:eastAsia="仿宋_GB2312" w:cs="Times New Roman"/>
          <w:color w:val="auto"/>
          <w:sz w:val="32"/>
          <w:szCs w:val="32"/>
        </w:rPr>
        <w:t>现将202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年度法治政府建设工作开展情况报告如下：</w:t>
      </w:r>
    </w:p>
    <w:p w14:paraId="6927D5EC">
      <w:pPr>
        <w:keepNext w:val="0"/>
        <w:keepLines w:val="0"/>
        <w:pageBreakBefore w:val="0"/>
        <w:widowControl/>
        <w:kinsoku/>
        <w:wordWrap/>
        <w:overflowPunct/>
        <w:topLinePunct w:val="0"/>
        <w:autoSpaceDE/>
        <w:autoSpaceDN/>
        <w:bidi w:val="0"/>
        <w:spacing w:after="0" w:line="60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、党政主要负责人履行推进法治建设第一责任人职责，加强法治政府建设的有关情况</w:t>
      </w:r>
    </w:p>
    <w:p w14:paraId="1BF4B349">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县综合行政执法局主要负责人</w:t>
      </w:r>
      <w:r>
        <w:rPr>
          <w:rFonts w:hint="eastAsia" w:ascii="Times New Roman" w:hAnsi="Times New Roman" w:eastAsia="仿宋_GB2312" w:cs="Times New Roman"/>
          <w:color w:val="auto"/>
          <w:sz w:val="32"/>
          <w:szCs w:val="32"/>
          <w:lang w:eastAsia="zh-CN"/>
        </w:rPr>
        <w:t>始终坚持以习近平新时代中国特色社会主义思想为指导，深入学习贯彻习近平法治思想，坚决扛起推进法治建设第一</w:t>
      </w:r>
      <w:r>
        <w:rPr>
          <w:rFonts w:hint="default" w:ascii="Times New Roman" w:hAnsi="Times New Roman" w:eastAsia="仿宋_GB2312" w:cs="Times New Roman"/>
          <w:color w:val="auto"/>
          <w:sz w:val="32"/>
          <w:szCs w:val="32"/>
        </w:rPr>
        <w:t>责任人职责</w:t>
      </w:r>
      <w:r>
        <w:rPr>
          <w:rFonts w:hint="eastAsia" w:ascii="Times New Roman" w:hAnsi="Times New Roman" w:eastAsia="仿宋_GB2312" w:cs="Times New Roman"/>
          <w:color w:val="auto"/>
          <w:sz w:val="32"/>
          <w:szCs w:val="32"/>
          <w:lang w:eastAsia="zh-CN"/>
        </w:rPr>
        <w:t>，将法治建设放在全局发展大局中统筹谋划，</w:t>
      </w:r>
      <w:r>
        <w:rPr>
          <w:rFonts w:hint="eastAsia" w:ascii="Times New Roman" w:hAnsi="Times New Roman" w:eastAsia="仿宋_GB2312" w:cs="Times New Roman"/>
          <w:color w:val="auto"/>
          <w:spacing w:val="2"/>
          <w:kern w:val="2"/>
          <w:sz w:val="32"/>
          <w:szCs w:val="32"/>
          <w:lang w:val="en-US" w:eastAsia="zh-CN"/>
        </w:rPr>
        <w:t>坚持用法治思维研究工作、用法治方式解决问题，不断提升依法行政水平，规范权力运行机制，持续提高</w:t>
      </w:r>
      <w:r>
        <w:rPr>
          <w:rFonts w:hint="default" w:ascii="Times New Roman" w:hAnsi="Times New Roman" w:eastAsia="仿宋_GB2312" w:cs="Times New Roman"/>
          <w:color w:val="auto"/>
          <w:spacing w:val="2"/>
          <w:kern w:val="2"/>
          <w:sz w:val="32"/>
          <w:szCs w:val="32"/>
          <w:lang w:val="en-US" w:eastAsia="zh-CN"/>
        </w:rPr>
        <w:t>行政效率和公信力，</w:t>
      </w:r>
      <w:r>
        <w:rPr>
          <w:rFonts w:hint="eastAsia" w:ascii="Times New Roman" w:hAnsi="Times New Roman" w:eastAsia="仿宋_GB2312" w:cs="Times New Roman"/>
          <w:color w:val="auto"/>
          <w:spacing w:val="2"/>
          <w:kern w:val="2"/>
          <w:sz w:val="32"/>
          <w:szCs w:val="32"/>
          <w:lang w:val="en-US" w:eastAsia="zh-CN"/>
        </w:rPr>
        <w:t>着力增强</w:t>
      </w:r>
      <w:r>
        <w:rPr>
          <w:rFonts w:hint="default" w:ascii="Times New Roman" w:hAnsi="Times New Roman" w:eastAsia="仿宋_GB2312" w:cs="Times New Roman"/>
          <w:color w:val="auto"/>
          <w:spacing w:val="2"/>
          <w:kern w:val="2"/>
          <w:sz w:val="32"/>
          <w:szCs w:val="32"/>
          <w:lang w:val="en-US" w:eastAsia="zh-CN"/>
        </w:rPr>
        <w:t>社会治理法治化水平</w:t>
      </w:r>
      <w:r>
        <w:rPr>
          <w:rFonts w:hint="eastAsia" w:ascii="Times New Roman" w:hAnsi="Times New Roman" w:eastAsia="仿宋_GB2312" w:cs="Times New Roman"/>
          <w:color w:val="auto"/>
          <w:spacing w:val="2"/>
          <w:kern w:val="2"/>
          <w:sz w:val="32"/>
          <w:szCs w:val="32"/>
          <w:lang w:val="en-US" w:eastAsia="zh-CN"/>
        </w:rPr>
        <w:t>，聚焦</w:t>
      </w:r>
      <w:r>
        <w:rPr>
          <w:rFonts w:hint="default" w:ascii="Times New Roman" w:hAnsi="Times New Roman" w:eastAsia="仿宋_GB2312" w:cs="Times New Roman"/>
          <w:color w:val="auto"/>
          <w:spacing w:val="2"/>
          <w:kern w:val="2"/>
          <w:sz w:val="32"/>
          <w:szCs w:val="32"/>
          <w:lang w:val="en-US" w:eastAsia="zh-CN"/>
        </w:rPr>
        <w:t>重大事项依法决策、依法履职、法治</w:t>
      </w:r>
      <w:r>
        <w:rPr>
          <w:rFonts w:hint="eastAsia" w:ascii="Times New Roman" w:hAnsi="Times New Roman" w:eastAsia="仿宋_GB2312" w:cs="Times New Roman"/>
          <w:color w:val="auto"/>
          <w:spacing w:val="2"/>
          <w:kern w:val="2"/>
          <w:sz w:val="32"/>
          <w:szCs w:val="32"/>
          <w:lang w:val="en-US" w:eastAsia="zh-CN"/>
        </w:rPr>
        <w:t>建设推进</w:t>
      </w:r>
      <w:r>
        <w:rPr>
          <w:rFonts w:hint="default" w:ascii="Times New Roman" w:hAnsi="Times New Roman" w:eastAsia="仿宋_GB2312" w:cs="Times New Roman"/>
          <w:color w:val="auto"/>
          <w:spacing w:val="2"/>
          <w:kern w:val="2"/>
          <w:sz w:val="32"/>
          <w:szCs w:val="32"/>
          <w:lang w:val="en-US" w:eastAsia="zh-CN"/>
        </w:rPr>
        <w:t>、法律法规学习</w:t>
      </w:r>
      <w:r>
        <w:rPr>
          <w:rFonts w:hint="eastAsia" w:ascii="Times New Roman" w:hAnsi="Times New Roman" w:eastAsia="仿宋_GB2312" w:cs="Times New Roman"/>
          <w:color w:val="auto"/>
          <w:spacing w:val="2"/>
          <w:kern w:val="2"/>
          <w:sz w:val="32"/>
          <w:szCs w:val="32"/>
          <w:lang w:val="en-US" w:eastAsia="zh-CN"/>
        </w:rPr>
        <w:t>等关键环节，为城市管理工作的稳步前行提供了坚实的法治保障。</w:t>
      </w:r>
    </w:p>
    <w:p w14:paraId="07F7844D">
      <w:pPr>
        <w:keepNext w:val="0"/>
        <w:keepLines w:val="0"/>
        <w:pageBreakBefore w:val="0"/>
        <w:widowControl/>
        <w:kinsoku/>
        <w:wordWrap/>
        <w:overflowPunct/>
        <w:topLinePunct w:val="0"/>
        <w:autoSpaceDE/>
        <w:autoSpaceDN/>
        <w:bidi w:val="0"/>
        <w:spacing w:after="0" w:line="60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、推进法治政府建设的主要举措和成效</w:t>
      </w:r>
    </w:p>
    <w:p w14:paraId="147B97D3">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ascii="楷体" w:hAnsi="楷体" w:eastAsia="楷体" w:cs="Times New Roman"/>
          <w:color w:val="auto"/>
          <w:sz w:val="32"/>
          <w:szCs w:val="32"/>
          <w:highlight w:val="none"/>
        </w:rPr>
      </w:pPr>
      <w:r>
        <w:rPr>
          <w:rFonts w:hint="eastAsia" w:ascii="楷体_GB2312" w:hAnsi="楷体_GB2312" w:eastAsia="楷体_GB2312" w:cs="楷体_GB2312"/>
          <w:b w:val="0"/>
          <w:bCs w:val="0"/>
          <w:color w:val="auto"/>
          <w:kern w:val="2"/>
          <w:sz w:val="32"/>
          <w:szCs w:val="32"/>
          <w:lang w:val="en-US" w:eastAsia="zh-CN" w:bidi="ar-SA"/>
        </w:rPr>
        <w:t>（一）锚定政治引领，深学笃行习近平法治思想</w:t>
      </w:r>
    </w:p>
    <w:p w14:paraId="062DBA9B">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pacing w:val="2"/>
          <w:kern w:val="2"/>
          <w:sz w:val="32"/>
          <w:szCs w:val="32"/>
          <w:lang w:val="en-US" w:eastAsia="zh-CN"/>
        </w:rPr>
        <w:t>始终</w:t>
      </w:r>
      <w:r>
        <w:rPr>
          <w:rFonts w:hint="default" w:ascii="Times New Roman" w:hAnsi="Times New Roman" w:eastAsia="仿宋_GB2312" w:cs="Times New Roman"/>
          <w:color w:val="auto"/>
          <w:spacing w:val="2"/>
          <w:kern w:val="2"/>
          <w:sz w:val="32"/>
          <w:szCs w:val="32"/>
          <w:lang w:val="en-US" w:eastAsia="zh-CN"/>
        </w:rPr>
        <w:t>把深入学习宣传贯彻习近平法治思想作为一项长期重大政治任务，将</w:t>
      </w:r>
      <w:r>
        <w:rPr>
          <w:rFonts w:hint="eastAsia" w:ascii="Times New Roman" w:hAnsi="Times New Roman" w:eastAsia="仿宋_GB2312" w:cs="Times New Roman"/>
          <w:color w:val="auto"/>
          <w:spacing w:val="2"/>
          <w:kern w:val="2"/>
          <w:sz w:val="32"/>
          <w:szCs w:val="32"/>
          <w:lang w:val="en-US" w:eastAsia="zh-CN"/>
        </w:rPr>
        <w:t>其</w:t>
      </w:r>
      <w:r>
        <w:rPr>
          <w:rFonts w:hint="default" w:ascii="Times New Roman" w:hAnsi="Times New Roman" w:eastAsia="仿宋_GB2312" w:cs="Times New Roman"/>
          <w:color w:val="auto"/>
          <w:spacing w:val="2"/>
          <w:kern w:val="2"/>
          <w:sz w:val="32"/>
          <w:szCs w:val="32"/>
          <w:lang w:val="en-US" w:eastAsia="zh-CN"/>
        </w:rPr>
        <w:t>纳入党组理论学习中心组学习和局机关年度学法计划，</w:t>
      </w:r>
      <w:r>
        <w:rPr>
          <w:rFonts w:hint="eastAsia" w:ascii="Times New Roman" w:hAnsi="Times New Roman" w:eastAsia="仿宋_GB2312" w:cs="Times New Roman"/>
          <w:color w:val="auto"/>
          <w:spacing w:val="2"/>
          <w:kern w:val="2"/>
          <w:sz w:val="32"/>
          <w:szCs w:val="32"/>
          <w:lang w:val="en-US" w:eastAsia="zh-CN"/>
        </w:rPr>
        <w:t>推动</w:t>
      </w:r>
      <w:r>
        <w:rPr>
          <w:rFonts w:hint="default" w:ascii="Times New Roman" w:hAnsi="Times New Roman" w:eastAsia="仿宋_GB2312" w:cs="Times New Roman"/>
          <w:color w:val="auto"/>
          <w:spacing w:val="2"/>
          <w:kern w:val="2"/>
          <w:sz w:val="32"/>
          <w:szCs w:val="32"/>
          <w:lang w:val="en-US" w:eastAsia="zh-CN"/>
        </w:rPr>
        <w:t>领导干部法治学习常态化</w:t>
      </w:r>
      <w:r>
        <w:rPr>
          <w:rFonts w:hint="eastAsia" w:ascii="Times New Roman" w:hAnsi="Times New Roman" w:eastAsia="仿宋_GB2312" w:cs="Times New Roman"/>
          <w:color w:val="auto"/>
          <w:spacing w:val="2"/>
          <w:kern w:val="2"/>
          <w:sz w:val="32"/>
          <w:szCs w:val="32"/>
          <w:lang w:val="en-US" w:eastAsia="zh-CN"/>
        </w:rPr>
        <w:t>长效化</w:t>
      </w:r>
      <w:r>
        <w:rPr>
          <w:rFonts w:hint="default" w:ascii="Times New Roman" w:hAnsi="Times New Roman" w:eastAsia="仿宋_GB2312" w:cs="Times New Roman"/>
          <w:color w:val="auto"/>
          <w:spacing w:val="2"/>
          <w:kern w:val="2"/>
          <w:sz w:val="32"/>
          <w:szCs w:val="32"/>
          <w:lang w:val="en-US" w:eastAsia="zh-CN"/>
        </w:rPr>
        <w:t>。202</w:t>
      </w:r>
      <w:r>
        <w:rPr>
          <w:rFonts w:hint="eastAsia" w:ascii="Times New Roman" w:hAnsi="Times New Roman" w:eastAsia="仿宋_GB2312" w:cs="Times New Roman"/>
          <w:color w:val="auto"/>
          <w:spacing w:val="2"/>
          <w:kern w:val="2"/>
          <w:sz w:val="32"/>
          <w:szCs w:val="32"/>
          <w:lang w:val="en-US" w:eastAsia="zh-CN"/>
        </w:rPr>
        <w:t>5</w:t>
      </w:r>
      <w:r>
        <w:rPr>
          <w:rFonts w:hint="default" w:ascii="Times New Roman" w:hAnsi="Times New Roman" w:eastAsia="仿宋_GB2312" w:cs="Times New Roman"/>
          <w:color w:val="auto"/>
          <w:spacing w:val="2"/>
          <w:kern w:val="2"/>
          <w:sz w:val="32"/>
          <w:szCs w:val="32"/>
          <w:lang w:val="en-US" w:eastAsia="zh-CN"/>
        </w:rPr>
        <w:t>年，局党组理论学习中心组</w:t>
      </w:r>
      <w:r>
        <w:rPr>
          <w:rFonts w:hint="eastAsia" w:ascii="Times New Roman" w:hAnsi="Times New Roman" w:eastAsia="仿宋_GB2312" w:cs="Times New Roman"/>
          <w:color w:val="auto"/>
          <w:spacing w:val="2"/>
          <w:kern w:val="2"/>
          <w:sz w:val="32"/>
          <w:szCs w:val="32"/>
          <w:lang w:val="en-US" w:eastAsia="zh-CN"/>
        </w:rPr>
        <w:t>专题学习</w:t>
      </w:r>
      <w:r>
        <w:rPr>
          <w:rFonts w:hint="default" w:ascii="Times New Roman" w:hAnsi="Times New Roman" w:eastAsia="仿宋_GB2312" w:cs="Times New Roman"/>
          <w:color w:val="auto"/>
          <w:spacing w:val="2"/>
          <w:kern w:val="2"/>
          <w:sz w:val="32"/>
          <w:szCs w:val="32"/>
          <w:lang w:val="en-US" w:eastAsia="zh-CN"/>
        </w:rPr>
        <w:t>2次，举办习近平法治思想专题讲座2次</w:t>
      </w:r>
      <w:r>
        <w:rPr>
          <w:rFonts w:hint="eastAsia" w:ascii="Times New Roman" w:hAnsi="Times New Roman" w:eastAsia="仿宋_GB2312" w:cs="Times New Roman"/>
          <w:color w:val="auto"/>
          <w:spacing w:val="2"/>
          <w:kern w:val="2"/>
          <w:sz w:val="32"/>
          <w:szCs w:val="32"/>
          <w:lang w:val="en-US" w:eastAsia="zh-CN"/>
        </w:rPr>
        <w:t>；通过</w:t>
      </w:r>
      <w:r>
        <w:rPr>
          <w:rFonts w:hint="default" w:ascii="Times New Roman" w:hAnsi="Times New Roman" w:eastAsia="仿宋_GB2312" w:cs="Times New Roman"/>
          <w:color w:val="auto"/>
          <w:spacing w:val="2"/>
          <w:kern w:val="2"/>
          <w:sz w:val="32"/>
          <w:szCs w:val="32"/>
          <w:lang w:val="en-US" w:eastAsia="zh-CN"/>
        </w:rPr>
        <w:t>干部职工大会、党小组会议、党支部大会等</w:t>
      </w:r>
      <w:r>
        <w:rPr>
          <w:rFonts w:hint="eastAsia" w:ascii="Times New Roman" w:hAnsi="Times New Roman" w:eastAsia="仿宋_GB2312" w:cs="Times New Roman"/>
          <w:color w:val="auto"/>
          <w:spacing w:val="2"/>
          <w:kern w:val="2"/>
          <w:sz w:val="32"/>
          <w:szCs w:val="32"/>
          <w:lang w:val="en-US" w:eastAsia="zh-CN"/>
        </w:rPr>
        <w:t>形式开展集中学习</w:t>
      </w:r>
      <w:r>
        <w:rPr>
          <w:rFonts w:hint="default" w:ascii="Times New Roman" w:hAnsi="Times New Roman" w:eastAsia="仿宋_GB2312" w:cs="Times New Roman"/>
          <w:color w:val="auto"/>
          <w:spacing w:val="2"/>
          <w:kern w:val="2"/>
          <w:sz w:val="32"/>
          <w:szCs w:val="32"/>
          <w:lang w:val="en-US" w:eastAsia="zh-CN"/>
        </w:rPr>
        <w:t>，重点学习《习近平法治思想学习纲要》《论坚持全面依法治国》和习近平总书记关于法治建设的重要讲话、重要指示精神</w:t>
      </w:r>
      <w:r>
        <w:rPr>
          <w:rFonts w:hint="eastAsia" w:ascii="Times New Roman" w:hAnsi="Times New Roman" w:eastAsia="仿宋_GB2312" w:cs="Times New Roman"/>
          <w:color w:val="auto"/>
          <w:spacing w:val="2"/>
          <w:kern w:val="2"/>
          <w:sz w:val="32"/>
          <w:szCs w:val="32"/>
          <w:lang w:val="en-US" w:eastAsia="zh-CN"/>
        </w:rPr>
        <w:t>。坚持</w:t>
      </w:r>
      <w:r>
        <w:rPr>
          <w:rFonts w:hint="default" w:ascii="Times New Roman" w:hAnsi="Times New Roman" w:eastAsia="仿宋_GB2312" w:cs="Times New Roman"/>
          <w:color w:val="auto"/>
          <w:spacing w:val="2"/>
          <w:kern w:val="2"/>
          <w:sz w:val="32"/>
          <w:szCs w:val="32"/>
          <w:lang w:val="en-US" w:eastAsia="zh-CN"/>
        </w:rPr>
        <w:t>第一时间学习传达，第一时间研究落实，</w:t>
      </w:r>
      <w:r>
        <w:rPr>
          <w:rFonts w:hint="eastAsia" w:ascii="Times New Roman" w:hAnsi="Times New Roman" w:eastAsia="仿宋_GB2312" w:cs="Times New Roman"/>
          <w:color w:val="auto"/>
          <w:spacing w:val="2"/>
          <w:kern w:val="2"/>
          <w:sz w:val="32"/>
          <w:szCs w:val="32"/>
          <w:lang w:val="en-US" w:eastAsia="zh-CN"/>
        </w:rPr>
        <w:t>持续强化</w:t>
      </w:r>
      <w:r>
        <w:rPr>
          <w:rFonts w:hint="default" w:ascii="Times New Roman" w:hAnsi="Times New Roman" w:eastAsia="仿宋_GB2312" w:cs="Times New Roman"/>
          <w:color w:val="auto"/>
          <w:spacing w:val="2"/>
          <w:kern w:val="2"/>
          <w:sz w:val="32"/>
          <w:szCs w:val="32"/>
          <w:lang w:val="en-US" w:eastAsia="zh-CN"/>
        </w:rPr>
        <w:t>领导干部法治观念</w:t>
      </w:r>
      <w:r>
        <w:rPr>
          <w:rFonts w:hint="eastAsia" w:ascii="Times New Roman" w:hAnsi="Times New Roman" w:eastAsia="仿宋_GB2312" w:cs="Times New Roman"/>
          <w:color w:val="auto"/>
          <w:spacing w:val="2"/>
          <w:kern w:val="2"/>
          <w:sz w:val="32"/>
          <w:szCs w:val="32"/>
          <w:lang w:val="en-US" w:eastAsia="zh-CN"/>
        </w:rPr>
        <w:t>，提升运用法治思维和法治方式开展工作的能力，切实推动</w:t>
      </w:r>
      <w:r>
        <w:rPr>
          <w:rFonts w:hint="default" w:ascii="Times New Roman" w:hAnsi="Times New Roman" w:eastAsia="仿宋_GB2312" w:cs="Times New Roman"/>
          <w:color w:val="auto"/>
          <w:spacing w:val="2"/>
          <w:kern w:val="2"/>
          <w:sz w:val="32"/>
          <w:szCs w:val="32"/>
          <w:lang w:val="en-US" w:eastAsia="zh-CN"/>
        </w:rPr>
        <w:t>领导干部带头</w:t>
      </w:r>
      <w:r>
        <w:rPr>
          <w:rFonts w:hint="eastAsia" w:ascii="Times New Roman" w:hAnsi="Times New Roman" w:eastAsia="仿宋_GB2312" w:cs="Times New Roman"/>
          <w:color w:val="auto"/>
          <w:spacing w:val="2"/>
          <w:kern w:val="2"/>
          <w:sz w:val="32"/>
          <w:szCs w:val="32"/>
          <w:lang w:val="en-US" w:eastAsia="zh-CN"/>
        </w:rPr>
        <w:t>尊法</w:t>
      </w:r>
      <w:r>
        <w:rPr>
          <w:rFonts w:hint="default" w:ascii="Times New Roman" w:hAnsi="Times New Roman" w:eastAsia="仿宋_GB2312" w:cs="Times New Roman"/>
          <w:color w:val="auto"/>
          <w:spacing w:val="2"/>
          <w:kern w:val="2"/>
          <w:sz w:val="32"/>
          <w:szCs w:val="32"/>
          <w:lang w:val="en-US" w:eastAsia="zh-CN"/>
        </w:rPr>
        <w:t>学法</w:t>
      </w:r>
      <w:r>
        <w:rPr>
          <w:rFonts w:hint="eastAsia" w:ascii="Times New Roman" w:hAnsi="Times New Roman" w:eastAsia="仿宋_GB2312" w:cs="Times New Roman"/>
          <w:color w:val="auto"/>
          <w:spacing w:val="2"/>
          <w:kern w:val="2"/>
          <w:sz w:val="32"/>
          <w:szCs w:val="32"/>
          <w:lang w:val="en-US" w:eastAsia="zh-CN"/>
        </w:rPr>
        <w:t>守法</w:t>
      </w:r>
      <w:r>
        <w:rPr>
          <w:rFonts w:hint="default" w:ascii="Times New Roman" w:hAnsi="Times New Roman" w:eastAsia="仿宋_GB2312" w:cs="Times New Roman"/>
          <w:color w:val="auto"/>
          <w:spacing w:val="2"/>
          <w:kern w:val="2"/>
          <w:sz w:val="32"/>
          <w:szCs w:val="32"/>
          <w:lang w:val="en-US" w:eastAsia="zh-CN"/>
        </w:rPr>
        <w:t>用法落到实处。</w:t>
      </w:r>
    </w:p>
    <w:p w14:paraId="4A25E965">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（二）坚持依法履职，全面提升城市治理效能</w:t>
      </w:r>
    </w:p>
    <w:p w14:paraId="1C1867DE">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51" w:firstLineChars="200"/>
        <w:jc w:val="both"/>
        <w:textAlignment w:val="auto"/>
        <w:rPr>
          <w:rFonts w:hint="eastAsia" w:ascii="Times New Roman" w:hAnsi="Times New Roman" w:eastAsia="仿宋_GB2312" w:cs="Times New Roman"/>
          <w:color w:val="auto"/>
          <w:spacing w:val="2"/>
          <w:kern w:val="2"/>
          <w:sz w:val="32"/>
          <w:szCs w:val="32"/>
          <w:lang w:val="en-US" w:eastAsia="zh-CN"/>
        </w:rPr>
      </w:pPr>
      <w:r>
        <w:rPr>
          <w:rFonts w:hint="eastAsia" w:ascii="Times New Roman" w:hAnsi="Times New Roman" w:eastAsia="仿宋_GB2312" w:cs="Times New Roman"/>
          <w:b/>
          <w:bCs/>
          <w:color w:val="auto"/>
          <w:spacing w:val="2"/>
          <w:kern w:val="2"/>
          <w:sz w:val="32"/>
          <w:szCs w:val="32"/>
          <w:lang w:val="en-US" w:eastAsia="zh-CN"/>
        </w:rPr>
        <w:t>1.</w:t>
      </w:r>
      <w:r>
        <w:rPr>
          <w:rFonts w:hint="eastAsia" w:ascii="Times New Roman" w:hAnsi="Times New Roman" w:eastAsia="仿宋_GB2312" w:cs="Times New Roman"/>
          <w:b/>
          <w:bCs/>
          <w:color w:val="auto"/>
          <w:spacing w:val="2"/>
          <w:kern w:val="2"/>
          <w:sz w:val="32"/>
          <w:szCs w:val="32"/>
          <w:lang w:val="en-US" w:eastAsia="zh-CN" w:bidi="ar-SA"/>
        </w:rPr>
        <w:t>扎实推进重点项目建设，提升城市功能品质。</w:t>
      </w:r>
      <w:r>
        <w:rPr>
          <w:rFonts w:hint="eastAsia" w:ascii="Times New Roman" w:hAnsi="Times New Roman" w:eastAsia="仿宋_GB2312" w:cs="Times New Roman"/>
          <w:color w:val="auto"/>
          <w:spacing w:val="2"/>
          <w:kern w:val="2"/>
          <w:sz w:val="32"/>
          <w:szCs w:val="32"/>
          <w:lang w:val="en-US" w:eastAsia="zh-CN"/>
        </w:rPr>
        <w:t>紧扣“城市管理品质提升年”行动，对接发改、财政等部门争取资金支持。</w:t>
      </w:r>
      <w:r>
        <w:rPr>
          <w:rFonts w:hint="default" w:ascii="Times New Roman" w:hAnsi="Times New Roman" w:eastAsia="仿宋_GB2312" w:cs="Times New Roman"/>
          <w:color w:val="auto"/>
          <w:spacing w:val="2"/>
          <w:kern w:val="2"/>
          <w:sz w:val="32"/>
          <w:szCs w:val="32"/>
          <w:lang w:val="en-US" w:eastAsia="zh-CN"/>
        </w:rPr>
        <w:t>落实领导包保责任，编制工作日报</w:t>
      </w:r>
      <w:r>
        <w:rPr>
          <w:rFonts w:hint="eastAsia" w:ascii="Times New Roman" w:hAnsi="Times New Roman" w:eastAsia="仿宋_GB2312" w:cs="Times New Roman"/>
          <w:color w:val="auto"/>
          <w:spacing w:val="2"/>
          <w:kern w:val="2"/>
          <w:sz w:val="32"/>
          <w:szCs w:val="32"/>
          <w:lang w:val="en-US" w:eastAsia="zh-CN"/>
        </w:rPr>
        <w:t>并强化</w:t>
      </w:r>
      <w:r>
        <w:rPr>
          <w:rFonts w:hint="default" w:ascii="Times New Roman" w:hAnsi="Times New Roman" w:eastAsia="仿宋_GB2312" w:cs="Times New Roman"/>
          <w:color w:val="auto"/>
          <w:spacing w:val="2"/>
          <w:kern w:val="2"/>
          <w:sz w:val="32"/>
          <w:szCs w:val="32"/>
          <w:lang w:val="en-US" w:eastAsia="zh-CN"/>
        </w:rPr>
        <w:t>现场督导，有序推进</w:t>
      </w:r>
      <w:r>
        <w:rPr>
          <w:rFonts w:hint="eastAsia" w:ascii="Times New Roman" w:hAnsi="Times New Roman" w:eastAsia="仿宋_GB2312" w:cs="Times New Roman"/>
          <w:color w:val="auto"/>
          <w:spacing w:val="2"/>
          <w:kern w:val="2"/>
          <w:sz w:val="32"/>
          <w:szCs w:val="32"/>
          <w:lang w:val="en-US" w:eastAsia="zh-CN"/>
        </w:rPr>
        <w:t>中都大街南段</w:t>
      </w:r>
      <w:r>
        <w:rPr>
          <w:rFonts w:hint="default" w:ascii="Times New Roman" w:hAnsi="Times New Roman" w:eastAsia="仿宋_GB2312" w:cs="Times New Roman"/>
          <w:color w:val="auto"/>
          <w:spacing w:val="2"/>
          <w:kern w:val="2"/>
          <w:sz w:val="32"/>
          <w:szCs w:val="32"/>
          <w:lang w:val="en-US" w:eastAsia="zh-CN"/>
        </w:rPr>
        <w:t>、</w:t>
      </w:r>
      <w:r>
        <w:rPr>
          <w:rFonts w:hint="eastAsia" w:ascii="Times New Roman" w:hAnsi="Times New Roman" w:eastAsia="仿宋_GB2312" w:cs="Times New Roman"/>
          <w:color w:val="auto"/>
          <w:spacing w:val="2"/>
          <w:kern w:val="2"/>
          <w:sz w:val="32"/>
          <w:szCs w:val="32"/>
          <w:lang w:val="en-US" w:eastAsia="zh-CN"/>
        </w:rPr>
        <w:t>政和路东段</w:t>
      </w:r>
      <w:r>
        <w:rPr>
          <w:rFonts w:hint="default" w:ascii="Times New Roman" w:hAnsi="Times New Roman" w:eastAsia="仿宋_GB2312" w:cs="Times New Roman"/>
          <w:color w:val="auto"/>
          <w:spacing w:val="2"/>
          <w:kern w:val="2"/>
          <w:sz w:val="32"/>
          <w:szCs w:val="32"/>
          <w:lang w:val="en-US" w:eastAsia="zh-CN"/>
        </w:rPr>
        <w:t>、</w:t>
      </w:r>
      <w:r>
        <w:rPr>
          <w:rFonts w:hint="eastAsia" w:ascii="Times New Roman" w:hAnsi="Times New Roman" w:eastAsia="仿宋_GB2312" w:cs="Times New Roman"/>
          <w:color w:val="auto"/>
          <w:spacing w:val="2"/>
          <w:kern w:val="2"/>
          <w:sz w:val="32"/>
          <w:szCs w:val="32"/>
          <w:lang w:val="en-US" w:eastAsia="zh-CN"/>
        </w:rPr>
        <w:t>圣泽大街</w:t>
      </w:r>
      <w:r>
        <w:rPr>
          <w:rFonts w:hint="default" w:ascii="Times New Roman" w:hAnsi="Times New Roman" w:eastAsia="仿宋_GB2312" w:cs="Times New Roman"/>
          <w:color w:val="auto"/>
          <w:spacing w:val="2"/>
          <w:kern w:val="2"/>
          <w:sz w:val="32"/>
          <w:szCs w:val="32"/>
          <w:lang w:val="en-US" w:eastAsia="zh-CN"/>
        </w:rPr>
        <w:t>升级改造</w:t>
      </w:r>
      <w:r>
        <w:rPr>
          <w:rFonts w:hint="eastAsia" w:ascii="Times New Roman" w:hAnsi="Times New Roman" w:eastAsia="仿宋_GB2312" w:cs="Times New Roman"/>
          <w:color w:val="auto"/>
          <w:spacing w:val="2"/>
          <w:kern w:val="2"/>
          <w:sz w:val="32"/>
          <w:szCs w:val="32"/>
          <w:lang w:val="en-US" w:eastAsia="zh-CN"/>
        </w:rPr>
        <w:t>、路灯照明提升工程</w:t>
      </w:r>
      <w:r>
        <w:rPr>
          <w:rFonts w:hint="default" w:ascii="Times New Roman" w:hAnsi="Times New Roman" w:eastAsia="仿宋_GB2312" w:cs="Times New Roman"/>
          <w:color w:val="auto"/>
          <w:spacing w:val="2"/>
          <w:kern w:val="2"/>
          <w:sz w:val="32"/>
          <w:szCs w:val="32"/>
          <w:lang w:val="en-US" w:eastAsia="zh-CN"/>
        </w:rPr>
        <w:t>。</w:t>
      </w:r>
      <w:r>
        <w:rPr>
          <w:rFonts w:hint="eastAsia" w:ascii="Times New Roman" w:hAnsi="Times New Roman" w:eastAsia="仿宋_GB2312" w:cs="Times New Roman"/>
          <w:color w:val="auto"/>
          <w:spacing w:val="2"/>
          <w:kern w:val="2"/>
          <w:sz w:val="32"/>
          <w:szCs w:val="32"/>
          <w:lang w:val="en-US" w:eastAsia="zh-CN"/>
        </w:rPr>
        <w:t>完成3</w:t>
      </w:r>
      <w:r>
        <w:rPr>
          <w:rFonts w:hint="default" w:ascii="Times New Roman" w:hAnsi="Times New Roman" w:eastAsia="仿宋_GB2312" w:cs="Times New Roman"/>
          <w:color w:val="auto"/>
          <w:spacing w:val="2"/>
          <w:kern w:val="2"/>
          <w:sz w:val="32"/>
          <w:szCs w:val="32"/>
          <w:lang w:val="en-US" w:eastAsia="zh-CN"/>
        </w:rPr>
        <w:t>处口袋公园</w:t>
      </w:r>
      <w:r>
        <w:rPr>
          <w:rFonts w:hint="eastAsia" w:ascii="Times New Roman" w:hAnsi="Times New Roman" w:eastAsia="仿宋_GB2312" w:cs="Times New Roman"/>
          <w:color w:val="auto"/>
          <w:spacing w:val="2"/>
          <w:kern w:val="2"/>
          <w:sz w:val="32"/>
          <w:szCs w:val="32"/>
          <w:lang w:val="en-US" w:eastAsia="zh-CN"/>
        </w:rPr>
        <w:t>建设及4处老旧公厕改造提升，打造便民宜居空间。筑牢城市防汛底线，圆满完成2025年汛期城市防汛任务，道路积水类工单与2024年相比下降51.7%，城市安全韧性显著增强。</w:t>
      </w:r>
    </w:p>
    <w:p w14:paraId="7937BA7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51" w:firstLineChars="200"/>
        <w:jc w:val="both"/>
        <w:textAlignment w:val="auto"/>
        <w:rPr>
          <w:rFonts w:hint="eastAsia" w:ascii="Times New Roman" w:hAnsi="Times New Roman" w:eastAsia="仿宋_GB2312" w:cs="Times New Roman"/>
          <w:color w:val="auto"/>
          <w:spacing w:val="2"/>
          <w:kern w:val="2"/>
          <w:sz w:val="32"/>
          <w:szCs w:val="32"/>
          <w:lang w:val="en-US" w:eastAsia="zh-CN"/>
        </w:rPr>
      </w:pPr>
      <w:r>
        <w:rPr>
          <w:rFonts w:hint="eastAsia" w:ascii="Times New Roman" w:hAnsi="Times New Roman" w:eastAsia="仿宋_GB2312" w:cs="Times New Roman"/>
          <w:b/>
          <w:bCs/>
          <w:color w:val="auto"/>
          <w:spacing w:val="2"/>
          <w:kern w:val="2"/>
          <w:sz w:val="32"/>
          <w:szCs w:val="32"/>
          <w:lang w:val="en-US" w:eastAsia="zh-CN"/>
        </w:rPr>
        <w:t>2.</w:t>
      </w:r>
      <w:r>
        <w:rPr>
          <w:rFonts w:hint="default" w:ascii="Times New Roman" w:hAnsi="Times New Roman" w:eastAsia="仿宋_GB2312" w:cs="Times New Roman"/>
          <w:b/>
          <w:bCs/>
          <w:color w:val="auto"/>
          <w:spacing w:val="2"/>
          <w:kern w:val="2"/>
          <w:sz w:val="32"/>
          <w:szCs w:val="32"/>
          <w:lang w:val="en-US" w:eastAsia="zh-CN"/>
        </w:rPr>
        <w:t>下足“绣花功夫”，推进城市精细化管理</w:t>
      </w:r>
      <w:r>
        <w:rPr>
          <w:rFonts w:hint="eastAsia" w:ascii="Times New Roman" w:hAnsi="Times New Roman" w:eastAsia="仿宋_GB2312" w:cs="Times New Roman"/>
          <w:b/>
          <w:bCs/>
          <w:color w:val="auto"/>
          <w:spacing w:val="2"/>
          <w:kern w:val="2"/>
          <w:sz w:val="32"/>
          <w:szCs w:val="32"/>
          <w:lang w:val="en-US" w:eastAsia="zh-CN"/>
        </w:rPr>
        <w:t>。</w:t>
      </w:r>
      <w:r>
        <w:rPr>
          <w:rFonts w:hint="eastAsia" w:ascii="Times New Roman" w:hAnsi="Times New Roman" w:eastAsia="仿宋_GB2312" w:cs="Times New Roman"/>
          <w:color w:val="auto"/>
          <w:spacing w:val="2"/>
          <w:kern w:val="2"/>
          <w:sz w:val="32"/>
          <w:szCs w:val="32"/>
          <w:lang w:val="en-US" w:eastAsia="zh-CN"/>
        </w:rPr>
        <w:t>秉持</w:t>
      </w:r>
      <w:r>
        <w:rPr>
          <w:rFonts w:hint="default" w:ascii="Times New Roman" w:hAnsi="Times New Roman" w:eastAsia="仿宋_GB2312" w:cs="Times New Roman"/>
          <w:color w:val="auto"/>
          <w:spacing w:val="2"/>
          <w:kern w:val="2"/>
          <w:sz w:val="32"/>
          <w:szCs w:val="32"/>
          <w:lang w:val="en-US" w:eastAsia="zh-CN"/>
        </w:rPr>
        <w:t>“堵疏结合”原则，因地制宜设置</w:t>
      </w:r>
      <w:r>
        <w:rPr>
          <w:rFonts w:hint="eastAsia" w:ascii="Times New Roman" w:hAnsi="Times New Roman" w:eastAsia="仿宋_GB2312" w:cs="Times New Roman"/>
          <w:color w:val="auto"/>
          <w:spacing w:val="2"/>
          <w:kern w:val="2"/>
          <w:sz w:val="32"/>
          <w:szCs w:val="32"/>
          <w:lang w:val="en-US" w:eastAsia="zh-CN"/>
        </w:rPr>
        <w:t>8</w:t>
      </w:r>
      <w:r>
        <w:rPr>
          <w:rFonts w:hint="default" w:ascii="Times New Roman" w:hAnsi="Times New Roman" w:eastAsia="仿宋_GB2312" w:cs="Times New Roman"/>
          <w:color w:val="auto"/>
          <w:spacing w:val="2"/>
          <w:kern w:val="2"/>
          <w:sz w:val="32"/>
          <w:szCs w:val="32"/>
          <w:lang w:val="en-US" w:eastAsia="zh-CN"/>
        </w:rPr>
        <w:t>处潮汐摊区，</w:t>
      </w:r>
      <w:r>
        <w:rPr>
          <w:rFonts w:hint="eastAsia" w:ascii="Times New Roman" w:hAnsi="Times New Roman" w:eastAsia="仿宋_GB2312" w:cs="Times New Roman"/>
          <w:color w:val="auto"/>
          <w:spacing w:val="2"/>
          <w:kern w:val="2"/>
          <w:sz w:val="32"/>
          <w:szCs w:val="32"/>
          <w:lang w:val="en-US" w:eastAsia="zh-CN"/>
        </w:rPr>
        <w:t>严格落实</w:t>
      </w:r>
      <w:r>
        <w:rPr>
          <w:rFonts w:hint="default" w:ascii="Times New Roman" w:hAnsi="Times New Roman" w:eastAsia="仿宋_GB2312" w:cs="Times New Roman"/>
          <w:color w:val="auto"/>
          <w:spacing w:val="2"/>
          <w:kern w:val="2"/>
          <w:sz w:val="32"/>
          <w:szCs w:val="32"/>
          <w:lang w:val="en-US" w:eastAsia="zh-CN"/>
        </w:rPr>
        <w:t>“一规范、两疏导、三统一、四严禁”</w:t>
      </w:r>
      <w:r>
        <w:rPr>
          <w:rFonts w:hint="eastAsia" w:ascii="Times New Roman" w:hAnsi="Times New Roman" w:eastAsia="仿宋_GB2312" w:cs="Times New Roman"/>
          <w:color w:val="auto"/>
          <w:spacing w:val="2"/>
          <w:kern w:val="2"/>
          <w:sz w:val="32"/>
          <w:szCs w:val="32"/>
          <w:lang w:val="en-US" w:eastAsia="zh-CN"/>
        </w:rPr>
        <w:t>管理</w:t>
      </w:r>
      <w:r>
        <w:rPr>
          <w:rFonts w:hint="default" w:ascii="Times New Roman" w:hAnsi="Times New Roman" w:eastAsia="仿宋_GB2312" w:cs="Times New Roman"/>
          <w:color w:val="auto"/>
          <w:spacing w:val="2"/>
          <w:kern w:val="2"/>
          <w:sz w:val="32"/>
          <w:szCs w:val="32"/>
          <w:lang w:val="en-US" w:eastAsia="zh-CN"/>
        </w:rPr>
        <w:t>要求。</w:t>
      </w:r>
      <w:r>
        <w:rPr>
          <w:rFonts w:hint="eastAsia" w:ascii="Times New Roman" w:hAnsi="Times New Roman" w:eastAsia="仿宋_GB2312" w:cs="Times New Roman"/>
          <w:color w:val="auto"/>
          <w:spacing w:val="2"/>
          <w:kern w:val="2"/>
          <w:sz w:val="32"/>
          <w:szCs w:val="32"/>
          <w:lang w:val="en-US" w:eastAsia="zh-CN"/>
        </w:rPr>
        <w:t>聚焦市场、学校、商超等重点区域开展市容秩序专项整治，累计处置占道经营1500余起，规范门头牌匾设置1200余处，整改违规设置的户外广告、门头牌匾50处，拆除76处。以数字赋能驱动智慧治理，拓展完善城市管理平台应用场景，打造油烟监管、城市防汛指挥、共享电单车管理等场景，牵头起草市级《共享单车政府监管系统建设规范》，推出城管AI能力中心、非接触式市容市貌管理系统、城市建筑垃圾管理平台等一系列创新应用项目，其中，“AI赋能打造城市‘智治’新场景”获评山东省公共视频智能应用示范案例；“非接触式市容市貌管理服务系统”、“城市建筑垃圾管理平台”荣获国家版权局著作权登记认证。2025年，平台累计采集信息82373件，快速上报案件18668件，派遣并处置案件63705件，处置率99.99%，按期结案率100%。</w:t>
      </w:r>
    </w:p>
    <w:p w14:paraId="6194C9E4">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51" w:firstLineChars="200"/>
        <w:jc w:val="both"/>
        <w:textAlignment w:val="auto"/>
        <w:rPr>
          <w:rFonts w:hint="eastAsia" w:ascii="Times New Roman" w:hAnsi="Times New Roman" w:eastAsia="仿宋_GB2312" w:cs="Times New Roman"/>
          <w:color w:val="auto"/>
          <w:spacing w:val="2"/>
          <w:kern w:val="2"/>
          <w:sz w:val="32"/>
          <w:szCs w:val="32"/>
          <w:lang w:val="en-US" w:eastAsia="zh-CN"/>
        </w:rPr>
      </w:pPr>
      <w:r>
        <w:rPr>
          <w:rFonts w:hint="eastAsia" w:ascii="Times New Roman" w:hAnsi="Times New Roman" w:eastAsia="仿宋_GB2312" w:cs="Times New Roman"/>
          <w:b/>
          <w:bCs/>
          <w:color w:val="auto"/>
          <w:spacing w:val="2"/>
          <w:kern w:val="2"/>
          <w:sz w:val="32"/>
          <w:szCs w:val="32"/>
          <w:lang w:val="en-US" w:eastAsia="zh-CN"/>
        </w:rPr>
        <w:t>3.</w:t>
      </w:r>
      <w:r>
        <w:rPr>
          <w:rFonts w:hint="default" w:ascii="Times New Roman" w:hAnsi="Times New Roman" w:eastAsia="仿宋_GB2312" w:cs="Times New Roman"/>
          <w:b/>
          <w:bCs/>
          <w:color w:val="auto"/>
          <w:spacing w:val="2"/>
          <w:kern w:val="2"/>
          <w:sz w:val="32"/>
          <w:szCs w:val="32"/>
          <w:lang w:val="en-US" w:eastAsia="zh-CN"/>
        </w:rPr>
        <w:t>加强大气污染防治工作</w:t>
      </w:r>
      <w:r>
        <w:rPr>
          <w:rFonts w:hint="eastAsia" w:ascii="Times New Roman" w:hAnsi="Times New Roman" w:eastAsia="仿宋_GB2312" w:cs="Times New Roman"/>
          <w:b/>
          <w:bCs/>
          <w:color w:val="auto"/>
          <w:spacing w:val="2"/>
          <w:kern w:val="2"/>
          <w:sz w:val="32"/>
          <w:szCs w:val="32"/>
          <w:lang w:val="en-US" w:eastAsia="zh-CN"/>
        </w:rPr>
        <w:t>，改善城市生态环境。</w:t>
      </w:r>
      <w:r>
        <w:rPr>
          <w:rFonts w:hint="eastAsia" w:ascii="Times New Roman" w:hAnsi="Times New Roman" w:eastAsia="仿宋_GB2312" w:cs="Times New Roman"/>
          <w:color w:val="auto"/>
          <w:spacing w:val="2"/>
          <w:kern w:val="2"/>
          <w:sz w:val="32"/>
          <w:szCs w:val="32"/>
          <w:lang w:val="en-US" w:eastAsia="zh-CN"/>
        </w:rPr>
        <w:t>以“一月一主题”模式创新垃圾分类宣传，结合全县举办的马拉松、健步走等活动设置展板，普及垃圾分类知识；优化设施布局，打造垃圾分类分级一级示范小区。健全建筑垃圾全过程管理体系，从源头管控、中端运输到末端处置全链条发力，全面提升建筑垃圾规范化管理水平。</w:t>
      </w:r>
    </w:p>
    <w:p w14:paraId="7CA27D8C">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51"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pacing w:val="2"/>
          <w:kern w:val="2"/>
          <w:sz w:val="32"/>
          <w:szCs w:val="32"/>
          <w:lang w:val="en-US" w:eastAsia="zh-CN"/>
        </w:rPr>
        <w:t>4.强化交通秩序整治，营造畅通出行环境。</w:t>
      </w:r>
      <w:r>
        <w:rPr>
          <w:rFonts w:hint="eastAsia" w:ascii="Times New Roman" w:hAnsi="Times New Roman" w:eastAsia="仿宋_GB2312" w:cs="Times New Roman"/>
          <w:color w:val="auto"/>
          <w:spacing w:val="2"/>
          <w:kern w:val="2"/>
          <w:sz w:val="32"/>
          <w:szCs w:val="32"/>
          <w:lang w:val="en-US" w:eastAsia="zh-CN"/>
        </w:rPr>
        <w:t>积极参与</w:t>
      </w:r>
      <w:r>
        <w:rPr>
          <w:rFonts w:hint="default" w:ascii="Times New Roman" w:hAnsi="Times New Roman" w:eastAsia="仿宋_GB2312" w:cs="Times New Roman"/>
          <w:color w:val="auto"/>
          <w:spacing w:val="2"/>
          <w:kern w:val="2"/>
          <w:sz w:val="32"/>
          <w:szCs w:val="32"/>
          <w:lang w:val="en-US" w:eastAsia="zh-CN"/>
        </w:rPr>
        <w:t>城区交通秩序综合整治行动，</w:t>
      </w:r>
      <w:r>
        <w:rPr>
          <w:rFonts w:hint="eastAsia" w:ascii="Times New Roman" w:hAnsi="Times New Roman" w:eastAsia="仿宋_GB2312" w:cs="Times New Roman"/>
          <w:color w:val="auto"/>
          <w:spacing w:val="2"/>
          <w:kern w:val="2"/>
          <w:sz w:val="32"/>
          <w:szCs w:val="32"/>
          <w:lang w:val="en-US" w:eastAsia="zh-CN"/>
        </w:rPr>
        <w:t>增派执法人员及文明劝导员，聚焦商圈、医院、学校周边，开展</w:t>
      </w:r>
      <w:r>
        <w:rPr>
          <w:rFonts w:hint="default" w:ascii="Times New Roman" w:hAnsi="Times New Roman" w:eastAsia="仿宋_GB2312" w:cs="Times New Roman"/>
          <w:color w:val="auto"/>
          <w:spacing w:val="2"/>
          <w:kern w:val="2"/>
          <w:sz w:val="32"/>
          <w:szCs w:val="32"/>
          <w:lang w:val="en-US" w:eastAsia="zh-CN"/>
        </w:rPr>
        <w:t>非机动车停放、僵尸车治理等专项行动</w:t>
      </w:r>
      <w:r>
        <w:rPr>
          <w:rFonts w:hint="eastAsia" w:ascii="Times New Roman" w:hAnsi="Times New Roman" w:eastAsia="仿宋_GB2312" w:cs="Times New Roman"/>
          <w:color w:val="auto"/>
          <w:spacing w:val="2"/>
          <w:kern w:val="2"/>
          <w:sz w:val="32"/>
          <w:szCs w:val="32"/>
          <w:lang w:val="en-US" w:eastAsia="zh-CN"/>
        </w:rPr>
        <w:t>。累计</w:t>
      </w:r>
      <w:r>
        <w:rPr>
          <w:rFonts w:hint="default" w:ascii="Times New Roman" w:hAnsi="Times New Roman" w:eastAsia="仿宋_GB2312" w:cs="Times New Roman"/>
          <w:color w:val="auto"/>
          <w:spacing w:val="2"/>
          <w:kern w:val="2"/>
          <w:sz w:val="32"/>
          <w:szCs w:val="32"/>
          <w:lang w:val="en-US" w:eastAsia="zh-CN"/>
        </w:rPr>
        <w:t>清理“僵尸车”</w:t>
      </w:r>
      <w:r>
        <w:rPr>
          <w:rFonts w:hint="eastAsia" w:ascii="Times New Roman" w:hAnsi="Times New Roman" w:eastAsia="仿宋_GB2312" w:cs="Times New Roman"/>
          <w:color w:val="auto"/>
          <w:spacing w:val="2"/>
          <w:kern w:val="2"/>
          <w:sz w:val="32"/>
          <w:szCs w:val="32"/>
          <w:lang w:val="en-US" w:eastAsia="zh-CN"/>
        </w:rPr>
        <w:t>337辆，安装道路护栏2882米，施划非机动车车位4100米，设置共享单车停车点位1100处。强化公共停车场管理，提高巡查频次，督促相关责任单位落实主体责任，联合正元集团对</w:t>
      </w:r>
      <w:r>
        <w:rPr>
          <w:rFonts w:hint="default" w:ascii="Times New Roman" w:hAnsi="Times New Roman" w:eastAsia="仿宋_GB2312" w:cs="Times New Roman"/>
          <w:color w:val="auto"/>
          <w:spacing w:val="2"/>
          <w:kern w:val="2"/>
          <w:sz w:val="32"/>
          <w:szCs w:val="32"/>
          <w:lang w:val="en-US" w:eastAsia="zh-CN"/>
        </w:rPr>
        <w:t>现有公共停车场进行</w:t>
      </w:r>
      <w:r>
        <w:rPr>
          <w:rFonts w:hint="eastAsia" w:ascii="Times New Roman" w:hAnsi="Times New Roman" w:eastAsia="仿宋_GB2312" w:cs="Times New Roman"/>
          <w:color w:val="auto"/>
          <w:spacing w:val="2"/>
          <w:kern w:val="2"/>
          <w:sz w:val="32"/>
          <w:szCs w:val="32"/>
          <w:lang w:val="en-US" w:eastAsia="zh-CN"/>
        </w:rPr>
        <w:t>升级</w:t>
      </w:r>
      <w:r>
        <w:rPr>
          <w:rFonts w:hint="default" w:ascii="Times New Roman" w:hAnsi="Times New Roman" w:eastAsia="仿宋_GB2312" w:cs="Times New Roman"/>
          <w:color w:val="auto"/>
          <w:spacing w:val="2"/>
          <w:kern w:val="2"/>
          <w:sz w:val="32"/>
          <w:szCs w:val="32"/>
          <w:lang w:val="en-US" w:eastAsia="zh-CN"/>
        </w:rPr>
        <w:t>改造</w:t>
      </w:r>
      <w:r>
        <w:rPr>
          <w:rFonts w:hint="eastAsia" w:ascii="Times New Roman" w:hAnsi="Times New Roman" w:eastAsia="仿宋_GB2312" w:cs="Times New Roman"/>
          <w:color w:val="auto"/>
          <w:spacing w:val="2"/>
          <w:kern w:val="2"/>
          <w:sz w:val="32"/>
          <w:szCs w:val="32"/>
          <w:lang w:val="en-US" w:eastAsia="zh-CN"/>
        </w:rPr>
        <w:t>，利用信息化手段，提升公共停车场的使用效率，</w:t>
      </w:r>
      <w:r>
        <w:rPr>
          <w:rFonts w:hint="default" w:ascii="Times New Roman" w:hAnsi="Times New Roman" w:eastAsia="仿宋_GB2312" w:cs="Times New Roman"/>
          <w:color w:val="auto"/>
          <w:spacing w:val="2"/>
          <w:kern w:val="2"/>
          <w:sz w:val="32"/>
          <w:szCs w:val="32"/>
          <w:lang w:val="en-US" w:eastAsia="zh-CN"/>
        </w:rPr>
        <w:t>在实现停车位</w:t>
      </w:r>
      <w:r>
        <w:rPr>
          <w:rFonts w:hint="eastAsia" w:ascii="Times New Roman" w:hAnsi="Times New Roman" w:eastAsia="仿宋_GB2312" w:cs="Times New Roman"/>
          <w:color w:val="auto"/>
          <w:spacing w:val="2"/>
          <w:kern w:val="2"/>
          <w:sz w:val="32"/>
          <w:szCs w:val="32"/>
          <w:lang w:val="en-US" w:eastAsia="zh-CN"/>
        </w:rPr>
        <w:t>增</w:t>
      </w:r>
      <w:r>
        <w:rPr>
          <w:rFonts w:hint="default" w:ascii="Times New Roman" w:hAnsi="Times New Roman" w:eastAsia="仿宋_GB2312" w:cs="Times New Roman"/>
          <w:color w:val="auto"/>
          <w:spacing w:val="2"/>
          <w:kern w:val="2"/>
          <w:sz w:val="32"/>
          <w:szCs w:val="32"/>
          <w:lang w:val="en-US" w:eastAsia="zh-CN"/>
        </w:rPr>
        <w:t>“量”的同时，也促进停车管理“质”的提升。</w:t>
      </w:r>
    </w:p>
    <w:p w14:paraId="7506002B">
      <w:pPr>
        <w:keepNext w:val="0"/>
        <w:keepLines w:val="0"/>
        <w:pageBreakBefore w:val="0"/>
        <w:widowControl/>
        <w:kinsoku/>
        <w:wordWrap/>
        <w:overflowPunct/>
        <w:topLinePunct w:val="0"/>
        <w:autoSpaceDE/>
        <w:autoSpaceDN/>
        <w:bidi w:val="0"/>
        <w:spacing w:after="0" w:line="600" w:lineRule="exact"/>
        <w:ind w:firstLine="640" w:firstLineChars="200"/>
        <w:jc w:val="both"/>
        <w:rPr>
          <w:rFonts w:hint="default" w:ascii="楷体_GB2312" w:hAnsi="楷体_GB2312" w:eastAsia="楷体_GB2312" w:cs="楷体_GB2312"/>
          <w:color w:val="auto"/>
          <w:sz w:val="32"/>
          <w:szCs w:val="32"/>
          <w:shd w:val="clear" w:color="auto" w:fill="FFFFFF"/>
        </w:rPr>
      </w:pPr>
      <w:r>
        <w:rPr>
          <w:rFonts w:hint="default" w:ascii="楷体_GB2312" w:hAnsi="楷体_GB2312" w:eastAsia="楷体_GB2312" w:cs="楷体_GB2312"/>
          <w:color w:val="auto"/>
          <w:sz w:val="32"/>
          <w:szCs w:val="32"/>
          <w:shd w:val="clear" w:color="auto" w:fill="FFFFFF"/>
        </w:rPr>
        <w:t>（三）压实普法责任，构建全民守法新格局</w:t>
      </w:r>
    </w:p>
    <w:p w14:paraId="3D99D88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8" w:firstLineChars="200"/>
        <w:jc w:val="both"/>
        <w:textAlignment w:val="auto"/>
        <w:rPr>
          <w:rFonts w:hint="default" w:ascii="Times New Roman" w:hAnsi="Times New Roman" w:eastAsia="仿宋_GB2312" w:cs="Times New Roman"/>
          <w:color w:val="auto"/>
          <w:sz w:val="27"/>
          <w:szCs w:val="27"/>
          <w:shd w:val="clear" w:color="auto" w:fill="FFFFFF"/>
          <w:lang w:val="en-US" w:eastAsia="zh-CN"/>
        </w:rPr>
      </w:pPr>
      <w:r>
        <w:rPr>
          <w:rFonts w:hint="default" w:ascii="Times New Roman" w:hAnsi="Times New Roman" w:eastAsia="仿宋_GB2312" w:cs="Times New Roman"/>
          <w:color w:val="auto"/>
          <w:spacing w:val="2"/>
          <w:kern w:val="2"/>
          <w:sz w:val="32"/>
          <w:szCs w:val="32"/>
          <w:lang w:val="en-US" w:eastAsia="zh-CN" w:bidi="ar-SA"/>
        </w:rPr>
        <w:t>一是一线普法常态化</w:t>
      </w:r>
      <w:r>
        <w:rPr>
          <w:rFonts w:hint="eastAsia" w:ascii="Times New Roman" w:hAnsi="Times New Roman" w:eastAsia="仿宋_GB2312" w:cs="Times New Roman"/>
          <w:color w:val="auto"/>
          <w:spacing w:val="2"/>
          <w:kern w:val="2"/>
          <w:sz w:val="32"/>
          <w:szCs w:val="32"/>
          <w:lang w:val="en-US" w:eastAsia="zh-CN" w:bidi="ar-SA"/>
        </w:rPr>
        <w:t>。以科室、执法中队为单位，在工作一线加强法律法规宣传，通过示范引领、以点带面，逐步向纵深推进</w:t>
      </w:r>
      <w:r>
        <w:rPr>
          <w:rFonts w:hint="default" w:ascii="Times New Roman" w:hAnsi="Times New Roman" w:eastAsia="仿宋_GB2312" w:cs="Times New Roman"/>
          <w:color w:val="auto"/>
          <w:spacing w:val="2"/>
          <w:kern w:val="2"/>
          <w:sz w:val="32"/>
          <w:szCs w:val="32"/>
          <w:lang w:val="en-US" w:eastAsia="zh-CN" w:bidi="ar-SA"/>
        </w:rPr>
        <w:t>。二是节点宣传品牌化</w:t>
      </w:r>
      <w:r>
        <w:rPr>
          <w:rFonts w:hint="eastAsia" w:ascii="Times New Roman" w:hAnsi="Times New Roman" w:eastAsia="仿宋_GB2312" w:cs="Times New Roman"/>
          <w:color w:val="auto"/>
          <w:spacing w:val="2"/>
          <w:kern w:val="2"/>
          <w:sz w:val="32"/>
          <w:szCs w:val="32"/>
          <w:lang w:val="en-US" w:eastAsia="zh-CN" w:bidi="ar-SA"/>
        </w:rPr>
        <w:t>。严格落实省法治宣传教育月活动要求，</w:t>
      </w:r>
      <w:r>
        <w:rPr>
          <w:rFonts w:hint="default" w:ascii="Times New Roman" w:hAnsi="Times New Roman" w:eastAsia="仿宋_GB2312" w:cs="Times New Roman"/>
          <w:color w:val="auto"/>
          <w:spacing w:val="2"/>
          <w:kern w:val="2"/>
          <w:sz w:val="32"/>
          <w:szCs w:val="32"/>
          <w:lang w:val="en-US" w:eastAsia="zh-CN" w:bidi="ar-SA"/>
        </w:rPr>
        <w:t>积极</w:t>
      </w:r>
      <w:r>
        <w:rPr>
          <w:rFonts w:hint="eastAsia" w:ascii="Times New Roman" w:hAnsi="Times New Roman" w:eastAsia="仿宋_GB2312" w:cs="Times New Roman"/>
          <w:color w:val="auto"/>
          <w:spacing w:val="2"/>
          <w:kern w:val="2"/>
          <w:sz w:val="32"/>
          <w:szCs w:val="32"/>
          <w:lang w:val="en-US" w:eastAsia="zh-CN" w:bidi="ar-SA"/>
        </w:rPr>
        <w:t>开展“12•4”国家宪法日、宪法宣传周等</w:t>
      </w:r>
      <w:r>
        <w:rPr>
          <w:rFonts w:hint="default" w:ascii="Times New Roman" w:hAnsi="Times New Roman" w:eastAsia="仿宋_GB2312" w:cs="Times New Roman"/>
          <w:color w:val="auto"/>
          <w:spacing w:val="2"/>
          <w:kern w:val="2"/>
          <w:sz w:val="32"/>
          <w:szCs w:val="32"/>
          <w:lang w:val="en-US" w:eastAsia="zh-CN" w:bidi="ar-SA"/>
        </w:rPr>
        <w:t>宣传教育活动</w:t>
      </w:r>
      <w:r>
        <w:rPr>
          <w:rFonts w:hint="eastAsia" w:ascii="Times New Roman" w:hAnsi="Times New Roman" w:eastAsia="仿宋_GB2312" w:cs="Times New Roman"/>
          <w:color w:val="auto"/>
          <w:spacing w:val="2"/>
          <w:kern w:val="2"/>
          <w:sz w:val="32"/>
          <w:szCs w:val="32"/>
          <w:lang w:val="en-US" w:eastAsia="zh-CN" w:bidi="ar-SA"/>
        </w:rPr>
        <w:t>，营造尊宪守法的浓厚氛围</w:t>
      </w:r>
      <w:r>
        <w:rPr>
          <w:rFonts w:hint="default" w:ascii="Times New Roman" w:hAnsi="Times New Roman" w:eastAsia="仿宋_GB2312" w:cs="Times New Roman"/>
          <w:color w:val="auto"/>
          <w:spacing w:val="2"/>
          <w:kern w:val="2"/>
          <w:sz w:val="32"/>
          <w:szCs w:val="32"/>
          <w:lang w:val="en-US" w:eastAsia="zh-CN" w:bidi="ar-SA"/>
        </w:rPr>
        <w:t>。三是阵地建设多元化</w:t>
      </w:r>
      <w:r>
        <w:rPr>
          <w:rFonts w:hint="eastAsia" w:ascii="Times New Roman" w:hAnsi="Times New Roman" w:eastAsia="仿宋_GB2312" w:cs="Times New Roman"/>
          <w:color w:val="auto"/>
          <w:spacing w:val="2"/>
          <w:kern w:val="2"/>
          <w:sz w:val="32"/>
          <w:szCs w:val="32"/>
          <w:lang w:val="en-US" w:eastAsia="zh-CN" w:bidi="ar-SA"/>
        </w:rPr>
        <w:t>。依托文苑广场、中都广场等场所的户外大型LED显示屏，持续滚动播放法治标语、普法动漫等内容，开展法治文化宣传，潜移默化地提升市民法治素养。四是精准普法生活化。常态化组织法律进社区、进学校等活动，推动法治宣传贴近群众、融入生活。</w:t>
      </w:r>
    </w:p>
    <w:p w14:paraId="4CBA422E">
      <w:pPr>
        <w:keepNext w:val="0"/>
        <w:keepLines w:val="0"/>
        <w:pageBreakBefore w:val="0"/>
        <w:widowControl/>
        <w:kinsoku/>
        <w:wordWrap/>
        <w:overflowPunct/>
        <w:topLinePunct w:val="0"/>
        <w:autoSpaceDE/>
        <w:autoSpaceDN/>
        <w:bidi w:val="0"/>
        <w:spacing w:after="0" w:line="600" w:lineRule="exact"/>
        <w:ind w:firstLine="640" w:firstLineChars="200"/>
        <w:jc w:val="both"/>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（四）</w:t>
      </w:r>
      <w:r>
        <w:rPr>
          <w:rFonts w:hint="default" w:ascii="楷体_GB2312" w:hAnsi="楷体_GB2312" w:eastAsia="楷体_GB2312" w:cs="楷体_GB2312"/>
          <w:color w:val="auto"/>
          <w:sz w:val="32"/>
          <w:szCs w:val="32"/>
          <w:shd w:val="clear" w:color="auto" w:fill="FFFFFF"/>
          <w:lang w:val="en-US" w:eastAsia="zh-CN"/>
        </w:rPr>
        <w:t>规范执法行为，筑牢法治建设根基</w:t>
      </w:r>
    </w:p>
    <w:p w14:paraId="6C0C20D0">
      <w:pPr>
        <w:keepNext w:val="0"/>
        <w:keepLines w:val="0"/>
        <w:pageBreakBefore w:val="0"/>
        <w:widowControl/>
        <w:kinsoku/>
        <w:wordWrap/>
        <w:overflowPunct/>
        <w:topLinePunct w:val="0"/>
        <w:autoSpaceDE/>
        <w:autoSpaceDN/>
        <w:bidi w:val="0"/>
        <w:spacing w:after="0" w:line="600" w:lineRule="exact"/>
        <w:ind w:firstLine="651" w:firstLineChars="200"/>
        <w:jc w:val="both"/>
        <w:rPr>
          <w:rFonts w:hint="eastAsia" w:ascii="Times New Roman" w:hAnsi="Times New Roman" w:eastAsia="仿宋_GB2312" w:cs="Times New Roman"/>
          <w:color w:val="auto"/>
          <w:spacing w:val="2"/>
          <w:kern w:val="2"/>
          <w:sz w:val="32"/>
          <w:szCs w:val="32"/>
          <w:lang w:val="en-US" w:eastAsia="zh-CN"/>
        </w:rPr>
      </w:pPr>
      <w:r>
        <w:rPr>
          <w:rFonts w:hint="eastAsia" w:ascii="Times New Roman" w:hAnsi="Times New Roman" w:eastAsia="仿宋_GB2312" w:cs="Times New Roman"/>
          <w:b/>
          <w:bCs/>
          <w:color w:val="auto"/>
          <w:spacing w:val="2"/>
          <w:kern w:val="2"/>
          <w:sz w:val="32"/>
          <w:szCs w:val="32"/>
          <w:lang w:val="en-US" w:eastAsia="zh-CN"/>
        </w:rPr>
        <w:t>1.建强执法队伍。</w:t>
      </w:r>
      <w:r>
        <w:rPr>
          <w:rFonts w:hint="eastAsia" w:ascii="Times New Roman" w:hAnsi="Times New Roman" w:eastAsia="仿宋_GB2312" w:cs="Times New Roman"/>
          <w:color w:val="auto"/>
          <w:spacing w:val="2"/>
          <w:kern w:val="2"/>
          <w:sz w:val="32"/>
          <w:szCs w:val="32"/>
          <w:lang w:val="en-US" w:eastAsia="zh-CN"/>
        </w:rPr>
        <w:t>一是常态化开展执法队员集中业务学习，结合典型案例剖析、法律法规解读等形式，持续提升一线执法队员的法律法规应用能力与执法业务技能。二是严格抓好队伍管理，通过作风整顿、警示教育等举措，着力提升队伍整体素质，优化队伍作风形象，增强团队凝聚力与战斗力。三是明确工作目标，细化工作任务，强化责任落实，严肃队容风纪，严格考核奖惩，健全内部监督管理机制，实现队伍管理标准化、规范化。3月20日，印发《城市管理执法协管人员管理制度》；10月21日，噪声扰民现场处置典型案例情景模拟在济宁市“技能状元”职业技能大赛全市城市管理系统执法岗位技能比武竞赛中荣获三等奖。</w:t>
      </w:r>
    </w:p>
    <w:p w14:paraId="4FF32A3F">
      <w:pPr>
        <w:keepNext w:val="0"/>
        <w:keepLines w:val="0"/>
        <w:pageBreakBefore w:val="0"/>
        <w:widowControl/>
        <w:kinsoku/>
        <w:wordWrap/>
        <w:overflowPunct/>
        <w:topLinePunct w:val="0"/>
        <w:autoSpaceDE/>
        <w:autoSpaceDN/>
        <w:bidi w:val="0"/>
        <w:spacing w:after="0" w:line="600" w:lineRule="exact"/>
        <w:ind w:firstLine="651" w:firstLineChars="200"/>
        <w:jc w:val="both"/>
        <w:rPr>
          <w:rFonts w:ascii="Times New Roman" w:hAnsi="Times New Roman" w:eastAsia="仿宋" w:cs="Times New Roman"/>
          <w:color w:val="auto"/>
          <w:sz w:val="32"/>
          <w:szCs w:val="32"/>
          <w:shd w:val="clear" w:color="auto" w:fill="FFFFFF"/>
        </w:rPr>
      </w:pPr>
      <w:r>
        <w:rPr>
          <w:rFonts w:hint="eastAsia" w:ascii="Times New Roman" w:hAnsi="Times New Roman" w:eastAsia="仿宋_GB2312" w:cs="Times New Roman"/>
          <w:b/>
          <w:bCs/>
          <w:color w:val="auto"/>
          <w:spacing w:val="2"/>
          <w:kern w:val="2"/>
          <w:sz w:val="32"/>
          <w:szCs w:val="32"/>
          <w:lang w:val="en-US" w:eastAsia="zh-CN"/>
        </w:rPr>
        <w:t>2.</w:t>
      </w:r>
      <w:r>
        <w:rPr>
          <w:rFonts w:hint="default" w:ascii="Times New Roman" w:hAnsi="Times New Roman" w:eastAsia="仿宋_GB2312" w:cs="Times New Roman"/>
          <w:b/>
          <w:bCs/>
          <w:color w:val="auto"/>
          <w:spacing w:val="2"/>
          <w:kern w:val="2"/>
          <w:sz w:val="32"/>
          <w:szCs w:val="32"/>
          <w:lang w:val="en-US" w:eastAsia="zh-CN"/>
        </w:rPr>
        <w:t>强化权力监督</w:t>
      </w:r>
      <w:r>
        <w:rPr>
          <w:rFonts w:hint="eastAsia" w:ascii="Times New Roman" w:hAnsi="Times New Roman" w:eastAsia="仿宋_GB2312" w:cs="Times New Roman"/>
          <w:b/>
          <w:bCs/>
          <w:color w:val="auto"/>
          <w:spacing w:val="2"/>
          <w:kern w:val="2"/>
          <w:sz w:val="32"/>
          <w:szCs w:val="32"/>
          <w:lang w:val="en-US" w:eastAsia="zh-CN"/>
        </w:rPr>
        <w:t>。</w:t>
      </w:r>
      <w:r>
        <w:rPr>
          <w:rFonts w:hint="eastAsia" w:ascii="Times New Roman" w:hAnsi="Times New Roman" w:eastAsia="仿宋_GB2312" w:cs="Times New Roman"/>
          <w:color w:val="auto"/>
          <w:spacing w:val="2"/>
          <w:kern w:val="2"/>
          <w:sz w:val="32"/>
          <w:szCs w:val="32"/>
          <w:lang w:val="en-US" w:eastAsia="zh-CN"/>
        </w:rPr>
        <w:t>主动接受司法监督，扎实做好行政应诉工作，进一步完善行政机关负责人出庭应诉制度，实现行政案件涉案部门负责人出庭应诉率100%，切实维护司法权威，全力支持法院依法受理、审理行政案件。</w:t>
      </w:r>
    </w:p>
    <w:p w14:paraId="7AD17A55">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600" w:lineRule="exact"/>
        <w:ind w:firstLine="651" w:firstLineChars="200"/>
        <w:jc w:val="both"/>
        <w:textAlignment w:val="auto"/>
        <w:rPr>
          <w:rFonts w:hint="eastAsia" w:ascii="楷体" w:hAnsi="楷体" w:eastAsia="楷体" w:cs="Times New Roman"/>
          <w:bCs/>
          <w:color w:val="auto"/>
          <w:sz w:val="32"/>
          <w:szCs w:val="32"/>
          <w:lang w:eastAsia="zh-CN"/>
        </w:rPr>
      </w:pPr>
      <w:r>
        <w:rPr>
          <w:rFonts w:hint="eastAsia" w:ascii="Times New Roman" w:hAnsi="Times New Roman" w:eastAsia="仿宋_GB2312" w:cs="Times New Roman"/>
          <w:b/>
          <w:bCs/>
          <w:color w:val="auto"/>
          <w:spacing w:val="2"/>
          <w:kern w:val="2"/>
          <w:sz w:val="32"/>
          <w:szCs w:val="32"/>
          <w:lang w:val="en-US" w:eastAsia="zh-CN" w:bidi="ar-SA"/>
        </w:rPr>
        <w:t>3.</w:t>
      </w:r>
      <w:r>
        <w:rPr>
          <w:rFonts w:hint="default" w:ascii="Times New Roman" w:hAnsi="Times New Roman" w:eastAsia="仿宋_GB2312" w:cs="Times New Roman"/>
          <w:b/>
          <w:bCs/>
          <w:color w:val="auto"/>
          <w:spacing w:val="2"/>
          <w:kern w:val="2"/>
          <w:sz w:val="32"/>
          <w:szCs w:val="32"/>
          <w:lang w:val="en-US" w:eastAsia="zh-CN" w:bidi="ar-SA"/>
        </w:rPr>
        <w:t>健全制度体系</w:t>
      </w:r>
      <w:r>
        <w:rPr>
          <w:rFonts w:hint="eastAsia" w:ascii="Times New Roman" w:hAnsi="Times New Roman" w:eastAsia="仿宋_GB2312" w:cs="Times New Roman"/>
          <w:b/>
          <w:bCs/>
          <w:color w:val="auto"/>
          <w:spacing w:val="2"/>
          <w:kern w:val="2"/>
          <w:sz w:val="32"/>
          <w:szCs w:val="32"/>
          <w:lang w:val="en-US" w:eastAsia="zh-CN" w:bidi="ar-SA"/>
        </w:rPr>
        <w:t>。</w:t>
      </w:r>
      <w:r>
        <w:rPr>
          <w:rFonts w:hint="eastAsia" w:ascii="Times New Roman" w:hAnsi="Times New Roman" w:eastAsia="仿宋_GB2312" w:cs="Times New Roman"/>
          <w:color w:val="auto"/>
          <w:spacing w:val="2"/>
          <w:kern w:val="2"/>
          <w:sz w:val="32"/>
          <w:szCs w:val="32"/>
          <w:lang w:val="en-US" w:eastAsia="zh-CN" w:bidi="ar-SA"/>
        </w:rPr>
        <w:t>严格遵循《山东省住房和城乡建设系统行政处罚裁量权基准》、《济宁市城市管理行政处罚裁量权基准》等规定，细化执法流程，杜绝执法随意性。坚持“首违不罚”原则，对首次违法且符合法定条件的行为从轻或不予处罚，彰显执法温度。完善内部监督机制，推行“一案一评查”，确保执法程序合法、裁量公正。</w:t>
      </w:r>
    </w:p>
    <w:p w14:paraId="287A8080">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楷体_GB2312" w:hAnsi="楷体_GB2312" w:eastAsia="楷体_GB2312" w:cs="楷体_GB2312"/>
          <w:color w:val="auto"/>
          <w:sz w:val="32"/>
          <w:szCs w:val="32"/>
          <w:shd w:val="clear" w:color="auto" w:fill="FFFFFF"/>
          <w:lang w:val="en-US" w:eastAsia="zh-CN" w:bidi="ar-SA"/>
        </w:rPr>
      </w:pPr>
      <w:r>
        <w:rPr>
          <w:rFonts w:hint="eastAsia" w:ascii="楷体_GB2312" w:hAnsi="楷体_GB2312" w:eastAsia="楷体_GB2312" w:cs="楷体_GB2312"/>
          <w:color w:val="auto"/>
          <w:sz w:val="32"/>
          <w:szCs w:val="32"/>
          <w:shd w:val="clear" w:color="auto" w:fill="FFFFFF"/>
          <w:lang w:val="en-US" w:eastAsia="zh-CN" w:bidi="ar-SA"/>
        </w:rPr>
        <w:t>（五）优化涉企服务，护航法治化营商环境</w:t>
      </w:r>
    </w:p>
    <w:p w14:paraId="05E3D57D">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shd w:val="clear" w:color="auto" w:fill="FFFFFF"/>
          <w:lang w:eastAsia="zh-CN"/>
        </w:rPr>
      </w:pPr>
      <w:r>
        <w:rPr>
          <w:rFonts w:hint="eastAsia" w:ascii="仿宋_GB2312" w:hAnsi="仿宋_GB2312" w:eastAsia="仿宋_GB2312" w:cs="仿宋_GB2312"/>
          <w:color w:val="auto"/>
          <w:sz w:val="32"/>
          <w:szCs w:val="32"/>
          <w:highlight w:val="none"/>
          <w:lang w:val="en-US" w:eastAsia="zh-CN" w:bidi="ar-SA"/>
        </w:rPr>
        <w:t>聚焦纠治‌执法乱象、‌违规执法、‌标准不一和‌权力滥用等四类突出问题，依托“鲁执法”数字化平台，在执法检查时提前报备，合并联合检查，减少重复检查。落实对涉企轻微违法行为不予行政处罚和一般违法行为从轻减轻行政处罚清单，严防执法扰企，禁止将罚没收入与行政执法机构、个人利益挂钩。避免对企业采取“一刀切”等简单粗暴执法方式，坚决杜绝随意检查、多重检查、重复处罚等执法乱象，把“亲民执法、柔性执法”贯穿于构建和谐社会之中，持续推进营商环境建设。</w:t>
      </w:r>
    </w:p>
    <w:p w14:paraId="039F5170">
      <w:pPr>
        <w:keepNext w:val="0"/>
        <w:keepLines w:val="0"/>
        <w:pageBreakBefore w:val="0"/>
        <w:widowControl/>
        <w:kinsoku/>
        <w:wordWrap/>
        <w:overflowPunct/>
        <w:topLinePunct w:val="0"/>
        <w:autoSpaceDE/>
        <w:autoSpaceDN/>
        <w:bidi w:val="0"/>
        <w:spacing w:after="0" w:line="60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、推进法治政府建设存在的不足和原因</w:t>
      </w:r>
    </w:p>
    <w:p w14:paraId="71ED796B">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bCs w:val="0"/>
          <w:color w:val="auto"/>
          <w:sz w:val="32"/>
          <w:szCs w:val="32"/>
          <w:shd w:val="clear" w:color="auto" w:fill="FFFFFF"/>
        </w:rPr>
      </w:pPr>
      <w:r>
        <w:rPr>
          <w:rFonts w:hint="eastAsia" w:ascii="楷体_GB2312" w:hAnsi="楷体_GB2312" w:eastAsia="楷体_GB2312" w:cs="楷体_GB2312"/>
          <w:b w:val="0"/>
          <w:bCs w:val="0"/>
          <w:color w:val="auto"/>
          <w:sz w:val="32"/>
          <w:szCs w:val="32"/>
          <w:shd w:val="clear" w:color="auto" w:fill="FFFFFF"/>
          <w:lang w:val="en-US" w:eastAsia="zh-CN"/>
        </w:rPr>
        <w:t>（一）执法效能有待增强。</w:t>
      </w:r>
      <w:r>
        <w:rPr>
          <w:rFonts w:hint="eastAsia" w:ascii="Times New Roman" w:hAnsi="Times New Roman" w:eastAsia="仿宋_GB2312" w:cs="Times New Roman"/>
          <w:color w:val="auto"/>
          <w:spacing w:val="2"/>
          <w:kern w:val="2"/>
          <w:sz w:val="32"/>
          <w:szCs w:val="32"/>
          <w:lang w:val="en-US" w:eastAsia="zh-CN" w:bidi="ar-SA"/>
        </w:rPr>
        <w:t>对新型执法场景（如鲁执法平台应用、新业态监管）的法律研究滞后，部分执法疑难问题缺乏系统性解决方案。</w:t>
      </w:r>
    </w:p>
    <w:p w14:paraId="56DF4F53">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color w:val="auto"/>
          <w:spacing w:val="2"/>
          <w:kern w:val="2"/>
          <w:sz w:val="32"/>
          <w:szCs w:val="32"/>
          <w:lang w:val="en-US" w:eastAsia="zh-CN" w:bidi="ar-SA"/>
        </w:rPr>
      </w:pPr>
      <w:r>
        <w:rPr>
          <w:rFonts w:hint="eastAsia" w:ascii="楷体_GB2312" w:hAnsi="楷体_GB2312" w:eastAsia="楷体_GB2312" w:cs="楷体_GB2312"/>
          <w:b w:val="0"/>
          <w:bCs w:val="0"/>
          <w:color w:val="auto"/>
          <w:sz w:val="32"/>
          <w:szCs w:val="32"/>
          <w:shd w:val="clear" w:color="auto" w:fill="FFFFFF"/>
          <w:lang w:val="en-US" w:eastAsia="zh-CN"/>
        </w:rPr>
        <w:t>（二）执法政策培训的精准度有待提升。</w:t>
      </w:r>
      <w:r>
        <w:rPr>
          <w:rFonts w:hint="eastAsia" w:ascii="Times New Roman" w:hAnsi="Times New Roman" w:eastAsia="仿宋_GB2312" w:cs="Times New Roman"/>
          <w:color w:val="auto"/>
          <w:spacing w:val="2"/>
          <w:kern w:val="2"/>
          <w:sz w:val="32"/>
          <w:szCs w:val="32"/>
          <w:lang w:val="en-US" w:eastAsia="zh-CN" w:bidi="ar-SA"/>
        </w:rPr>
        <w:t>执法培训内容与基层实际需求匹配度不足，针对性、实操性培训课程占比偏低。</w:t>
      </w:r>
    </w:p>
    <w:p w14:paraId="35101E66">
      <w:pPr>
        <w:keepNext w:val="0"/>
        <w:keepLines w:val="0"/>
        <w:pageBreakBefore w:val="0"/>
        <w:widowControl/>
        <w:kinsoku/>
        <w:wordWrap/>
        <w:overflowPunct/>
        <w:topLinePunct w:val="0"/>
        <w:autoSpaceDE/>
        <w:autoSpaceDN/>
        <w:bidi w:val="0"/>
        <w:spacing w:after="0" w:line="60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四、202</w:t>
      </w: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年度推进法治政府建设的主要安排</w:t>
      </w:r>
    </w:p>
    <w:p w14:paraId="553B503D">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ascii="FangSong_GB2312" w:hAnsi="FangSong_GB2312" w:eastAsia="FangSong_GB2312" w:cs="FangSong_GB2312"/>
          <w:color w:val="auto"/>
          <w:sz w:val="32"/>
          <w:szCs w:val="32"/>
          <w:shd w:val="clear" w:color="auto" w:fill="FFFFFF"/>
        </w:rPr>
      </w:pPr>
      <w:r>
        <w:rPr>
          <w:rFonts w:hint="eastAsia" w:ascii="楷体_GB2312" w:hAnsi="楷体_GB2312" w:eastAsia="楷体_GB2312" w:cs="楷体_GB2312"/>
          <w:b w:val="0"/>
          <w:bCs w:val="0"/>
          <w:color w:val="auto"/>
          <w:kern w:val="2"/>
          <w:sz w:val="32"/>
          <w:szCs w:val="32"/>
          <w:lang w:val="en-US" w:eastAsia="zh-CN" w:bidi="ar-SA"/>
        </w:rPr>
        <w:t>（一）依法全面履职，压实工作责任。</w:t>
      </w:r>
      <w:r>
        <w:rPr>
          <w:rFonts w:hint="eastAsia" w:ascii="Times New Roman" w:hAnsi="Times New Roman" w:eastAsia="仿宋_GB2312" w:cs="Times New Roman"/>
          <w:color w:val="auto"/>
          <w:spacing w:val="2"/>
          <w:kern w:val="2"/>
          <w:sz w:val="32"/>
          <w:szCs w:val="32"/>
          <w:lang w:val="en-US" w:eastAsia="zh-CN"/>
        </w:rPr>
        <w:t>持续推进依法全面履行管理职能，健全重大事项决策制度，严格落实公众参与、专家论证、风险评估、合法性审查、集体讨论决定等决策程序。明确“法治城管”建设目标，严格落实党政主要负责人推进法治建设第一责任人制度，成立法治建设工作领导小组，制定切实可行的法治建设工作实施方案，建立严格的监督考核机制，实现目标到人、任务到人、责任到人，确保法治建设各项工作落地见效。</w:t>
      </w:r>
    </w:p>
    <w:p w14:paraId="01F86662">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color w:val="auto"/>
          <w:spacing w:val="2"/>
          <w:kern w:val="2"/>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（二）创新执法模式，提升服务质效。</w:t>
      </w:r>
      <w:r>
        <w:rPr>
          <w:rFonts w:hint="eastAsia" w:ascii="Times New Roman" w:hAnsi="Times New Roman" w:eastAsia="仿宋_GB2312" w:cs="Times New Roman"/>
          <w:color w:val="auto"/>
          <w:spacing w:val="2"/>
          <w:kern w:val="2"/>
          <w:sz w:val="32"/>
          <w:szCs w:val="32"/>
          <w:lang w:val="en-US" w:eastAsia="zh-CN"/>
        </w:rPr>
        <w:t>全面推行“721”工作法，推动管理、服务、执法深度融合，推广说理式执法，完善轻微违法行为不予处罚清单。规范涉企行政检查，深化“综合查一次”改革，减轻企业负担。推行“三书同达”机制，依法依规指导企业及时纠正违法行为、完善合规管理、修复信用记录。</w:t>
      </w:r>
    </w:p>
    <w:p w14:paraId="147F43A8">
      <w:pPr>
        <w:keepNext w:val="0"/>
        <w:keepLines w:val="0"/>
        <w:pageBreakBefore w:val="0"/>
        <w:widowControl/>
        <w:shd w:val="clear" w:color="auto" w:fill="FFFFFF"/>
        <w:kinsoku/>
        <w:wordWrap/>
        <w:overflowPunct/>
        <w:topLinePunct w:val="0"/>
        <w:autoSpaceDE/>
        <w:autoSpaceDN/>
        <w:bidi w:val="0"/>
        <w:spacing w:after="0" w:line="600" w:lineRule="exact"/>
        <w:ind w:firstLine="640" w:firstLineChars="200"/>
        <w:jc w:val="both"/>
        <w:textAlignment w:val="auto"/>
        <w:rPr>
          <w:rFonts w:hint="eastAsia"/>
          <w:u w:val="single"/>
        </w:rPr>
      </w:pPr>
      <w:r>
        <w:rPr>
          <w:rFonts w:hint="eastAsia" w:ascii="楷体_GB2312" w:hAnsi="楷体_GB2312" w:eastAsia="楷体_GB2312" w:cs="楷体_GB2312"/>
          <w:b w:val="0"/>
          <w:bCs w:val="0"/>
          <w:color w:val="auto"/>
          <w:kern w:val="2"/>
          <w:sz w:val="32"/>
          <w:szCs w:val="32"/>
          <w:lang w:val="en-US" w:eastAsia="zh-CN" w:bidi="ar-SA"/>
        </w:rPr>
        <w:t>（三）</w:t>
      </w:r>
      <w:bookmarkStart w:id="0" w:name="heading_9"/>
      <w:r>
        <w:rPr>
          <w:rFonts w:hint="eastAsia" w:ascii="楷体_GB2312" w:hAnsi="楷体_GB2312" w:eastAsia="楷体_GB2312" w:cs="楷体_GB2312"/>
          <w:b w:val="0"/>
          <w:bCs w:val="0"/>
          <w:color w:val="auto"/>
          <w:kern w:val="2"/>
          <w:sz w:val="32"/>
          <w:szCs w:val="32"/>
          <w:lang w:val="en-US" w:eastAsia="zh-CN" w:bidi="ar-SA"/>
        </w:rPr>
        <w:t>深化普法宣传，</w:t>
      </w:r>
      <w:bookmarkEnd w:id="0"/>
      <w:r>
        <w:rPr>
          <w:rFonts w:hint="eastAsia" w:ascii="楷体_GB2312" w:hAnsi="楷体_GB2312" w:eastAsia="楷体_GB2312" w:cs="楷体_GB2312"/>
          <w:b w:val="0"/>
          <w:bCs w:val="0"/>
          <w:color w:val="auto"/>
          <w:kern w:val="2"/>
          <w:sz w:val="32"/>
          <w:szCs w:val="32"/>
          <w:lang w:val="en-US" w:eastAsia="zh-CN" w:bidi="ar-SA"/>
        </w:rPr>
        <w:t>弘扬法治文化。</w:t>
      </w:r>
      <w:r>
        <w:rPr>
          <w:rFonts w:hint="eastAsia" w:ascii="Times New Roman" w:hAnsi="Times New Roman" w:eastAsia="仿宋_GB2312" w:cs="Times New Roman"/>
          <w:color w:val="auto"/>
          <w:spacing w:val="2"/>
          <w:kern w:val="2"/>
          <w:sz w:val="32"/>
          <w:szCs w:val="32"/>
          <w:lang w:val="en-US" w:eastAsia="zh-CN"/>
        </w:rPr>
        <w:t>全力落实“谁执法谁普法”责任制，创新普法形式，加大法治宣传教育的广度和深度，深入城市管理各个领域弘扬法治理念、传播法治精神，增强普法的精准性和时效性，提高法治文化的渗透力和覆盖面，为推进城市管理工作新发展营造良好的法治环境。</w:t>
      </w:r>
      <w:bookmarkStart w:id="1" w:name="_GoBack"/>
      <w:bookmarkEnd w:id="1"/>
    </w:p>
    <w:sectPr>
      <w:footerReference r:id="rId3" w:type="default"/>
      <w:pgSz w:w="11906" w:h="16838"/>
      <w:pgMar w:top="1701" w:right="1843" w:bottom="1701" w:left="184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CC45A">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E4108">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0E4108">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NjMzODZkNzJkYzk0NGEzMWI1ZGY0YmU3NDJhY2QifQ=="/>
  </w:docVars>
  <w:rsids>
    <w:rsidRoot w:val="001E6BDF"/>
    <w:rsid w:val="00007B8A"/>
    <w:rsid w:val="00030522"/>
    <w:rsid w:val="0009569C"/>
    <w:rsid w:val="000B545D"/>
    <w:rsid w:val="00116A94"/>
    <w:rsid w:val="00126363"/>
    <w:rsid w:val="00132F28"/>
    <w:rsid w:val="0015558B"/>
    <w:rsid w:val="001E6BDF"/>
    <w:rsid w:val="002101B3"/>
    <w:rsid w:val="00226F06"/>
    <w:rsid w:val="002A6FB6"/>
    <w:rsid w:val="002F20EE"/>
    <w:rsid w:val="0039006A"/>
    <w:rsid w:val="003F2548"/>
    <w:rsid w:val="0047092E"/>
    <w:rsid w:val="00526135"/>
    <w:rsid w:val="005860D9"/>
    <w:rsid w:val="005E45C7"/>
    <w:rsid w:val="005F2152"/>
    <w:rsid w:val="0075603F"/>
    <w:rsid w:val="007E226C"/>
    <w:rsid w:val="007E74F6"/>
    <w:rsid w:val="008F41F8"/>
    <w:rsid w:val="00935CF0"/>
    <w:rsid w:val="00A3649A"/>
    <w:rsid w:val="00A628F5"/>
    <w:rsid w:val="00AB491E"/>
    <w:rsid w:val="00B13AA6"/>
    <w:rsid w:val="00B95C8B"/>
    <w:rsid w:val="00BA2FF6"/>
    <w:rsid w:val="00C5362C"/>
    <w:rsid w:val="00CD214D"/>
    <w:rsid w:val="00CE623A"/>
    <w:rsid w:val="00D94E4A"/>
    <w:rsid w:val="00DC67AE"/>
    <w:rsid w:val="00DE48DD"/>
    <w:rsid w:val="00E16B1D"/>
    <w:rsid w:val="00E21BAA"/>
    <w:rsid w:val="00E41C6E"/>
    <w:rsid w:val="00EF2BAA"/>
    <w:rsid w:val="00F266C5"/>
    <w:rsid w:val="00F372A1"/>
    <w:rsid w:val="00F56F82"/>
    <w:rsid w:val="00F66026"/>
    <w:rsid w:val="01DC65F4"/>
    <w:rsid w:val="02630AF6"/>
    <w:rsid w:val="090C6750"/>
    <w:rsid w:val="0CED2245"/>
    <w:rsid w:val="0CF939A4"/>
    <w:rsid w:val="0E3B7968"/>
    <w:rsid w:val="0E3C619F"/>
    <w:rsid w:val="13FA655D"/>
    <w:rsid w:val="15756040"/>
    <w:rsid w:val="15CF32F3"/>
    <w:rsid w:val="1BE26A5E"/>
    <w:rsid w:val="1E0839A8"/>
    <w:rsid w:val="1EB03C88"/>
    <w:rsid w:val="1F6A6521"/>
    <w:rsid w:val="26E25459"/>
    <w:rsid w:val="29A45EE1"/>
    <w:rsid w:val="2C0647F6"/>
    <w:rsid w:val="2F3B1DFD"/>
    <w:rsid w:val="30B32704"/>
    <w:rsid w:val="31260631"/>
    <w:rsid w:val="4024536D"/>
    <w:rsid w:val="40D82635"/>
    <w:rsid w:val="437350EF"/>
    <w:rsid w:val="44495C75"/>
    <w:rsid w:val="470F0CB0"/>
    <w:rsid w:val="491E6F41"/>
    <w:rsid w:val="4B871507"/>
    <w:rsid w:val="4E386651"/>
    <w:rsid w:val="4E6C08EE"/>
    <w:rsid w:val="4F002388"/>
    <w:rsid w:val="50220CAC"/>
    <w:rsid w:val="50EA0B67"/>
    <w:rsid w:val="51B545D5"/>
    <w:rsid w:val="53AC06C1"/>
    <w:rsid w:val="584C1FE6"/>
    <w:rsid w:val="5861378B"/>
    <w:rsid w:val="59970925"/>
    <w:rsid w:val="5F9D2C3F"/>
    <w:rsid w:val="61477910"/>
    <w:rsid w:val="64FB04B9"/>
    <w:rsid w:val="66F4036D"/>
    <w:rsid w:val="68AE57A6"/>
    <w:rsid w:val="6CD9593A"/>
    <w:rsid w:val="6D3C5917"/>
    <w:rsid w:val="70286C9E"/>
    <w:rsid w:val="75B137E1"/>
    <w:rsid w:val="76404DDF"/>
    <w:rsid w:val="78150891"/>
    <w:rsid w:val="7A1E52C6"/>
    <w:rsid w:val="7C235C41"/>
    <w:rsid w:val="7E1576C9"/>
    <w:rsid w:val="7ECF0F9A"/>
    <w:rsid w:val="7F0A1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qFormat/>
    <w:uiPriority w:val="0"/>
    <w:pPr>
      <w:spacing w:line="640" w:lineRule="exact"/>
      <w:ind w:firstLine="705"/>
    </w:pPr>
    <w:rPr>
      <w:rFonts w:ascii="仿宋_GB2312"/>
      <w:color w:val="000000"/>
      <w:sz w:val="36"/>
      <w:szCs w:val="36"/>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rPr>
  </w:style>
  <w:style w:type="character" w:styleId="9">
    <w:name w:val="Emphasis"/>
    <w:basedOn w:val="7"/>
    <w:autoRedefine/>
    <w:qFormat/>
    <w:uiPriority w:val="20"/>
    <w:rPr>
      <w:i/>
    </w:rPr>
  </w:style>
  <w:style w:type="character" w:customStyle="1" w:styleId="10">
    <w:name w:val="页眉 Char"/>
    <w:basedOn w:val="7"/>
    <w:link w:val="3"/>
    <w:autoRedefine/>
    <w:semiHidden/>
    <w:qFormat/>
    <w:uiPriority w:val="99"/>
    <w:rPr>
      <w:sz w:val="18"/>
      <w:szCs w:val="18"/>
    </w:rPr>
  </w:style>
  <w:style w:type="character" w:customStyle="1" w:styleId="11">
    <w:name w:val="页脚 Char"/>
    <w:basedOn w:val="7"/>
    <w:link w:val="2"/>
    <w:autoRedefine/>
    <w:semiHidden/>
    <w:qFormat/>
    <w:uiPriority w:val="99"/>
    <w:rPr>
      <w:sz w:val="18"/>
      <w:szCs w:val="18"/>
    </w:rPr>
  </w:style>
  <w:style w:type="paragraph" w:styleId="12">
    <w:name w:val="List Paragraph"/>
    <w:basedOn w:val="1"/>
    <w:autoRedefine/>
    <w:qFormat/>
    <w:uiPriority w:val="34"/>
    <w:pPr>
      <w:ind w:firstLine="420" w:firstLineChars="200"/>
    </w:p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3443</Words>
  <Characters>3542</Characters>
  <Lines>36</Lines>
  <Paragraphs>10</Paragraphs>
  <TotalTime>7</TotalTime>
  <ScaleCrop>false</ScaleCrop>
  <LinksUpToDate>false</LinksUpToDate>
  <CharactersWithSpaces>3573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2023-10-07T01:50:00Z</dcterms:created>
  <dc:creator>Administrator</dc:creator>
  <cp:lastModifiedBy>友人A</cp:lastModifiedBy>
  <cp:lastPrinted>2025-01-24T07:30:00Z</cp:lastPrinted>
  <dcterms:modified xsi:type="dcterms:W3CDTF">2026-02-02T07:48:22Z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7864E016BF8A471AA56764315C69F2BF_13</vt:lpwstr>
  </property>
  <property fmtid="{D5CDD505-2E9C-101B-9397-08002B2CF9AE}" pid="4" name="KSOTemplateDocerSaveRecord">
    <vt:lpwstr>eyJoZGlkIjoiZDkwZmIxMmY5M2Q5MDQyZWMxYjMzNDMxNWIwM2YwNjkiLCJ1c2VySWQiOiI3NDczNzYxMjUifQ==</vt:lpwstr>
  </property>
</Properties>
</file>